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0284D" w14:textId="77777777" w:rsidR="00F87A46" w:rsidRPr="00127841" w:rsidRDefault="00AF0B29" w:rsidP="00056426">
      <w:pPr>
        <w:spacing w:before="120"/>
        <w:jc w:val="center"/>
      </w:pPr>
      <w:bookmarkStart w:id="0" w:name="_Toc404178540"/>
      <w:bookmarkStart w:id="1" w:name="_GoBack"/>
      <w:bookmarkEnd w:id="1"/>
      <w:r w:rsidRPr="000E6BAF">
        <w:rPr>
          <w:b/>
          <w:noProof/>
          <w:sz w:val="32"/>
        </w:rPr>
        <w:drawing>
          <wp:inline distT="0" distB="0" distL="0" distR="0" wp14:anchorId="4EB37CEC" wp14:editId="56CC3C9B">
            <wp:extent cx="1303020" cy="586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586740"/>
                    </a:xfrm>
                    <a:prstGeom prst="rect">
                      <a:avLst/>
                    </a:prstGeom>
                    <a:noFill/>
                    <a:ln>
                      <a:noFill/>
                    </a:ln>
                  </pic:spPr>
                </pic:pic>
              </a:graphicData>
            </a:graphic>
          </wp:inline>
        </w:drawing>
      </w:r>
    </w:p>
    <w:p w14:paraId="3ED6DE06" w14:textId="77777777" w:rsidR="008E5C90" w:rsidRPr="00127841" w:rsidRDefault="008E5C90" w:rsidP="00C43F9A">
      <w:pPr>
        <w:spacing w:before="120"/>
        <w:jc w:val="center"/>
        <w:rPr>
          <w:b/>
          <w:sz w:val="32"/>
          <w:szCs w:val="32"/>
        </w:rPr>
      </w:pPr>
      <w:bookmarkStart w:id="2" w:name="_Toc159213195"/>
      <w:bookmarkStart w:id="3" w:name="_Toc159212879"/>
      <w:bookmarkStart w:id="4" w:name="_Toc159212660"/>
      <w:bookmarkStart w:id="5" w:name="_Toc159211904"/>
      <w:bookmarkStart w:id="6" w:name="_Toc157920217"/>
    </w:p>
    <w:p w14:paraId="54107408" w14:textId="77777777" w:rsidR="008E5C90" w:rsidRPr="00127841" w:rsidRDefault="008E5C90" w:rsidP="00C43F9A">
      <w:pPr>
        <w:spacing w:before="120"/>
        <w:jc w:val="center"/>
        <w:rPr>
          <w:b/>
          <w:sz w:val="32"/>
          <w:szCs w:val="32"/>
        </w:rPr>
      </w:pPr>
    </w:p>
    <w:p w14:paraId="65FA58AE" w14:textId="77777777" w:rsidR="00111EE5" w:rsidRPr="00127841" w:rsidRDefault="00111EE5" w:rsidP="00C43F9A">
      <w:pPr>
        <w:spacing w:before="120"/>
        <w:jc w:val="center"/>
        <w:rPr>
          <w:b/>
          <w:sz w:val="32"/>
          <w:szCs w:val="32"/>
        </w:rPr>
      </w:pPr>
    </w:p>
    <w:p w14:paraId="1640274F" w14:textId="77777777" w:rsidR="00C43F9A" w:rsidRPr="00127841" w:rsidRDefault="00C43F9A" w:rsidP="00C43F9A">
      <w:pPr>
        <w:spacing w:before="120"/>
        <w:jc w:val="center"/>
        <w:rPr>
          <w:b/>
          <w:sz w:val="32"/>
          <w:szCs w:val="32"/>
        </w:rPr>
      </w:pPr>
      <w:r w:rsidRPr="00127841">
        <w:rPr>
          <w:b/>
          <w:sz w:val="32"/>
          <w:szCs w:val="32"/>
        </w:rPr>
        <w:t xml:space="preserve">Contracting Authority: </w:t>
      </w:r>
      <w:bookmarkEnd w:id="2"/>
      <w:bookmarkEnd w:id="3"/>
      <w:bookmarkEnd w:id="4"/>
      <w:bookmarkEnd w:id="5"/>
      <w:bookmarkEnd w:id="6"/>
      <w:r w:rsidRPr="00127841">
        <w:rPr>
          <w:bCs/>
          <w:sz w:val="32"/>
          <w:szCs w:val="32"/>
        </w:rPr>
        <w:t>European Commission</w:t>
      </w:r>
    </w:p>
    <w:p w14:paraId="3630B15B" w14:textId="77777777" w:rsidR="00C43F9A" w:rsidRPr="00127841" w:rsidRDefault="00C43F9A" w:rsidP="00C43F9A">
      <w:pPr>
        <w:spacing w:before="120"/>
        <w:jc w:val="center"/>
        <w:rPr>
          <w:b/>
          <w:sz w:val="32"/>
          <w:szCs w:val="32"/>
        </w:rPr>
      </w:pPr>
    </w:p>
    <w:p w14:paraId="0510B79E" w14:textId="77777777" w:rsidR="00C43F9A" w:rsidRPr="00127841" w:rsidRDefault="00C43F9A" w:rsidP="00C43F9A">
      <w:pPr>
        <w:spacing w:before="120"/>
        <w:jc w:val="center"/>
        <w:rPr>
          <w:bCs/>
          <w:sz w:val="32"/>
          <w:szCs w:val="32"/>
        </w:rPr>
      </w:pPr>
      <w:r w:rsidRPr="00127841">
        <w:rPr>
          <w:bCs/>
          <w:noProof/>
          <w:sz w:val="32"/>
          <w:szCs w:val="32"/>
        </w:rPr>
        <w:t>EU Support to Response, Recovery and Resilience in Borno State</w:t>
      </w:r>
    </w:p>
    <w:p w14:paraId="6D60EDC8" w14:textId="77777777" w:rsidR="00C43F9A" w:rsidRPr="00127841" w:rsidRDefault="00C43F9A" w:rsidP="00C43F9A">
      <w:pPr>
        <w:spacing w:before="120"/>
        <w:jc w:val="center"/>
        <w:rPr>
          <w:b/>
          <w:sz w:val="32"/>
          <w:szCs w:val="32"/>
        </w:rPr>
      </w:pPr>
    </w:p>
    <w:p w14:paraId="3A8EF323" w14:textId="77777777" w:rsidR="00F87A46" w:rsidRPr="00127841" w:rsidRDefault="002101DC" w:rsidP="00C342F2">
      <w:pPr>
        <w:jc w:val="center"/>
        <w:rPr>
          <w:b/>
          <w:sz w:val="32"/>
          <w:szCs w:val="32"/>
        </w:rPr>
      </w:pPr>
      <w:r w:rsidRPr="00127841">
        <w:rPr>
          <w:b/>
          <w:sz w:val="32"/>
          <w:szCs w:val="32"/>
        </w:rPr>
        <w:t xml:space="preserve">ANNEX A.2 – </w:t>
      </w:r>
      <w:r w:rsidR="006245FA" w:rsidRPr="00127841">
        <w:rPr>
          <w:b/>
          <w:sz w:val="32"/>
          <w:szCs w:val="32"/>
        </w:rPr>
        <w:t>Full a</w:t>
      </w:r>
      <w:r w:rsidR="00266D53" w:rsidRPr="00127841">
        <w:rPr>
          <w:b/>
          <w:sz w:val="32"/>
          <w:szCs w:val="32"/>
        </w:rPr>
        <w:t xml:space="preserve">pplication </w:t>
      </w:r>
      <w:r w:rsidR="006245FA" w:rsidRPr="00127841">
        <w:rPr>
          <w:b/>
          <w:sz w:val="32"/>
          <w:szCs w:val="32"/>
        </w:rPr>
        <w:t>f</w:t>
      </w:r>
      <w:r w:rsidR="00266D53" w:rsidRPr="00127841">
        <w:rPr>
          <w:b/>
          <w:sz w:val="32"/>
          <w:szCs w:val="32"/>
        </w:rPr>
        <w:t>orm</w:t>
      </w:r>
      <w:bookmarkStart w:id="7" w:name="_Ref478912505"/>
      <w:r w:rsidR="00EA4EBA" w:rsidRPr="000E6BAF">
        <w:rPr>
          <w:rStyle w:val="FootnoteReference"/>
          <w:b/>
          <w:szCs w:val="32"/>
          <w:lang w:val="en-GB"/>
        </w:rPr>
        <w:footnoteReference w:id="1"/>
      </w:r>
      <w:bookmarkEnd w:id="7"/>
      <w:r w:rsidR="00266D53" w:rsidRPr="00127841">
        <w:rPr>
          <w:b/>
          <w:sz w:val="32"/>
          <w:szCs w:val="32"/>
        </w:rPr>
        <w:t xml:space="preserve"> </w:t>
      </w:r>
    </w:p>
    <w:p w14:paraId="19126BB2" w14:textId="77777777" w:rsidR="00C43F9A" w:rsidRPr="00127841" w:rsidRDefault="00C43F9A" w:rsidP="00C43F9A">
      <w:pPr>
        <w:spacing w:before="120"/>
        <w:jc w:val="center"/>
        <w:rPr>
          <w:b/>
          <w:sz w:val="32"/>
          <w:szCs w:val="32"/>
        </w:rPr>
      </w:pPr>
    </w:p>
    <w:p w14:paraId="6F4E6BA7" w14:textId="584ACD54" w:rsidR="00C43F9A" w:rsidRPr="00127841" w:rsidRDefault="00111EE5" w:rsidP="00C43F9A">
      <w:pPr>
        <w:spacing w:before="120"/>
        <w:jc w:val="center"/>
        <w:rPr>
          <w:b/>
          <w:sz w:val="32"/>
          <w:szCs w:val="32"/>
        </w:rPr>
      </w:pPr>
      <w:r w:rsidRPr="00127841">
        <w:rPr>
          <w:sz w:val="32"/>
          <w:szCs w:val="32"/>
        </w:rPr>
        <w:t xml:space="preserve"> </w:t>
      </w:r>
      <w:r w:rsidR="004E5B86" w:rsidRPr="00127841">
        <w:rPr>
          <w:sz w:val="32"/>
          <w:szCs w:val="32"/>
        </w:rPr>
        <w:t>[</w:t>
      </w:r>
      <w:r w:rsidRPr="00127841">
        <w:rPr>
          <w:sz w:val="32"/>
          <w:szCs w:val="32"/>
        </w:rPr>
        <w:t>11</w:t>
      </w:r>
      <w:r w:rsidR="00C43F9A" w:rsidRPr="00127841">
        <w:rPr>
          <w:sz w:val="32"/>
          <w:szCs w:val="32"/>
          <w:vertAlign w:val="superscript"/>
        </w:rPr>
        <w:t>th</w:t>
      </w:r>
      <w:r w:rsidR="00C43F9A" w:rsidRPr="00127841">
        <w:rPr>
          <w:sz w:val="32"/>
          <w:szCs w:val="32"/>
        </w:rPr>
        <w:t xml:space="preserve"> European Development Fund</w:t>
      </w:r>
      <w:r w:rsidR="00C43F9A" w:rsidRPr="000E6BAF">
        <w:rPr>
          <w:rStyle w:val="FootnoteReference"/>
          <w:sz w:val="32"/>
          <w:szCs w:val="32"/>
          <w:lang w:val="en-GB"/>
        </w:rPr>
        <w:footnoteReference w:id="2"/>
      </w:r>
      <w:r w:rsidR="004E5B86" w:rsidRPr="00127841">
        <w:rPr>
          <w:sz w:val="32"/>
          <w:szCs w:val="32"/>
        </w:rPr>
        <w:t>]</w:t>
      </w:r>
    </w:p>
    <w:p w14:paraId="2E84CA4C" w14:textId="77777777" w:rsidR="00042155" w:rsidRPr="00127841" w:rsidRDefault="00042155" w:rsidP="00C43F9A">
      <w:pPr>
        <w:spacing w:before="120"/>
        <w:jc w:val="center"/>
        <w:rPr>
          <w:sz w:val="32"/>
          <w:szCs w:val="32"/>
        </w:rPr>
      </w:pPr>
    </w:p>
    <w:p w14:paraId="37519D5A" w14:textId="77777777" w:rsidR="00042155" w:rsidRPr="00127841" w:rsidRDefault="00042155" w:rsidP="00C43F9A">
      <w:pPr>
        <w:spacing w:before="120"/>
        <w:jc w:val="center"/>
        <w:rPr>
          <w:sz w:val="32"/>
          <w:szCs w:val="32"/>
        </w:rPr>
      </w:pPr>
    </w:p>
    <w:p w14:paraId="2DBC103B" w14:textId="77777777" w:rsidR="00042155" w:rsidRPr="00127841" w:rsidRDefault="00042155" w:rsidP="00C43F9A">
      <w:pPr>
        <w:spacing w:before="120"/>
        <w:jc w:val="center"/>
        <w:rPr>
          <w:sz w:val="32"/>
          <w:szCs w:val="32"/>
        </w:rPr>
      </w:pPr>
    </w:p>
    <w:p w14:paraId="22C76B2C" w14:textId="77777777" w:rsidR="00C43F9A" w:rsidRPr="00127841" w:rsidRDefault="008E5C90" w:rsidP="008E5C90">
      <w:pPr>
        <w:tabs>
          <w:tab w:val="left" w:pos="1332"/>
          <w:tab w:val="center" w:pos="4677"/>
        </w:tabs>
        <w:spacing w:before="120"/>
        <w:rPr>
          <w:sz w:val="32"/>
          <w:szCs w:val="32"/>
        </w:rPr>
      </w:pPr>
      <w:r w:rsidRPr="00127841">
        <w:rPr>
          <w:sz w:val="32"/>
          <w:szCs w:val="32"/>
        </w:rPr>
        <w:tab/>
      </w:r>
      <w:r w:rsidRPr="00127841">
        <w:rPr>
          <w:sz w:val="32"/>
          <w:szCs w:val="32"/>
        </w:rPr>
        <w:tab/>
      </w:r>
      <w:r w:rsidR="00C43F9A" w:rsidRPr="00127841">
        <w:rPr>
          <w:sz w:val="32"/>
          <w:szCs w:val="32"/>
        </w:rPr>
        <w:t>Reference:</w:t>
      </w:r>
    </w:p>
    <w:p w14:paraId="57673240" w14:textId="77777777" w:rsidR="00C43F9A" w:rsidRPr="00127841" w:rsidRDefault="00C43F9A" w:rsidP="00C43F9A">
      <w:pPr>
        <w:spacing w:before="120"/>
        <w:jc w:val="center"/>
        <w:rPr>
          <w:sz w:val="32"/>
          <w:szCs w:val="32"/>
        </w:rPr>
      </w:pPr>
      <w:r w:rsidRPr="00127841">
        <w:rPr>
          <w:sz w:val="32"/>
          <w:szCs w:val="32"/>
        </w:rPr>
        <w:t>EuropeAid/155335/DD/ACT/NG</w:t>
      </w:r>
    </w:p>
    <w:p w14:paraId="2CFFB517" w14:textId="77777777" w:rsidR="00C43F9A" w:rsidRPr="00127841" w:rsidRDefault="00C43F9A" w:rsidP="00C43F9A">
      <w:pPr>
        <w:spacing w:before="120"/>
        <w:jc w:val="center"/>
        <w:rPr>
          <w:sz w:val="32"/>
          <w:szCs w:val="32"/>
        </w:rPr>
      </w:pPr>
    </w:p>
    <w:p w14:paraId="68D30626" w14:textId="77777777" w:rsidR="00C43F9A" w:rsidRPr="00127841" w:rsidRDefault="00C43F9A" w:rsidP="0068562B">
      <w:pPr>
        <w:spacing w:before="120"/>
        <w:rPr>
          <w:sz w:val="32"/>
          <w:szCs w:val="32"/>
        </w:rPr>
      </w:pPr>
    </w:p>
    <w:p w14:paraId="029FD4FF" w14:textId="77777777" w:rsidR="00042155" w:rsidRPr="00127841" w:rsidRDefault="00042155" w:rsidP="00C43F9A">
      <w:pPr>
        <w:spacing w:before="120"/>
        <w:jc w:val="center"/>
        <w:rPr>
          <w:b/>
          <w:bCs/>
          <w:sz w:val="32"/>
          <w:szCs w:val="32"/>
        </w:rPr>
      </w:pPr>
    </w:p>
    <w:p w14:paraId="48BAF169" w14:textId="77777777" w:rsidR="00042155" w:rsidRPr="00127841" w:rsidRDefault="00042155" w:rsidP="00C43F9A">
      <w:pPr>
        <w:spacing w:before="120"/>
      </w:pPr>
    </w:p>
    <w:p w14:paraId="46CC1A85" w14:textId="77777777" w:rsidR="00042155" w:rsidRPr="00127841" w:rsidRDefault="00042155" w:rsidP="00C43F9A">
      <w:pPr>
        <w:spacing w:before="120"/>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C43F9A" w:rsidRPr="00127841" w14:paraId="22F4600C" w14:textId="77777777" w:rsidTr="000F19C9">
        <w:trPr>
          <w:trHeight w:val="560"/>
        </w:trPr>
        <w:tc>
          <w:tcPr>
            <w:tcW w:w="1701" w:type="dxa"/>
            <w:tcBorders>
              <w:bottom w:val="nil"/>
            </w:tcBorders>
            <w:shd w:val="pct10" w:color="auto" w:fill="FFFFFF"/>
          </w:tcPr>
          <w:p w14:paraId="1F2234D6" w14:textId="77777777" w:rsidR="00C43F9A" w:rsidRPr="00127841" w:rsidRDefault="00C43F9A" w:rsidP="000F19C9">
            <w:pPr>
              <w:pStyle w:val="Title"/>
              <w:spacing w:before="120"/>
              <w:rPr>
                <w:b w:val="0"/>
                <w:sz w:val="28"/>
                <w:lang w:val="en-GB"/>
              </w:rPr>
            </w:pPr>
            <w:r w:rsidRPr="00127841">
              <w:rPr>
                <w:b w:val="0"/>
                <w:sz w:val="28"/>
                <w:lang w:val="en-GB"/>
              </w:rPr>
              <w:t>Dossier No</w:t>
            </w:r>
          </w:p>
        </w:tc>
        <w:tc>
          <w:tcPr>
            <w:tcW w:w="1843" w:type="dxa"/>
            <w:tcBorders>
              <w:bottom w:val="nil"/>
            </w:tcBorders>
          </w:tcPr>
          <w:p w14:paraId="7E51CB62" w14:textId="77777777" w:rsidR="00C43F9A" w:rsidRPr="00127841" w:rsidRDefault="00C43F9A" w:rsidP="000F19C9">
            <w:pPr>
              <w:pStyle w:val="Title"/>
              <w:spacing w:before="120"/>
              <w:rPr>
                <w:b w:val="0"/>
                <w:sz w:val="28"/>
                <w:lang w:val="en-GB"/>
              </w:rPr>
            </w:pPr>
          </w:p>
        </w:tc>
      </w:tr>
      <w:tr w:rsidR="00C43F9A" w:rsidRPr="00127841" w14:paraId="000A8B98" w14:textId="77777777" w:rsidTr="000F19C9">
        <w:trPr>
          <w:cantSplit/>
        </w:trPr>
        <w:tc>
          <w:tcPr>
            <w:tcW w:w="3544" w:type="dxa"/>
            <w:gridSpan w:val="2"/>
            <w:tcBorders>
              <w:left w:val="nil"/>
              <w:right w:val="nil"/>
            </w:tcBorders>
          </w:tcPr>
          <w:p w14:paraId="14156023" w14:textId="77777777" w:rsidR="00C43F9A" w:rsidRPr="00127841" w:rsidRDefault="00C43F9A" w:rsidP="000F19C9">
            <w:pPr>
              <w:pStyle w:val="Title"/>
              <w:spacing w:before="120"/>
              <w:jc w:val="left"/>
              <w:rPr>
                <w:b w:val="0"/>
                <w:sz w:val="20"/>
                <w:lang w:val="en-GB"/>
              </w:rPr>
            </w:pPr>
            <w:r w:rsidRPr="00127841">
              <w:rPr>
                <w:b w:val="0"/>
                <w:sz w:val="20"/>
                <w:lang w:val="en-GB"/>
              </w:rPr>
              <w:t>(for official use only)</w:t>
            </w:r>
          </w:p>
          <w:p w14:paraId="1315E5E6" w14:textId="77777777" w:rsidR="00C43F9A" w:rsidRPr="00127841" w:rsidRDefault="00C43F9A" w:rsidP="000F19C9">
            <w:pPr>
              <w:pStyle w:val="Title"/>
              <w:spacing w:before="120"/>
              <w:jc w:val="left"/>
              <w:rPr>
                <w:b w:val="0"/>
                <w:sz w:val="20"/>
                <w:lang w:val="en-GB"/>
              </w:rPr>
            </w:pPr>
          </w:p>
          <w:p w14:paraId="4A217176" w14:textId="77777777" w:rsidR="00C43F9A" w:rsidRPr="00127841" w:rsidRDefault="00C43F9A" w:rsidP="000F19C9">
            <w:pPr>
              <w:pStyle w:val="Title"/>
              <w:spacing w:before="120"/>
              <w:jc w:val="left"/>
              <w:rPr>
                <w:b w:val="0"/>
                <w:sz w:val="20"/>
                <w:lang w:val="en-GB"/>
              </w:rPr>
            </w:pPr>
          </w:p>
        </w:tc>
      </w:tr>
    </w:tbl>
    <w:p w14:paraId="2F9A03E3" w14:textId="77777777" w:rsidR="008E5C90" w:rsidRPr="00127841" w:rsidRDefault="008E5C90" w:rsidP="009F5911">
      <w:pPr>
        <w:spacing w:before="120"/>
        <w:ind w:left="-120"/>
        <w:jc w:val="center"/>
        <w:rPr>
          <w:sz w:val="28"/>
          <w:szCs w:val="28"/>
        </w:rPr>
      </w:pPr>
    </w:p>
    <w:p w14:paraId="4293E1C0" w14:textId="77777777" w:rsidR="008E5C90" w:rsidRPr="00127841" w:rsidRDefault="008E5C90">
      <w:pPr>
        <w:spacing w:after="200" w:line="276" w:lineRule="auto"/>
        <w:rPr>
          <w:sz w:val="28"/>
          <w:szCs w:val="28"/>
        </w:rPr>
      </w:pPr>
      <w:r w:rsidRPr="00127841">
        <w:rPr>
          <w:sz w:val="28"/>
          <w:szCs w:val="28"/>
        </w:rPr>
        <w:br w:type="page"/>
      </w:r>
    </w:p>
    <w:p w14:paraId="3E485266" w14:textId="77777777" w:rsidR="008E5C90" w:rsidRPr="00127841" w:rsidRDefault="008E5C90" w:rsidP="009F5911">
      <w:pPr>
        <w:spacing w:before="120"/>
        <w:ind w:left="-120"/>
        <w:jc w:val="center"/>
        <w:rPr>
          <w:sz w:val="28"/>
          <w:szCs w:val="28"/>
        </w:rPr>
      </w:pPr>
    </w:p>
    <w:p w14:paraId="778DF01D" w14:textId="77777777" w:rsidR="008E5C90" w:rsidRPr="00127841" w:rsidRDefault="008E5C90" w:rsidP="009F5911">
      <w:pPr>
        <w:spacing w:before="120"/>
        <w:ind w:left="-120"/>
        <w:jc w:val="center"/>
        <w:rPr>
          <w:sz w:val="28"/>
          <w:szCs w:val="28"/>
        </w:rPr>
      </w:pPr>
    </w:p>
    <w:p w14:paraId="1B41794E" w14:textId="77777777" w:rsidR="008E5C90" w:rsidRPr="00127841" w:rsidRDefault="004701F4" w:rsidP="008E5C90">
      <w:pPr>
        <w:spacing w:before="120"/>
        <w:ind w:left="-120"/>
        <w:jc w:val="center"/>
        <w:rPr>
          <w:sz w:val="28"/>
          <w:szCs w:val="28"/>
        </w:rPr>
      </w:pPr>
      <w:r w:rsidRPr="00127841">
        <w:rPr>
          <w:sz w:val="28"/>
          <w:szCs w:val="28"/>
        </w:rPr>
        <w:t>Table of c</w:t>
      </w:r>
      <w:r w:rsidR="00C4610D" w:rsidRPr="00127841">
        <w:rPr>
          <w:sz w:val="28"/>
          <w:szCs w:val="28"/>
        </w:rPr>
        <w:t>ontents</w:t>
      </w:r>
    </w:p>
    <w:p w14:paraId="39D7670C" w14:textId="77777777" w:rsidR="008E5C90" w:rsidRPr="00127841" w:rsidRDefault="008E5C90">
      <w:pPr>
        <w:pStyle w:val="TOC1"/>
        <w:rPr>
          <w:rFonts w:cs="Times New Roman"/>
          <w:sz w:val="22"/>
        </w:rPr>
      </w:pPr>
    </w:p>
    <w:p w14:paraId="2FB871F9" w14:textId="0788D9E5" w:rsidR="00111EE5" w:rsidRPr="00127841" w:rsidRDefault="00DA2013">
      <w:pPr>
        <w:pStyle w:val="TOC1"/>
        <w:rPr>
          <w:rFonts w:asciiTheme="minorHAnsi" w:eastAsiaTheme="minorEastAsia" w:hAnsiTheme="minorHAnsi" w:cstheme="minorBidi"/>
          <w:b w:val="0"/>
          <w:bCs w:val="0"/>
          <w:caps w:val="0"/>
          <w:sz w:val="22"/>
          <w:szCs w:val="22"/>
        </w:rPr>
      </w:pPr>
      <w:r w:rsidRPr="00E77DD2">
        <w:rPr>
          <w:rFonts w:cs="Times New Roman"/>
          <w:sz w:val="22"/>
        </w:rPr>
        <w:fldChar w:fldCharType="begin"/>
      </w:r>
      <w:r w:rsidRPr="00127841">
        <w:rPr>
          <w:rFonts w:cs="Times New Roman"/>
          <w:sz w:val="22"/>
        </w:rPr>
        <w:instrText xml:space="preserve"> TOC \o "1-4" \h \z \u </w:instrText>
      </w:r>
      <w:r w:rsidRPr="00E77DD2">
        <w:rPr>
          <w:rFonts w:cs="Times New Roman"/>
          <w:sz w:val="22"/>
        </w:rPr>
        <w:fldChar w:fldCharType="separate"/>
      </w:r>
    </w:p>
    <w:p w14:paraId="51F92EE7" w14:textId="77777777" w:rsidR="00111EE5" w:rsidRPr="00127841" w:rsidRDefault="00B84029">
      <w:pPr>
        <w:pStyle w:val="TOC2"/>
        <w:rPr>
          <w:rFonts w:asciiTheme="minorHAnsi" w:eastAsiaTheme="minorEastAsia" w:hAnsiTheme="minorHAnsi" w:cstheme="minorBidi"/>
          <w:b w:val="0"/>
          <w:bCs w:val="0"/>
          <w:noProof/>
          <w:sz w:val="22"/>
          <w:szCs w:val="22"/>
        </w:rPr>
      </w:pPr>
      <w:hyperlink w:anchor="_Toc480839956" w:history="1">
        <w:r w:rsidR="00111EE5" w:rsidRPr="00127841">
          <w:rPr>
            <w:rStyle w:val="Hyperlink"/>
            <w:noProof/>
          </w:rPr>
          <w:t>1.</w:t>
        </w:r>
        <w:r w:rsidR="00111EE5" w:rsidRPr="00127841">
          <w:rPr>
            <w:rFonts w:asciiTheme="minorHAnsi" w:eastAsiaTheme="minorEastAsia" w:hAnsiTheme="minorHAnsi" w:cstheme="minorBidi"/>
            <w:b w:val="0"/>
            <w:bCs w:val="0"/>
            <w:noProof/>
            <w:sz w:val="22"/>
            <w:szCs w:val="22"/>
          </w:rPr>
          <w:tab/>
        </w:r>
        <w:r w:rsidR="00111EE5" w:rsidRPr="00127841">
          <w:rPr>
            <w:rStyle w:val="Hyperlink"/>
            <w:noProof/>
          </w:rPr>
          <w:t>General information</w:t>
        </w:r>
        <w:r w:rsidR="00111EE5" w:rsidRPr="00127841">
          <w:rPr>
            <w:noProof/>
            <w:webHidden/>
          </w:rPr>
          <w:tab/>
        </w:r>
        <w:r w:rsidR="00111EE5" w:rsidRPr="00E77DD2">
          <w:rPr>
            <w:noProof/>
            <w:webHidden/>
          </w:rPr>
          <w:fldChar w:fldCharType="begin"/>
        </w:r>
        <w:r w:rsidR="00111EE5" w:rsidRPr="00127841">
          <w:rPr>
            <w:noProof/>
            <w:webHidden/>
          </w:rPr>
          <w:instrText xml:space="preserve"> PAGEREF _Toc480839956 \h </w:instrText>
        </w:r>
        <w:r w:rsidR="00111EE5" w:rsidRPr="00E77DD2">
          <w:rPr>
            <w:noProof/>
            <w:webHidden/>
          </w:rPr>
        </w:r>
        <w:r w:rsidR="00111EE5" w:rsidRPr="00E77DD2">
          <w:rPr>
            <w:noProof/>
            <w:webHidden/>
          </w:rPr>
          <w:fldChar w:fldCharType="separate"/>
        </w:r>
        <w:r w:rsidR="00B44EB1" w:rsidRPr="00127841">
          <w:rPr>
            <w:noProof/>
            <w:webHidden/>
          </w:rPr>
          <w:t>3</w:t>
        </w:r>
        <w:r w:rsidR="00111EE5" w:rsidRPr="00E77DD2">
          <w:rPr>
            <w:noProof/>
            <w:webHidden/>
          </w:rPr>
          <w:fldChar w:fldCharType="end"/>
        </w:r>
      </w:hyperlink>
    </w:p>
    <w:p w14:paraId="5F893EC4" w14:textId="77777777" w:rsidR="00111EE5" w:rsidRPr="00127841" w:rsidRDefault="00B84029">
      <w:pPr>
        <w:pStyle w:val="TOC2"/>
        <w:rPr>
          <w:rStyle w:val="Hyperlink"/>
          <w:noProof/>
        </w:rPr>
      </w:pPr>
      <w:hyperlink w:anchor="_Toc480839957" w:history="1">
        <w:r w:rsidR="00111EE5" w:rsidRPr="00127841">
          <w:rPr>
            <w:rStyle w:val="Hyperlink"/>
            <w:noProof/>
          </w:rPr>
          <w:t>2.</w:t>
        </w:r>
        <w:r w:rsidR="00111EE5" w:rsidRPr="00127841">
          <w:rPr>
            <w:rFonts w:asciiTheme="minorHAnsi" w:eastAsiaTheme="minorEastAsia" w:hAnsiTheme="minorHAnsi" w:cstheme="minorBidi"/>
            <w:b w:val="0"/>
            <w:bCs w:val="0"/>
            <w:noProof/>
            <w:sz w:val="22"/>
            <w:szCs w:val="22"/>
          </w:rPr>
          <w:tab/>
        </w:r>
        <w:r w:rsidR="00111EE5" w:rsidRPr="00127841">
          <w:rPr>
            <w:rStyle w:val="Hyperlink"/>
            <w:noProof/>
          </w:rPr>
          <w:t>The action</w:t>
        </w:r>
        <w:r w:rsidR="00111EE5" w:rsidRPr="00127841">
          <w:rPr>
            <w:noProof/>
            <w:webHidden/>
          </w:rPr>
          <w:tab/>
        </w:r>
        <w:r w:rsidR="00111EE5" w:rsidRPr="00E77DD2">
          <w:rPr>
            <w:noProof/>
            <w:webHidden/>
          </w:rPr>
          <w:fldChar w:fldCharType="begin"/>
        </w:r>
        <w:r w:rsidR="00111EE5" w:rsidRPr="00127841">
          <w:rPr>
            <w:noProof/>
            <w:webHidden/>
          </w:rPr>
          <w:instrText xml:space="preserve"> PAGEREF _Toc480839957 \h </w:instrText>
        </w:r>
        <w:r w:rsidR="00111EE5" w:rsidRPr="00E77DD2">
          <w:rPr>
            <w:noProof/>
            <w:webHidden/>
          </w:rPr>
        </w:r>
        <w:r w:rsidR="00111EE5" w:rsidRPr="00E77DD2">
          <w:rPr>
            <w:noProof/>
            <w:webHidden/>
          </w:rPr>
          <w:fldChar w:fldCharType="separate"/>
        </w:r>
        <w:r w:rsidR="00B44EB1" w:rsidRPr="00127841">
          <w:rPr>
            <w:noProof/>
            <w:webHidden/>
          </w:rPr>
          <w:t>4</w:t>
        </w:r>
        <w:r w:rsidR="00111EE5" w:rsidRPr="00E77DD2">
          <w:rPr>
            <w:noProof/>
            <w:webHidden/>
          </w:rPr>
          <w:fldChar w:fldCharType="end"/>
        </w:r>
      </w:hyperlink>
    </w:p>
    <w:p w14:paraId="281BEC53" w14:textId="77777777" w:rsidR="00111EE5" w:rsidRPr="00127841" w:rsidRDefault="00111EE5" w:rsidP="00111EE5">
      <w:pPr>
        <w:rPr>
          <w:rFonts w:eastAsiaTheme="minorEastAsia"/>
          <w:noProof/>
        </w:rPr>
      </w:pPr>
    </w:p>
    <w:p w14:paraId="2F39BFCB" w14:textId="77777777" w:rsidR="00111EE5" w:rsidRPr="004D4F61" w:rsidRDefault="00B84029">
      <w:pPr>
        <w:pStyle w:val="TOC3"/>
        <w:rPr>
          <w:rStyle w:val="Hyperlink"/>
          <w:noProof/>
        </w:rPr>
      </w:pPr>
      <w:hyperlink w:anchor="_Toc480839958" w:history="1">
        <w:r w:rsidR="00111EE5" w:rsidRPr="00127841">
          <w:rPr>
            <w:rStyle w:val="Hyperlink"/>
            <w:noProof/>
          </w:rPr>
          <w:t>1.1.</w:t>
        </w:r>
        <w:r w:rsidR="00111EE5" w:rsidRPr="00127841">
          <w:rPr>
            <w:rFonts w:asciiTheme="minorHAnsi" w:eastAsiaTheme="minorEastAsia" w:hAnsiTheme="minorHAnsi" w:cstheme="minorBidi"/>
            <w:noProof/>
            <w:szCs w:val="22"/>
          </w:rPr>
          <w:tab/>
        </w:r>
        <w:r w:rsidR="00111EE5" w:rsidRPr="00127841">
          <w:rPr>
            <w:rStyle w:val="Hyperlink"/>
            <w:noProof/>
          </w:rPr>
          <w:t>Description of the action</w:t>
        </w:r>
        <w:r w:rsidR="00111EE5" w:rsidRPr="00127841">
          <w:rPr>
            <w:noProof/>
            <w:webHidden/>
          </w:rPr>
          <w:tab/>
        </w:r>
        <w:r w:rsidR="00111EE5" w:rsidRPr="00E77DD2">
          <w:rPr>
            <w:noProof/>
            <w:webHidden/>
          </w:rPr>
          <w:fldChar w:fldCharType="begin"/>
        </w:r>
        <w:r w:rsidR="00111EE5" w:rsidRPr="00127841">
          <w:rPr>
            <w:noProof/>
            <w:webHidden/>
          </w:rPr>
          <w:instrText xml:space="preserve"> PAGEREF _Toc480839958 \h </w:instrText>
        </w:r>
        <w:r w:rsidR="00111EE5" w:rsidRPr="00E77DD2">
          <w:rPr>
            <w:noProof/>
            <w:webHidden/>
          </w:rPr>
        </w:r>
        <w:r w:rsidR="00111EE5" w:rsidRPr="00E77DD2">
          <w:rPr>
            <w:noProof/>
            <w:webHidden/>
          </w:rPr>
          <w:fldChar w:fldCharType="separate"/>
        </w:r>
        <w:r w:rsidR="00B44EB1" w:rsidRPr="00127841">
          <w:rPr>
            <w:noProof/>
            <w:webHidden/>
          </w:rPr>
          <w:t>4</w:t>
        </w:r>
        <w:r w:rsidR="00111EE5" w:rsidRPr="00E77DD2">
          <w:rPr>
            <w:noProof/>
            <w:webHidden/>
          </w:rPr>
          <w:fldChar w:fldCharType="end"/>
        </w:r>
      </w:hyperlink>
    </w:p>
    <w:p w14:paraId="52460697" w14:textId="77777777" w:rsidR="00111EE5" w:rsidRPr="00127841" w:rsidRDefault="00111EE5" w:rsidP="00111EE5">
      <w:pPr>
        <w:rPr>
          <w:rFonts w:eastAsiaTheme="minorEastAsia"/>
          <w:noProof/>
        </w:rPr>
      </w:pPr>
    </w:p>
    <w:p w14:paraId="557F9960" w14:textId="77777777" w:rsidR="00111EE5" w:rsidRPr="00127841" w:rsidRDefault="00B84029">
      <w:pPr>
        <w:pStyle w:val="TOC4"/>
        <w:tabs>
          <w:tab w:val="left" w:pos="1540"/>
          <w:tab w:val="right" w:leader="dot" w:pos="9344"/>
        </w:tabs>
        <w:rPr>
          <w:rFonts w:asciiTheme="minorHAnsi" w:eastAsiaTheme="minorEastAsia" w:hAnsiTheme="minorHAnsi" w:cstheme="minorBidi"/>
          <w:noProof/>
          <w:sz w:val="22"/>
          <w:szCs w:val="22"/>
        </w:rPr>
      </w:pPr>
      <w:hyperlink w:anchor="_Toc480839959" w:history="1">
        <w:r w:rsidR="00111EE5" w:rsidRPr="00127841">
          <w:rPr>
            <w:rStyle w:val="Hyperlink"/>
            <w:noProof/>
          </w:rPr>
          <w:t>1.1.1.</w:t>
        </w:r>
        <w:r w:rsidR="00111EE5" w:rsidRPr="00127841">
          <w:rPr>
            <w:rFonts w:asciiTheme="minorHAnsi" w:eastAsiaTheme="minorEastAsia" w:hAnsiTheme="minorHAnsi" w:cstheme="minorBidi"/>
            <w:noProof/>
            <w:sz w:val="22"/>
            <w:szCs w:val="22"/>
          </w:rPr>
          <w:tab/>
        </w:r>
        <w:r w:rsidR="00111EE5" w:rsidRPr="00127841">
          <w:rPr>
            <w:rStyle w:val="Hyperlink"/>
            <w:noProof/>
          </w:rPr>
          <w:t>Description (max 13 pages)</w:t>
        </w:r>
        <w:r w:rsidR="00111EE5" w:rsidRPr="00127841">
          <w:rPr>
            <w:noProof/>
            <w:webHidden/>
          </w:rPr>
          <w:tab/>
        </w:r>
        <w:r w:rsidR="00111EE5" w:rsidRPr="00E77DD2">
          <w:rPr>
            <w:noProof/>
            <w:webHidden/>
          </w:rPr>
          <w:fldChar w:fldCharType="begin"/>
        </w:r>
        <w:r w:rsidR="00111EE5" w:rsidRPr="00127841">
          <w:rPr>
            <w:noProof/>
            <w:webHidden/>
          </w:rPr>
          <w:instrText xml:space="preserve"> PAGEREF _Toc480839959 \h </w:instrText>
        </w:r>
        <w:r w:rsidR="00111EE5" w:rsidRPr="00E77DD2">
          <w:rPr>
            <w:noProof/>
            <w:webHidden/>
          </w:rPr>
        </w:r>
        <w:r w:rsidR="00111EE5" w:rsidRPr="00E77DD2">
          <w:rPr>
            <w:noProof/>
            <w:webHidden/>
          </w:rPr>
          <w:fldChar w:fldCharType="separate"/>
        </w:r>
        <w:r w:rsidR="00B44EB1" w:rsidRPr="00127841">
          <w:rPr>
            <w:noProof/>
            <w:webHidden/>
          </w:rPr>
          <w:t>4</w:t>
        </w:r>
        <w:r w:rsidR="00111EE5" w:rsidRPr="00E77DD2">
          <w:rPr>
            <w:noProof/>
            <w:webHidden/>
          </w:rPr>
          <w:fldChar w:fldCharType="end"/>
        </w:r>
      </w:hyperlink>
    </w:p>
    <w:p w14:paraId="1B2BCE6B" w14:textId="77777777" w:rsidR="00111EE5" w:rsidRPr="00127841" w:rsidRDefault="00B84029">
      <w:pPr>
        <w:pStyle w:val="TOC4"/>
        <w:tabs>
          <w:tab w:val="left" w:pos="1540"/>
          <w:tab w:val="right" w:leader="dot" w:pos="9344"/>
        </w:tabs>
        <w:rPr>
          <w:rFonts w:asciiTheme="minorHAnsi" w:eastAsiaTheme="minorEastAsia" w:hAnsiTheme="minorHAnsi" w:cstheme="minorBidi"/>
          <w:noProof/>
          <w:sz w:val="22"/>
          <w:szCs w:val="22"/>
        </w:rPr>
      </w:pPr>
      <w:hyperlink w:anchor="_Toc480839960" w:history="1">
        <w:r w:rsidR="00111EE5" w:rsidRPr="00127841">
          <w:rPr>
            <w:rStyle w:val="Hyperlink"/>
            <w:noProof/>
          </w:rPr>
          <w:t>1.1.2.</w:t>
        </w:r>
        <w:r w:rsidR="00111EE5" w:rsidRPr="00127841">
          <w:rPr>
            <w:rFonts w:asciiTheme="minorHAnsi" w:eastAsiaTheme="minorEastAsia" w:hAnsiTheme="minorHAnsi" w:cstheme="minorBidi"/>
            <w:noProof/>
            <w:sz w:val="22"/>
            <w:szCs w:val="22"/>
          </w:rPr>
          <w:tab/>
        </w:r>
        <w:r w:rsidR="00111EE5" w:rsidRPr="00127841">
          <w:rPr>
            <w:rStyle w:val="Hyperlink"/>
            <w:noProof/>
          </w:rPr>
          <w:t>Methodology (max 5 pages)</w:t>
        </w:r>
        <w:r w:rsidR="00111EE5" w:rsidRPr="00127841">
          <w:rPr>
            <w:noProof/>
            <w:webHidden/>
          </w:rPr>
          <w:tab/>
        </w:r>
        <w:r w:rsidR="00111EE5" w:rsidRPr="00E77DD2">
          <w:rPr>
            <w:noProof/>
            <w:webHidden/>
          </w:rPr>
          <w:fldChar w:fldCharType="begin"/>
        </w:r>
        <w:r w:rsidR="00111EE5" w:rsidRPr="00127841">
          <w:rPr>
            <w:noProof/>
            <w:webHidden/>
          </w:rPr>
          <w:instrText xml:space="preserve"> PAGEREF _Toc480839960 \h </w:instrText>
        </w:r>
        <w:r w:rsidR="00111EE5" w:rsidRPr="00E77DD2">
          <w:rPr>
            <w:noProof/>
            <w:webHidden/>
          </w:rPr>
        </w:r>
        <w:r w:rsidR="00111EE5" w:rsidRPr="00E77DD2">
          <w:rPr>
            <w:noProof/>
            <w:webHidden/>
          </w:rPr>
          <w:fldChar w:fldCharType="separate"/>
        </w:r>
        <w:r w:rsidR="00B44EB1" w:rsidRPr="00127841">
          <w:rPr>
            <w:noProof/>
            <w:webHidden/>
          </w:rPr>
          <w:t>17</w:t>
        </w:r>
        <w:r w:rsidR="00111EE5" w:rsidRPr="00E77DD2">
          <w:rPr>
            <w:noProof/>
            <w:webHidden/>
          </w:rPr>
          <w:fldChar w:fldCharType="end"/>
        </w:r>
      </w:hyperlink>
    </w:p>
    <w:p w14:paraId="7A9AB0D7" w14:textId="77777777" w:rsidR="00111EE5" w:rsidRPr="00127841" w:rsidRDefault="00B84029">
      <w:pPr>
        <w:pStyle w:val="TOC4"/>
        <w:tabs>
          <w:tab w:val="left" w:pos="1540"/>
          <w:tab w:val="right" w:leader="dot" w:pos="9344"/>
        </w:tabs>
        <w:rPr>
          <w:rFonts w:asciiTheme="minorHAnsi" w:eastAsiaTheme="minorEastAsia" w:hAnsiTheme="minorHAnsi" w:cstheme="minorBidi"/>
          <w:noProof/>
          <w:sz w:val="22"/>
          <w:szCs w:val="22"/>
        </w:rPr>
      </w:pPr>
      <w:hyperlink w:anchor="_Toc480839961" w:history="1">
        <w:r w:rsidR="00111EE5" w:rsidRPr="00127841">
          <w:rPr>
            <w:rStyle w:val="Hyperlink"/>
            <w:noProof/>
          </w:rPr>
          <w:t>1.1.3.</w:t>
        </w:r>
        <w:r w:rsidR="00111EE5" w:rsidRPr="00127841">
          <w:rPr>
            <w:rFonts w:asciiTheme="minorHAnsi" w:eastAsiaTheme="minorEastAsia" w:hAnsiTheme="minorHAnsi" w:cstheme="minorBidi"/>
            <w:noProof/>
            <w:sz w:val="22"/>
            <w:szCs w:val="22"/>
          </w:rPr>
          <w:tab/>
        </w:r>
        <w:r w:rsidR="00111EE5" w:rsidRPr="00127841">
          <w:rPr>
            <w:rStyle w:val="Hyperlink"/>
            <w:noProof/>
          </w:rPr>
          <w:t>Indicative action plan for implementing the action (max 4 pages)</w:t>
        </w:r>
        <w:r w:rsidR="00111EE5" w:rsidRPr="00127841">
          <w:rPr>
            <w:noProof/>
            <w:webHidden/>
          </w:rPr>
          <w:tab/>
        </w:r>
        <w:r w:rsidR="00111EE5" w:rsidRPr="00E77DD2">
          <w:rPr>
            <w:noProof/>
            <w:webHidden/>
          </w:rPr>
          <w:fldChar w:fldCharType="begin"/>
        </w:r>
        <w:r w:rsidR="00111EE5" w:rsidRPr="00127841">
          <w:rPr>
            <w:noProof/>
            <w:webHidden/>
          </w:rPr>
          <w:instrText xml:space="preserve"> PAGEREF _Toc480839961 \h </w:instrText>
        </w:r>
        <w:r w:rsidR="00111EE5" w:rsidRPr="00E77DD2">
          <w:rPr>
            <w:noProof/>
            <w:webHidden/>
          </w:rPr>
        </w:r>
        <w:r w:rsidR="00111EE5" w:rsidRPr="00E77DD2">
          <w:rPr>
            <w:noProof/>
            <w:webHidden/>
          </w:rPr>
          <w:fldChar w:fldCharType="separate"/>
        </w:r>
        <w:r w:rsidR="00B44EB1" w:rsidRPr="00127841">
          <w:rPr>
            <w:noProof/>
            <w:webHidden/>
          </w:rPr>
          <w:t>22</w:t>
        </w:r>
        <w:r w:rsidR="00111EE5" w:rsidRPr="00E77DD2">
          <w:rPr>
            <w:noProof/>
            <w:webHidden/>
          </w:rPr>
          <w:fldChar w:fldCharType="end"/>
        </w:r>
      </w:hyperlink>
    </w:p>
    <w:p w14:paraId="1B7F1D5F" w14:textId="77777777" w:rsidR="00111EE5" w:rsidRPr="00127841" w:rsidRDefault="00B84029">
      <w:pPr>
        <w:pStyle w:val="TOC4"/>
        <w:tabs>
          <w:tab w:val="left" w:pos="1540"/>
          <w:tab w:val="right" w:leader="dot" w:pos="9344"/>
        </w:tabs>
        <w:rPr>
          <w:rFonts w:asciiTheme="minorHAnsi" w:eastAsiaTheme="minorEastAsia" w:hAnsiTheme="minorHAnsi" w:cstheme="minorBidi"/>
          <w:noProof/>
          <w:sz w:val="22"/>
          <w:szCs w:val="22"/>
        </w:rPr>
      </w:pPr>
      <w:hyperlink w:anchor="_Toc480839962" w:history="1">
        <w:r w:rsidR="00111EE5" w:rsidRPr="00127841">
          <w:rPr>
            <w:rStyle w:val="Hyperlink"/>
            <w:noProof/>
          </w:rPr>
          <w:t>1.1.4.</w:t>
        </w:r>
        <w:r w:rsidR="00111EE5" w:rsidRPr="00127841">
          <w:rPr>
            <w:rFonts w:asciiTheme="minorHAnsi" w:eastAsiaTheme="minorEastAsia" w:hAnsiTheme="minorHAnsi" w:cstheme="minorBidi"/>
            <w:noProof/>
            <w:sz w:val="22"/>
            <w:szCs w:val="22"/>
          </w:rPr>
          <w:tab/>
        </w:r>
        <w:r w:rsidR="00111EE5" w:rsidRPr="00127841">
          <w:rPr>
            <w:rStyle w:val="Hyperlink"/>
            <w:noProof/>
          </w:rPr>
          <w:t>Sustainability of the action (max 3 pages)</w:t>
        </w:r>
        <w:r w:rsidR="00111EE5" w:rsidRPr="00127841">
          <w:rPr>
            <w:noProof/>
            <w:webHidden/>
          </w:rPr>
          <w:tab/>
        </w:r>
        <w:r w:rsidR="00111EE5" w:rsidRPr="00E77DD2">
          <w:rPr>
            <w:noProof/>
            <w:webHidden/>
          </w:rPr>
          <w:fldChar w:fldCharType="begin"/>
        </w:r>
        <w:r w:rsidR="00111EE5" w:rsidRPr="00127841">
          <w:rPr>
            <w:noProof/>
            <w:webHidden/>
          </w:rPr>
          <w:instrText xml:space="preserve"> PAGEREF _Toc480839962 \h </w:instrText>
        </w:r>
        <w:r w:rsidR="00111EE5" w:rsidRPr="00E77DD2">
          <w:rPr>
            <w:noProof/>
            <w:webHidden/>
          </w:rPr>
        </w:r>
        <w:r w:rsidR="00111EE5" w:rsidRPr="00E77DD2">
          <w:rPr>
            <w:noProof/>
            <w:webHidden/>
          </w:rPr>
          <w:fldChar w:fldCharType="separate"/>
        </w:r>
        <w:r w:rsidR="00B44EB1" w:rsidRPr="00127841">
          <w:rPr>
            <w:noProof/>
            <w:webHidden/>
          </w:rPr>
          <w:t>26</w:t>
        </w:r>
        <w:r w:rsidR="00111EE5" w:rsidRPr="00E77DD2">
          <w:rPr>
            <w:noProof/>
            <w:webHidden/>
          </w:rPr>
          <w:fldChar w:fldCharType="end"/>
        </w:r>
      </w:hyperlink>
    </w:p>
    <w:p w14:paraId="76968353" w14:textId="77777777" w:rsidR="00111EE5" w:rsidRPr="00127841" w:rsidRDefault="00B84029">
      <w:pPr>
        <w:pStyle w:val="TOC4"/>
        <w:tabs>
          <w:tab w:val="left" w:pos="1540"/>
          <w:tab w:val="right" w:leader="dot" w:pos="9344"/>
        </w:tabs>
        <w:rPr>
          <w:rFonts w:asciiTheme="minorHAnsi" w:eastAsiaTheme="minorEastAsia" w:hAnsiTheme="minorHAnsi" w:cstheme="minorBidi"/>
          <w:noProof/>
          <w:sz w:val="22"/>
          <w:szCs w:val="22"/>
        </w:rPr>
      </w:pPr>
      <w:hyperlink w:anchor="_Toc480839963" w:history="1">
        <w:r w:rsidR="00111EE5" w:rsidRPr="00127841">
          <w:rPr>
            <w:rStyle w:val="Hyperlink"/>
            <w:noProof/>
          </w:rPr>
          <w:t>1.1.5.</w:t>
        </w:r>
        <w:r w:rsidR="00111EE5" w:rsidRPr="00127841">
          <w:rPr>
            <w:rFonts w:asciiTheme="minorHAnsi" w:eastAsiaTheme="minorEastAsia" w:hAnsiTheme="minorHAnsi" w:cstheme="minorBidi"/>
            <w:noProof/>
            <w:sz w:val="22"/>
            <w:szCs w:val="22"/>
          </w:rPr>
          <w:tab/>
        </w:r>
        <w:r w:rsidR="00111EE5" w:rsidRPr="00127841">
          <w:rPr>
            <w:rStyle w:val="Hyperlink"/>
            <w:noProof/>
          </w:rPr>
          <w:t>Logical Framework</w:t>
        </w:r>
        <w:r w:rsidR="00111EE5" w:rsidRPr="00127841">
          <w:rPr>
            <w:noProof/>
            <w:webHidden/>
          </w:rPr>
          <w:tab/>
        </w:r>
        <w:r w:rsidR="00111EE5" w:rsidRPr="00E77DD2">
          <w:rPr>
            <w:noProof/>
            <w:webHidden/>
          </w:rPr>
          <w:fldChar w:fldCharType="begin"/>
        </w:r>
        <w:r w:rsidR="00111EE5" w:rsidRPr="00127841">
          <w:rPr>
            <w:noProof/>
            <w:webHidden/>
          </w:rPr>
          <w:instrText xml:space="preserve"> PAGEREF _Toc480839963 \h </w:instrText>
        </w:r>
        <w:r w:rsidR="00111EE5" w:rsidRPr="00E77DD2">
          <w:rPr>
            <w:noProof/>
            <w:webHidden/>
          </w:rPr>
        </w:r>
        <w:r w:rsidR="00111EE5" w:rsidRPr="00E77DD2">
          <w:rPr>
            <w:noProof/>
            <w:webHidden/>
          </w:rPr>
          <w:fldChar w:fldCharType="separate"/>
        </w:r>
        <w:r w:rsidR="00B44EB1" w:rsidRPr="00127841">
          <w:rPr>
            <w:noProof/>
            <w:webHidden/>
          </w:rPr>
          <w:t>29</w:t>
        </w:r>
        <w:r w:rsidR="00111EE5" w:rsidRPr="00E77DD2">
          <w:rPr>
            <w:noProof/>
            <w:webHidden/>
          </w:rPr>
          <w:fldChar w:fldCharType="end"/>
        </w:r>
      </w:hyperlink>
    </w:p>
    <w:p w14:paraId="073901BD" w14:textId="6377B1E9" w:rsidR="00111EE5" w:rsidRPr="00127841" w:rsidRDefault="00B84029">
      <w:pPr>
        <w:pStyle w:val="TOC4"/>
        <w:tabs>
          <w:tab w:val="left" w:pos="1540"/>
          <w:tab w:val="right" w:leader="dot" w:pos="9344"/>
        </w:tabs>
        <w:rPr>
          <w:rStyle w:val="Hyperlink"/>
          <w:noProof/>
        </w:rPr>
      </w:pPr>
      <w:hyperlink w:anchor="_Toc480839964" w:history="1">
        <w:r w:rsidR="00111EE5" w:rsidRPr="00127841">
          <w:rPr>
            <w:rStyle w:val="Hyperlink"/>
            <w:noProof/>
          </w:rPr>
          <w:t>1.1.6.</w:t>
        </w:r>
        <w:r w:rsidR="00111EE5" w:rsidRPr="00127841">
          <w:rPr>
            <w:rFonts w:asciiTheme="minorHAnsi" w:eastAsiaTheme="minorEastAsia" w:hAnsiTheme="minorHAnsi" w:cstheme="minorBidi"/>
            <w:noProof/>
            <w:sz w:val="22"/>
            <w:szCs w:val="22"/>
          </w:rPr>
          <w:tab/>
        </w:r>
        <w:r w:rsidR="00111EE5" w:rsidRPr="00127841">
          <w:rPr>
            <w:rStyle w:val="Hyperlink"/>
            <w:noProof/>
          </w:rPr>
          <w:t>Budget, amount requested from the Contracting Authority and other expected sources</w:t>
        </w:r>
        <w:r w:rsidR="00111EE5" w:rsidRPr="00127841">
          <w:rPr>
            <w:noProof/>
            <w:webHidden/>
          </w:rPr>
          <w:tab/>
        </w:r>
        <w:r w:rsidR="00111EE5" w:rsidRPr="00E77DD2">
          <w:rPr>
            <w:noProof/>
            <w:webHidden/>
          </w:rPr>
          <w:fldChar w:fldCharType="begin"/>
        </w:r>
        <w:r w:rsidR="00111EE5" w:rsidRPr="00127841">
          <w:rPr>
            <w:noProof/>
            <w:webHidden/>
          </w:rPr>
          <w:instrText xml:space="preserve"> PAGEREF _Toc480839964 \h </w:instrText>
        </w:r>
        <w:r w:rsidR="00111EE5" w:rsidRPr="00E77DD2">
          <w:rPr>
            <w:noProof/>
            <w:webHidden/>
          </w:rPr>
        </w:r>
        <w:r w:rsidR="00111EE5" w:rsidRPr="00E77DD2">
          <w:rPr>
            <w:noProof/>
            <w:webHidden/>
          </w:rPr>
          <w:fldChar w:fldCharType="separate"/>
        </w:r>
        <w:r w:rsidR="00B44EB1" w:rsidRPr="00127841">
          <w:rPr>
            <w:noProof/>
            <w:webHidden/>
          </w:rPr>
          <w:t>29</w:t>
        </w:r>
        <w:r w:rsidR="00111EE5" w:rsidRPr="00E77DD2">
          <w:rPr>
            <w:noProof/>
            <w:webHidden/>
          </w:rPr>
          <w:fldChar w:fldCharType="end"/>
        </w:r>
      </w:hyperlink>
    </w:p>
    <w:p w14:paraId="01F1166F" w14:textId="77777777" w:rsidR="00111EE5" w:rsidRPr="00127841" w:rsidRDefault="00111EE5" w:rsidP="00111EE5">
      <w:pPr>
        <w:rPr>
          <w:rFonts w:eastAsiaTheme="minorEastAsia"/>
          <w:noProof/>
        </w:rPr>
      </w:pPr>
    </w:p>
    <w:p w14:paraId="3104696E" w14:textId="77777777" w:rsidR="00111EE5" w:rsidRPr="00127841" w:rsidRDefault="00B84029">
      <w:pPr>
        <w:pStyle w:val="TOC3"/>
        <w:rPr>
          <w:rFonts w:asciiTheme="minorHAnsi" w:eastAsiaTheme="minorEastAsia" w:hAnsiTheme="minorHAnsi" w:cstheme="minorBidi"/>
          <w:noProof/>
          <w:szCs w:val="22"/>
        </w:rPr>
      </w:pPr>
      <w:hyperlink w:anchor="_Toc480839965" w:history="1">
        <w:r w:rsidR="00111EE5" w:rsidRPr="00127841">
          <w:rPr>
            <w:rStyle w:val="Hyperlink"/>
            <w:noProof/>
          </w:rPr>
          <w:t>1.2.</w:t>
        </w:r>
        <w:r w:rsidR="00111EE5" w:rsidRPr="00127841">
          <w:rPr>
            <w:rFonts w:asciiTheme="minorHAnsi" w:eastAsiaTheme="minorEastAsia" w:hAnsiTheme="minorHAnsi" w:cstheme="minorBidi"/>
            <w:noProof/>
            <w:szCs w:val="22"/>
          </w:rPr>
          <w:tab/>
        </w:r>
        <w:r w:rsidR="00111EE5" w:rsidRPr="00127841">
          <w:rPr>
            <w:rStyle w:val="Hyperlink"/>
            <w:noProof/>
          </w:rPr>
          <w:t>Experience</w:t>
        </w:r>
        <w:r w:rsidR="00111EE5" w:rsidRPr="00127841">
          <w:rPr>
            <w:noProof/>
            <w:webHidden/>
          </w:rPr>
          <w:tab/>
        </w:r>
        <w:r w:rsidR="00111EE5" w:rsidRPr="00E77DD2">
          <w:rPr>
            <w:noProof/>
            <w:webHidden/>
          </w:rPr>
          <w:fldChar w:fldCharType="begin"/>
        </w:r>
        <w:r w:rsidR="00111EE5" w:rsidRPr="00127841">
          <w:rPr>
            <w:noProof/>
            <w:webHidden/>
          </w:rPr>
          <w:instrText xml:space="preserve"> PAGEREF _Toc480839965 \h </w:instrText>
        </w:r>
        <w:r w:rsidR="00111EE5" w:rsidRPr="00E77DD2">
          <w:rPr>
            <w:noProof/>
            <w:webHidden/>
          </w:rPr>
        </w:r>
        <w:r w:rsidR="00111EE5" w:rsidRPr="00E77DD2">
          <w:rPr>
            <w:noProof/>
            <w:webHidden/>
          </w:rPr>
          <w:fldChar w:fldCharType="separate"/>
        </w:r>
        <w:r w:rsidR="00B44EB1" w:rsidRPr="00127841">
          <w:rPr>
            <w:noProof/>
            <w:webHidden/>
          </w:rPr>
          <w:t>29</w:t>
        </w:r>
        <w:r w:rsidR="00111EE5" w:rsidRPr="00E77DD2">
          <w:rPr>
            <w:noProof/>
            <w:webHidden/>
          </w:rPr>
          <w:fldChar w:fldCharType="end"/>
        </w:r>
      </w:hyperlink>
    </w:p>
    <w:p w14:paraId="114D7C87" w14:textId="77777777" w:rsidR="00111EE5" w:rsidRPr="00127841" w:rsidRDefault="00B84029">
      <w:pPr>
        <w:pStyle w:val="TOC2"/>
        <w:rPr>
          <w:rFonts w:asciiTheme="minorHAnsi" w:eastAsiaTheme="minorEastAsia" w:hAnsiTheme="minorHAnsi" w:cstheme="minorBidi"/>
          <w:b w:val="0"/>
          <w:bCs w:val="0"/>
          <w:noProof/>
          <w:sz w:val="22"/>
          <w:szCs w:val="22"/>
        </w:rPr>
      </w:pPr>
      <w:hyperlink w:anchor="_Toc480839966" w:history="1">
        <w:r w:rsidR="00111EE5" w:rsidRPr="00127841">
          <w:rPr>
            <w:rStyle w:val="Hyperlink"/>
            <w:noProof/>
          </w:rPr>
          <w:t>3.</w:t>
        </w:r>
        <w:r w:rsidR="00111EE5" w:rsidRPr="00127841">
          <w:rPr>
            <w:rFonts w:asciiTheme="minorHAnsi" w:eastAsiaTheme="minorEastAsia" w:hAnsiTheme="minorHAnsi" w:cstheme="minorBidi"/>
            <w:b w:val="0"/>
            <w:bCs w:val="0"/>
            <w:noProof/>
            <w:sz w:val="22"/>
            <w:szCs w:val="22"/>
          </w:rPr>
          <w:tab/>
        </w:r>
        <w:r w:rsidR="00111EE5" w:rsidRPr="00127841">
          <w:rPr>
            <w:rStyle w:val="Hyperlink"/>
            <w:noProof/>
          </w:rPr>
          <w:t>The lead applicant, the co-applicant(s) and affiliated entities</w:t>
        </w:r>
        <w:r w:rsidR="00111EE5" w:rsidRPr="00127841">
          <w:rPr>
            <w:noProof/>
            <w:webHidden/>
          </w:rPr>
          <w:tab/>
        </w:r>
        <w:r w:rsidR="00111EE5" w:rsidRPr="00E77DD2">
          <w:rPr>
            <w:noProof/>
            <w:webHidden/>
          </w:rPr>
          <w:fldChar w:fldCharType="begin"/>
        </w:r>
        <w:r w:rsidR="00111EE5" w:rsidRPr="00127841">
          <w:rPr>
            <w:noProof/>
            <w:webHidden/>
          </w:rPr>
          <w:instrText xml:space="preserve"> PAGEREF _Toc480839966 \h </w:instrText>
        </w:r>
        <w:r w:rsidR="00111EE5" w:rsidRPr="00E77DD2">
          <w:rPr>
            <w:noProof/>
            <w:webHidden/>
          </w:rPr>
        </w:r>
        <w:r w:rsidR="00111EE5" w:rsidRPr="00E77DD2">
          <w:rPr>
            <w:noProof/>
            <w:webHidden/>
          </w:rPr>
          <w:fldChar w:fldCharType="separate"/>
        </w:r>
        <w:r w:rsidR="00B44EB1" w:rsidRPr="00127841">
          <w:rPr>
            <w:noProof/>
            <w:webHidden/>
          </w:rPr>
          <w:t>41</w:t>
        </w:r>
        <w:r w:rsidR="00111EE5" w:rsidRPr="00E77DD2">
          <w:rPr>
            <w:noProof/>
            <w:webHidden/>
          </w:rPr>
          <w:fldChar w:fldCharType="end"/>
        </w:r>
      </w:hyperlink>
    </w:p>
    <w:p w14:paraId="64AEF92B" w14:textId="77777777" w:rsidR="00111EE5" w:rsidRPr="00127841" w:rsidRDefault="00B84029">
      <w:pPr>
        <w:pStyle w:val="TOC2"/>
        <w:rPr>
          <w:rFonts w:asciiTheme="minorHAnsi" w:eastAsiaTheme="minorEastAsia" w:hAnsiTheme="minorHAnsi" w:cstheme="minorBidi"/>
          <w:b w:val="0"/>
          <w:bCs w:val="0"/>
          <w:noProof/>
          <w:sz w:val="22"/>
          <w:szCs w:val="22"/>
        </w:rPr>
      </w:pPr>
      <w:hyperlink w:anchor="_Toc480839967" w:history="1">
        <w:r w:rsidR="00111EE5" w:rsidRPr="00127841">
          <w:rPr>
            <w:rStyle w:val="Hyperlink"/>
            <w:noProof/>
          </w:rPr>
          <w:t>4.</w:t>
        </w:r>
        <w:r w:rsidR="00111EE5" w:rsidRPr="00127841">
          <w:rPr>
            <w:rFonts w:asciiTheme="minorHAnsi" w:eastAsiaTheme="minorEastAsia" w:hAnsiTheme="minorHAnsi" w:cstheme="minorBidi"/>
            <w:b w:val="0"/>
            <w:bCs w:val="0"/>
            <w:noProof/>
            <w:sz w:val="22"/>
            <w:szCs w:val="22"/>
          </w:rPr>
          <w:tab/>
        </w:r>
        <w:r w:rsidR="00111EE5" w:rsidRPr="00127841">
          <w:rPr>
            <w:rStyle w:val="Hyperlink"/>
            <w:noProof/>
          </w:rPr>
          <w:t>Associates participating in the action</w:t>
        </w:r>
        <w:r w:rsidR="00111EE5" w:rsidRPr="00127841">
          <w:rPr>
            <w:noProof/>
            <w:webHidden/>
          </w:rPr>
          <w:tab/>
        </w:r>
        <w:r w:rsidR="00111EE5" w:rsidRPr="00E77DD2">
          <w:rPr>
            <w:noProof/>
            <w:webHidden/>
          </w:rPr>
          <w:fldChar w:fldCharType="begin"/>
        </w:r>
        <w:r w:rsidR="00111EE5" w:rsidRPr="00127841">
          <w:rPr>
            <w:noProof/>
            <w:webHidden/>
          </w:rPr>
          <w:instrText xml:space="preserve"> PAGEREF _Toc480839967 \h </w:instrText>
        </w:r>
        <w:r w:rsidR="00111EE5" w:rsidRPr="00E77DD2">
          <w:rPr>
            <w:noProof/>
            <w:webHidden/>
          </w:rPr>
        </w:r>
        <w:r w:rsidR="00111EE5" w:rsidRPr="00E77DD2">
          <w:rPr>
            <w:noProof/>
            <w:webHidden/>
          </w:rPr>
          <w:fldChar w:fldCharType="separate"/>
        </w:r>
        <w:r w:rsidR="00B44EB1" w:rsidRPr="00127841">
          <w:rPr>
            <w:noProof/>
            <w:webHidden/>
          </w:rPr>
          <w:t>42</w:t>
        </w:r>
        <w:r w:rsidR="00111EE5" w:rsidRPr="00E77DD2">
          <w:rPr>
            <w:noProof/>
            <w:webHidden/>
          </w:rPr>
          <w:fldChar w:fldCharType="end"/>
        </w:r>
      </w:hyperlink>
    </w:p>
    <w:p w14:paraId="2799D451" w14:textId="77777777" w:rsidR="00111EE5" w:rsidRPr="00127841" w:rsidRDefault="00B84029">
      <w:pPr>
        <w:pStyle w:val="TOC2"/>
        <w:rPr>
          <w:rStyle w:val="Hyperlink"/>
          <w:noProof/>
        </w:rPr>
      </w:pPr>
      <w:hyperlink w:anchor="_Toc480839968" w:history="1">
        <w:r w:rsidR="00111EE5" w:rsidRPr="00127841">
          <w:rPr>
            <w:rStyle w:val="Hyperlink"/>
            <w:noProof/>
          </w:rPr>
          <w:t>5.</w:t>
        </w:r>
        <w:r w:rsidR="00111EE5" w:rsidRPr="00127841">
          <w:rPr>
            <w:rFonts w:asciiTheme="minorHAnsi" w:eastAsiaTheme="minorEastAsia" w:hAnsiTheme="minorHAnsi" w:cstheme="minorBidi"/>
            <w:b w:val="0"/>
            <w:bCs w:val="0"/>
            <w:noProof/>
            <w:sz w:val="22"/>
            <w:szCs w:val="22"/>
          </w:rPr>
          <w:tab/>
        </w:r>
        <w:r w:rsidR="00111EE5" w:rsidRPr="00127841">
          <w:rPr>
            <w:rStyle w:val="Hyperlink"/>
            <w:noProof/>
          </w:rPr>
          <w:t>Declarations</w:t>
        </w:r>
        <w:r w:rsidR="00111EE5" w:rsidRPr="00127841">
          <w:rPr>
            <w:noProof/>
            <w:webHidden/>
          </w:rPr>
          <w:tab/>
        </w:r>
        <w:r w:rsidR="00111EE5" w:rsidRPr="00E77DD2">
          <w:rPr>
            <w:noProof/>
            <w:webHidden/>
          </w:rPr>
          <w:fldChar w:fldCharType="begin"/>
        </w:r>
        <w:r w:rsidR="00111EE5" w:rsidRPr="00127841">
          <w:rPr>
            <w:noProof/>
            <w:webHidden/>
          </w:rPr>
          <w:instrText xml:space="preserve"> PAGEREF _Toc480839968 \h </w:instrText>
        </w:r>
        <w:r w:rsidR="00111EE5" w:rsidRPr="00E77DD2">
          <w:rPr>
            <w:noProof/>
            <w:webHidden/>
          </w:rPr>
        </w:r>
        <w:r w:rsidR="00111EE5" w:rsidRPr="00E77DD2">
          <w:rPr>
            <w:noProof/>
            <w:webHidden/>
          </w:rPr>
          <w:fldChar w:fldCharType="separate"/>
        </w:r>
        <w:r w:rsidR="00B44EB1" w:rsidRPr="00127841">
          <w:rPr>
            <w:noProof/>
            <w:webHidden/>
          </w:rPr>
          <w:t>43</w:t>
        </w:r>
        <w:r w:rsidR="00111EE5" w:rsidRPr="00E77DD2">
          <w:rPr>
            <w:noProof/>
            <w:webHidden/>
          </w:rPr>
          <w:fldChar w:fldCharType="end"/>
        </w:r>
      </w:hyperlink>
    </w:p>
    <w:p w14:paraId="486C3768" w14:textId="77777777" w:rsidR="00111EE5" w:rsidRPr="00127841" w:rsidRDefault="00111EE5" w:rsidP="00111EE5">
      <w:pPr>
        <w:rPr>
          <w:rFonts w:eastAsiaTheme="minorEastAsia"/>
          <w:noProof/>
        </w:rPr>
      </w:pPr>
    </w:p>
    <w:p w14:paraId="18F64B30" w14:textId="3BAF2005" w:rsidR="00111EE5" w:rsidRPr="004D4F61" w:rsidRDefault="00B84029" w:rsidP="00111EE5">
      <w:pPr>
        <w:pStyle w:val="TOC3"/>
        <w:rPr>
          <w:rStyle w:val="Hyperlink"/>
          <w:noProof/>
        </w:rPr>
      </w:pPr>
      <w:hyperlink w:anchor="_Toc480839969" w:history="1">
        <w:r w:rsidR="00111EE5" w:rsidRPr="00127841">
          <w:rPr>
            <w:rStyle w:val="Hyperlink"/>
            <w:noProof/>
          </w:rPr>
          <w:t>1.3.</w:t>
        </w:r>
        <w:r w:rsidR="00111EE5" w:rsidRPr="00127841">
          <w:rPr>
            <w:rFonts w:asciiTheme="minorHAnsi" w:eastAsiaTheme="minorEastAsia" w:hAnsiTheme="minorHAnsi" w:cstheme="minorBidi"/>
            <w:noProof/>
            <w:szCs w:val="22"/>
          </w:rPr>
          <w:tab/>
        </w:r>
        <w:r w:rsidR="00111EE5" w:rsidRPr="00127841">
          <w:rPr>
            <w:rStyle w:val="Hyperlink"/>
            <w:noProof/>
          </w:rPr>
          <w:t>Declaration by the lead applicant (full application)</w:t>
        </w:r>
        <w:r w:rsidR="00111EE5" w:rsidRPr="00127841">
          <w:rPr>
            <w:noProof/>
            <w:webHidden/>
          </w:rPr>
          <w:tab/>
        </w:r>
        <w:r w:rsidR="00111EE5" w:rsidRPr="00E77DD2">
          <w:rPr>
            <w:noProof/>
            <w:webHidden/>
          </w:rPr>
          <w:fldChar w:fldCharType="begin"/>
        </w:r>
        <w:r w:rsidR="00111EE5" w:rsidRPr="00127841">
          <w:rPr>
            <w:noProof/>
            <w:webHidden/>
          </w:rPr>
          <w:instrText xml:space="preserve"> PAGEREF _Toc480839969 \h </w:instrText>
        </w:r>
        <w:r w:rsidR="00111EE5" w:rsidRPr="00E77DD2">
          <w:rPr>
            <w:noProof/>
            <w:webHidden/>
          </w:rPr>
        </w:r>
        <w:r w:rsidR="00111EE5" w:rsidRPr="00E77DD2">
          <w:rPr>
            <w:noProof/>
            <w:webHidden/>
          </w:rPr>
          <w:fldChar w:fldCharType="separate"/>
        </w:r>
        <w:r w:rsidR="00B44EB1" w:rsidRPr="00127841">
          <w:rPr>
            <w:noProof/>
            <w:webHidden/>
          </w:rPr>
          <w:t>43</w:t>
        </w:r>
        <w:r w:rsidR="00111EE5" w:rsidRPr="00E77DD2">
          <w:rPr>
            <w:noProof/>
            <w:webHidden/>
          </w:rPr>
          <w:fldChar w:fldCharType="end"/>
        </w:r>
      </w:hyperlink>
    </w:p>
    <w:p w14:paraId="7976710F" w14:textId="77777777" w:rsidR="00111EE5" w:rsidRPr="00127841" w:rsidRDefault="00111EE5" w:rsidP="00111EE5">
      <w:pPr>
        <w:rPr>
          <w:rFonts w:eastAsiaTheme="minorEastAsia"/>
          <w:noProof/>
        </w:rPr>
      </w:pPr>
    </w:p>
    <w:p w14:paraId="7D91648B" w14:textId="77777777" w:rsidR="00111EE5" w:rsidRPr="00127841" w:rsidRDefault="00B84029">
      <w:pPr>
        <w:pStyle w:val="TOC3"/>
        <w:rPr>
          <w:rFonts w:asciiTheme="minorHAnsi" w:eastAsiaTheme="minorEastAsia" w:hAnsiTheme="minorHAnsi" w:cstheme="minorBidi"/>
          <w:noProof/>
          <w:szCs w:val="22"/>
        </w:rPr>
      </w:pPr>
      <w:hyperlink w:anchor="_Toc480839970" w:history="1">
        <w:r w:rsidR="00111EE5" w:rsidRPr="00127841">
          <w:rPr>
            <w:rStyle w:val="Hyperlink"/>
            <w:noProof/>
          </w:rPr>
          <w:t>1.4.</w:t>
        </w:r>
        <w:r w:rsidR="00111EE5" w:rsidRPr="00127841">
          <w:rPr>
            <w:rFonts w:asciiTheme="minorHAnsi" w:eastAsiaTheme="minorEastAsia" w:hAnsiTheme="minorHAnsi" w:cstheme="minorBidi"/>
            <w:noProof/>
            <w:szCs w:val="22"/>
          </w:rPr>
          <w:tab/>
        </w:r>
        <w:r w:rsidR="00111EE5" w:rsidRPr="00127841">
          <w:rPr>
            <w:rStyle w:val="Hyperlink"/>
            <w:noProof/>
          </w:rPr>
          <w:t>Mandate (for co-applicant(s))</w:t>
        </w:r>
        <w:r w:rsidR="00111EE5" w:rsidRPr="00127841">
          <w:rPr>
            <w:noProof/>
            <w:webHidden/>
          </w:rPr>
          <w:tab/>
        </w:r>
        <w:r w:rsidR="00111EE5" w:rsidRPr="00E77DD2">
          <w:rPr>
            <w:noProof/>
            <w:webHidden/>
          </w:rPr>
          <w:fldChar w:fldCharType="begin"/>
        </w:r>
        <w:r w:rsidR="00111EE5" w:rsidRPr="00127841">
          <w:rPr>
            <w:noProof/>
            <w:webHidden/>
          </w:rPr>
          <w:instrText xml:space="preserve"> PAGEREF _Toc480839970 \h </w:instrText>
        </w:r>
        <w:r w:rsidR="00111EE5" w:rsidRPr="00E77DD2">
          <w:rPr>
            <w:noProof/>
            <w:webHidden/>
          </w:rPr>
        </w:r>
        <w:r w:rsidR="00111EE5" w:rsidRPr="00E77DD2">
          <w:rPr>
            <w:noProof/>
            <w:webHidden/>
          </w:rPr>
          <w:fldChar w:fldCharType="separate"/>
        </w:r>
        <w:r w:rsidR="00B44EB1" w:rsidRPr="00127841">
          <w:rPr>
            <w:noProof/>
            <w:webHidden/>
          </w:rPr>
          <w:t>45</w:t>
        </w:r>
        <w:r w:rsidR="00111EE5" w:rsidRPr="00E77DD2">
          <w:rPr>
            <w:noProof/>
            <w:webHidden/>
          </w:rPr>
          <w:fldChar w:fldCharType="end"/>
        </w:r>
      </w:hyperlink>
    </w:p>
    <w:p w14:paraId="4DCB33A3" w14:textId="7A967794" w:rsidR="00111EE5" w:rsidRPr="00127841" w:rsidRDefault="00111EE5">
      <w:pPr>
        <w:pStyle w:val="TOC3"/>
        <w:rPr>
          <w:rFonts w:asciiTheme="minorHAnsi" w:eastAsiaTheme="minorEastAsia" w:hAnsiTheme="minorHAnsi" w:cstheme="minorBidi"/>
          <w:noProof/>
          <w:szCs w:val="22"/>
        </w:rPr>
      </w:pPr>
    </w:p>
    <w:p w14:paraId="1374B18C" w14:textId="77777777" w:rsidR="00C4610D" w:rsidRPr="00127841" w:rsidRDefault="00DA2013">
      <w:r w:rsidRPr="00E77DD2">
        <w:rPr>
          <w:sz w:val="22"/>
        </w:rPr>
        <w:fldChar w:fldCharType="end"/>
      </w:r>
    </w:p>
    <w:p w14:paraId="7ECC024D" w14:textId="77777777" w:rsidR="00C43F9A" w:rsidRPr="00127841" w:rsidRDefault="00C43F9A" w:rsidP="0068562B">
      <w:pPr>
        <w:rPr>
          <w:rFonts w:eastAsiaTheme="minorEastAsia"/>
        </w:rPr>
      </w:pPr>
    </w:p>
    <w:p w14:paraId="738137E2" w14:textId="77777777" w:rsidR="00C43F9A" w:rsidRPr="00127841" w:rsidRDefault="00C43F9A" w:rsidP="0068562B">
      <w:pPr>
        <w:rPr>
          <w:rFonts w:eastAsiaTheme="minorEastAsia"/>
        </w:rPr>
      </w:pPr>
    </w:p>
    <w:bookmarkEnd w:id="0"/>
    <w:p w14:paraId="3F49D94E" w14:textId="77777777" w:rsidR="00C4316B" w:rsidRPr="00127841" w:rsidRDefault="00C4316B">
      <w:pPr>
        <w:spacing w:after="200" w:line="276" w:lineRule="auto"/>
        <w:rPr>
          <w:b/>
          <w:caps/>
          <w:spacing w:val="20"/>
          <w:kern w:val="28"/>
          <w:sz w:val="32"/>
          <w:szCs w:val="20"/>
          <w:lang w:eastAsia="en-US"/>
        </w:rPr>
      </w:pPr>
      <w:r w:rsidRPr="00127841">
        <w:br w:type="page"/>
      </w:r>
    </w:p>
    <w:p w14:paraId="0F225716" w14:textId="77777777" w:rsidR="006F07DF" w:rsidRPr="00127841" w:rsidRDefault="00BD5ADE" w:rsidP="0029538C">
      <w:pPr>
        <w:pStyle w:val="Heading1"/>
        <w:rPr>
          <w:rFonts w:ascii="Times New Roman" w:hAnsi="Times New Roman"/>
        </w:rPr>
      </w:pPr>
      <w:bookmarkStart w:id="8" w:name="_Toc479894896"/>
      <w:bookmarkStart w:id="9" w:name="_Toc480722256"/>
      <w:bookmarkStart w:id="10" w:name="_Toc480839955"/>
      <w:r w:rsidRPr="00127841">
        <w:rPr>
          <w:rFonts w:ascii="Times New Roman" w:hAnsi="Times New Roman"/>
        </w:rPr>
        <w:lastRenderedPageBreak/>
        <w:t>Full Application Form</w:t>
      </w:r>
      <w:bookmarkEnd w:id="8"/>
      <w:bookmarkEnd w:id="9"/>
      <w:bookmarkEnd w:id="10"/>
    </w:p>
    <w:p w14:paraId="3373A0FD" w14:textId="77777777" w:rsidR="00C43F9A" w:rsidRPr="00127841" w:rsidRDefault="00C43F9A" w:rsidP="000818CF">
      <w:pPr>
        <w:rPr>
          <w:lang w:bidi="kn-IN"/>
        </w:rPr>
      </w:pPr>
    </w:p>
    <w:p w14:paraId="75F3D403" w14:textId="77777777" w:rsidR="00C43F9A" w:rsidRPr="00127841" w:rsidRDefault="00C43F9A" w:rsidP="008E5C90">
      <w:pPr>
        <w:pStyle w:val="Heading2"/>
      </w:pPr>
      <w:bookmarkStart w:id="11" w:name="_Toc404178541"/>
      <w:bookmarkStart w:id="12" w:name="_Toc480839956"/>
      <w:r w:rsidRPr="00127841">
        <w:t>General information</w:t>
      </w:r>
      <w:bookmarkEnd w:id="11"/>
      <w:bookmarkEnd w:id="12"/>
    </w:p>
    <w:p w14:paraId="26196995" w14:textId="77777777" w:rsidR="00C43F9A" w:rsidRPr="004D4F61" w:rsidRDefault="00C43F9A" w:rsidP="00C43F9A">
      <w:pPr>
        <w:rPr>
          <w:lang w:eastAsia="en-US"/>
        </w:rPr>
      </w:pPr>
    </w:p>
    <w:tbl>
      <w:tblPr>
        <w:tblW w:w="9315"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544"/>
        <w:gridCol w:w="5771"/>
      </w:tblGrid>
      <w:tr w:rsidR="00C43F9A" w:rsidRPr="00127841" w14:paraId="7522D2F5" w14:textId="77777777" w:rsidTr="000F19C9">
        <w:trPr>
          <w:trHeight w:val="510"/>
          <w:tblCellSpacing w:w="20" w:type="dxa"/>
        </w:trPr>
        <w:tc>
          <w:tcPr>
            <w:tcW w:w="3484" w:type="dxa"/>
            <w:tcBorders>
              <w:top w:val="outset" w:sz="24" w:space="0" w:color="auto"/>
            </w:tcBorders>
            <w:shd w:val="clear" w:color="auto" w:fill="D9D9D9" w:themeFill="background1" w:themeFillShade="D9"/>
          </w:tcPr>
          <w:p w14:paraId="37F44196" w14:textId="77777777" w:rsidR="00C43F9A" w:rsidRPr="00127841" w:rsidRDefault="00C43F9A" w:rsidP="00E771D2">
            <w:pPr>
              <w:spacing w:before="120"/>
              <w:rPr>
                <w:b/>
                <w:sz w:val="20"/>
                <w:szCs w:val="20"/>
              </w:rPr>
            </w:pPr>
            <w:r w:rsidRPr="00127841">
              <w:rPr>
                <w:b/>
                <w:sz w:val="20"/>
                <w:szCs w:val="20"/>
              </w:rPr>
              <w:t xml:space="preserve">Reference of </w:t>
            </w:r>
            <w:r w:rsidR="00B91EE6" w:rsidRPr="00127841">
              <w:rPr>
                <w:b/>
                <w:sz w:val="20"/>
                <w:szCs w:val="20"/>
              </w:rPr>
              <w:t xml:space="preserve">the </w:t>
            </w:r>
            <w:r w:rsidR="00E771D2" w:rsidRPr="00127841">
              <w:rPr>
                <w:b/>
                <w:sz w:val="20"/>
                <w:szCs w:val="20"/>
              </w:rPr>
              <w:t>c</w:t>
            </w:r>
            <w:r w:rsidRPr="00127841">
              <w:rPr>
                <w:b/>
                <w:sz w:val="20"/>
                <w:szCs w:val="20"/>
              </w:rPr>
              <w:t xml:space="preserve">all for </w:t>
            </w:r>
            <w:r w:rsidR="00E771D2" w:rsidRPr="00127841">
              <w:rPr>
                <w:b/>
                <w:sz w:val="20"/>
                <w:szCs w:val="20"/>
              </w:rPr>
              <w:t>p</w:t>
            </w:r>
            <w:r w:rsidRPr="00127841">
              <w:rPr>
                <w:b/>
                <w:sz w:val="20"/>
                <w:szCs w:val="20"/>
              </w:rPr>
              <w:t xml:space="preserve">roposals </w:t>
            </w:r>
          </w:p>
        </w:tc>
        <w:tc>
          <w:tcPr>
            <w:tcW w:w="5711" w:type="dxa"/>
            <w:tcBorders>
              <w:top w:val="outset" w:sz="24" w:space="0" w:color="auto"/>
            </w:tcBorders>
          </w:tcPr>
          <w:p w14:paraId="3084E3C5" w14:textId="77777777" w:rsidR="00C43F9A" w:rsidRPr="00127841" w:rsidRDefault="006353B3" w:rsidP="00E771D2">
            <w:pPr>
              <w:spacing w:before="120"/>
              <w:rPr>
                <w:i/>
                <w:iCs/>
                <w:sz w:val="22"/>
                <w:szCs w:val="22"/>
              </w:rPr>
            </w:pPr>
            <w:r w:rsidRPr="00127841">
              <w:rPr>
                <w:i/>
                <w:iCs/>
                <w:sz w:val="22"/>
                <w:szCs w:val="22"/>
              </w:rPr>
              <w:t>EuropeAid/155335/DD/ACT/NG</w:t>
            </w:r>
          </w:p>
        </w:tc>
      </w:tr>
      <w:tr w:rsidR="00C43F9A" w:rsidRPr="00127841" w14:paraId="575E424E" w14:textId="77777777" w:rsidTr="000F19C9">
        <w:trPr>
          <w:trHeight w:val="510"/>
          <w:tblCellSpacing w:w="20" w:type="dxa"/>
        </w:trPr>
        <w:tc>
          <w:tcPr>
            <w:tcW w:w="3484" w:type="dxa"/>
            <w:shd w:val="clear" w:color="auto" w:fill="D9D9D9" w:themeFill="background1" w:themeFillShade="D9"/>
            <w:vAlign w:val="center"/>
          </w:tcPr>
          <w:p w14:paraId="5403EB67" w14:textId="77777777" w:rsidR="00C43F9A" w:rsidRPr="00127841" w:rsidRDefault="00C43F9A" w:rsidP="000F19C9">
            <w:pPr>
              <w:spacing w:before="120"/>
              <w:rPr>
                <w:b/>
                <w:sz w:val="20"/>
                <w:szCs w:val="20"/>
              </w:rPr>
            </w:pPr>
            <w:r w:rsidRPr="00127841">
              <w:rPr>
                <w:b/>
                <w:sz w:val="20"/>
                <w:szCs w:val="20"/>
                <w:highlight w:val="lightGray"/>
              </w:rPr>
              <w:t>[Lot number you are applying to:]</w:t>
            </w:r>
          </w:p>
        </w:tc>
        <w:tc>
          <w:tcPr>
            <w:tcW w:w="5711" w:type="dxa"/>
          </w:tcPr>
          <w:p w14:paraId="356AA58F" w14:textId="77777777" w:rsidR="00C43F9A" w:rsidRPr="00127841" w:rsidRDefault="008E5C90" w:rsidP="000F19C9">
            <w:pPr>
              <w:spacing w:before="120"/>
              <w:rPr>
                <w:b/>
                <w:i/>
                <w:iCs/>
                <w:sz w:val="22"/>
                <w:szCs w:val="22"/>
              </w:rPr>
            </w:pPr>
            <w:r w:rsidRPr="00127841">
              <w:rPr>
                <w:i/>
                <w:sz w:val="22"/>
                <w:szCs w:val="22"/>
              </w:rPr>
              <w:t>N/A</w:t>
            </w:r>
          </w:p>
        </w:tc>
      </w:tr>
      <w:tr w:rsidR="00C43F9A" w:rsidRPr="00127841" w14:paraId="10BBF14D" w14:textId="77777777" w:rsidTr="000F19C9">
        <w:trPr>
          <w:trHeight w:val="510"/>
          <w:tblCellSpacing w:w="20" w:type="dxa"/>
        </w:trPr>
        <w:tc>
          <w:tcPr>
            <w:tcW w:w="3484" w:type="dxa"/>
            <w:shd w:val="clear" w:color="auto" w:fill="D9D9D9" w:themeFill="background1" w:themeFillShade="D9"/>
          </w:tcPr>
          <w:p w14:paraId="56227EA1" w14:textId="77777777" w:rsidR="00C43F9A" w:rsidRPr="00127841" w:rsidRDefault="00C43F9A" w:rsidP="000F19C9">
            <w:pPr>
              <w:spacing w:before="120"/>
              <w:rPr>
                <w:b/>
                <w:sz w:val="20"/>
                <w:szCs w:val="20"/>
              </w:rPr>
            </w:pPr>
            <w:r w:rsidRPr="00127841">
              <w:rPr>
                <w:b/>
                <w:sz w:val="20"/>
                <w:szCs w:val="20"/>
              </w:rPr>
              <w:t>Number of the proposal</w:t>
            </w:r>
            <w:r w:rsidRPr="004D4F61">
              <w:rPr>
                <w:rStyle w:val="FootnoteReference"/>
                <w:sz w:val="20"/>
                <w:szCs w:val="20"/>
                <w:lang w:val="en-GB"/>
              </w:rPr>
              <w:footnoteReference w:id="3"/>
            </w:r>
          </w:p>
        </w:tc>
        <w:tc>
          <w:tcPr>
            <w:tcW w:w="5711" w:type="dxa"/>
          </w:tcPr>
          <w:p w14:paraId="0460CD98" w14:textId="77777777" w:rsidR="00C43F9A" w:rsidRPr="00127841" w:rsidRDefault="008E5C90" w:rsidP="000F19C9">
            <w:pPr>
              <w:spacing w:before="120"/>
              <w:rPr>
                <w:i/>
                <w:iCs/>
                <w:sz w:val="22"/>
                <w:szCs w:val="22"/>
              </w:rPr>
            </w:pPr>
            <w:r w:rsidRPr="00127841">
              <w:rPr>
                <w:i/>
                <w:iCs/>
                <w:sz w:val="22"/>
                <w:szCs w:val="22"/>
              </w:rPr>
              <w:t>N/A</w:t>
            </w:r>
          </w:p>
        </w:tc>
      </w:tr>
      <w:tr w:rsidR="00C43F9A" w:rsidRPr="00127841" w14:paraId="4A680796" w14:textId="77777777" w:rsidTr="000F19C9">
        <w:trPr>
          <w:trHeight w:val="510"/>
          <w:tblCellSpacing w:w="20" w:type="dxa"/>
        </w:trPr>
        <w:tc>
          <w:tcPr>
            <w:tcW w:w="3484" w:type="dxa"/>
            <w:shd w:val="clear" w:color="auto" w:fill="D9D9D9" w:themeFill="background1" w:themeFillShade="D9"/>
          </w:tcPr>
          <w:p w14:paraId="1524C97A" w14:textId="77777777" w:rsidR="00C43F9A" w:rsidRPr="00127841" w:rsidRDefault="00C43F9A" w:rsidP="000F19C9">
            <w:pPr>
              <w:spacing w:before="120"/>
              <w:rPr>
                <w:b/>
                <w:sz w:val="20"/>
                <w:szCs w:val="20"/>
              </w:rPr>
            </w:pPr>
            <w:r w:rsidRPr="00127841">
              <w:rPr>
                <w:b/>
                <w:sz w:val="20"/>
                <w:szCs w:val="20"/>
              </w:rPr>
              <w:t>Name of the</w:t>
            </w:r>
            <w:r w:rsidR="00BD0E6A" w:rsidRPr="00127841">
              <w:rPr>
                <w:b/>
                <w:sz w:val="20"/>
                <w:szCs w:val="20"/>
              </w:rPr>
              <w:t xml:space="preserve"> lead</w:t>
            </w:r>
            <w:r w:rsidRPr="00127841">
              <w:rPr>
                <w:b/>
                <w:sz w:val="20"/>
                <w:szCs w:val="20"/>
              </w:rPr>
              <w:t xml:space="preserve"> applicant</w:t>
            </w:r>
          </w:p>
        </w:tc>
        <w:tc>
          <w:tcPr>
            <w:tcW w:w="5711" w:type="dxa"/>
          </w:tcPr>
          <w:p w14:paraId="3F521121" w14:textId="77777777" w:rsidR="00C43F9A" w:rsidRPr="00127841" w:rsidRDefault="001E7BFE" w:rsidP="000F19C9">
            <w:pPr>
              <w:spacing w:before="120"/>
              <w:rPr>
                <w:sz w:val="22"/>
                <w:szCs w:val="22"/>
              </w:rPr>
            </w:pPr>
            <w:r w:rsidRPr="00127841">
              <w:rPr>
                <w:sz w:val="22"/>
                <w:szCs w:val="22"/>
              </w:rPr>
              <w:t>U</w:t>
            </w:r>
            <w:r w:rsidR="008E5C90" w:rsidRPr="00127841">
              <w:rPr>
                <w:sz w:val="22"/>
                <w:szCs w:val="22"/>
              </w:rPr>
              <w:t>nited Nations Development Programme (U</w:t>
            </w:r>
            <w:r w:rsidRPr="00127841">
              <w:rPr>
                <w:sz w:val="22"/>
                <w:szCs w:val="22"/>
              </w:rPr>
              <w:t>NDP</w:t>
            </w:r>
            <w:r w:rsidR="008E5C90" w:rsidRPr="00127841">
              <w:rPr>
                <w:sz w:val="22"/>
                <w:szCs w:val="22"/>
              </w:rPr>
              <w:t>)</w:t>
            </w:r>
          </w:p>
        </w:tc>
      </w:tr>
      <w:tr w:rsidR="00C43F9A" w:rsidRPr="00127841" w14:paraId="15106FB0" w14:textId="77777777" w:rsidTr="000F19C9">
        <w:trPr>
          <w:trHeight w:val="510"/>
          <w:tblCellSpacing w:w="20" w:type="dxa"/>
        </w:trPr>
        <w:tc>
          <w:tcPr>
            <w:tcW w:w="3484" w:type="dxa"/>
            <w:shd w:val="clear" w:color="auto" w:fill="D9D9D9" w:themeFill="background1" w:themeFillShade="D9"/>
          </w:tcPr>
          <w:p w14:paraId="13F7F537" w14:textId="77777777" w:rsidR="00C43F9A" w:rsidRPr="00127841" w:rsidRDefault="00C43F9A" w:rsidP="000F19C9">
            <w:pPr>
              <w:spacing w:before="120"/>
              <w:rPr>
                <w:b/>
                <w:sz w:val="20"/>
                <w:szCs w:val="20"/>
              </w:rPr>
            </w:pPr>
            <w:r w:rsidRPr="00127841">
              <w:rPr>
                <w:b/>
                <w:sz w:val="20"/>
                <w:szCs w:val="20"/>
              </w:rPr>
              <w:t>Title of the action</w:t>
            </w:r>
          </w:p>
        </w:tc>
        <w:tc>
          <w:tcPr>
            <w:tcW w:w="5711" w:type="dxa"/>
          </w:tcPr>
          <w:p w14:paraId="2A86EBCA" w14:textId="4FDC35DF" w:rsidR="00C43F9A" w:rsidRPr="00127841" w:rsidRDefault="006353B3" w:rsidP="008E5C90">
            <w:pPr>
              <w:spacing w:before="120"/>
              <w:rPr>
                <w:b/>
                <w:sz w:val="22"/>
                <w:szCs w:val="22"/>
              </w:rPr>
            </w:pPr>
            <w:r w:rsidRPr="00127841">
              <w:rPr>
                <w:b/>
                <w:sz w:val="22"/>
                <w:szCs w:val="22"/>
              </w:rPr>
              <w:t xml:space="preserve">Integrated </w:t>
            </w:r>
            <w:r w:rsidR="004E46E9" w:rsidRPr="00127841">
              <w:rPr>
                <w:b/>
                <w:sz w:val="22"/>
                <w:szCs w:val="22"/>
              </w:rPr>
              <w:t>Community Recovery and Resilience in Borno State</w:t>
            </w:r>
            <w:r w:rsidR="008E5C90" w:rsidRPr="00127841">
              <w:rPr>
                <w:b/>
                <w:sz w:val="22"/>
                <w:szCs w:val="22"/>
              </w:rPr>
              <w:t xml:space="preserve"> (</w:t>
            </w:r>
            <w:r w:rsidR="008E5C90" w:rsidRPr="00127841">
              <w:rPr>
                <w:b/>
                <w:color w:val="595959" w:themeColor="text1" w:themeTint="A6"/>
                <w:sz w:val="22"/>
                <w:szCs w:val="22"/>
              </w:rPr>
              <w:t>IC2R</w:t>
            </w:r>
            <w:r w:rsidR="00111EE5" w:rsidRPr="00127841">
              <w:rPr>
                <w:b/>
                <w:color w:val="595959" w:themeColor="text1" w:themeTint="A6"/>
                <w:sz w:val="22"/>
                <w:szCs w:val="22"/>
              </w:rPr>
              <w:t>B</w:t>
            </w:r>
            <w:r w:rsidR="008E5C90" w:rsidRPr="00127841">
              <w:rPr>
                <w:b/>
                <w:sz w:val="22"/>
                <w:szCs w:val="22"/>
              </w:rPr>
              <w:t>)</w:t>
            </w:r>
          </w:p>
        </w:tc>
      </w:tr>
      <w:tr w:rsidR="00C43F9A" w:rsidRPr="00127841" w14:paraId="2B5114A6" w14:textId="77777777" w:rsidTr="000F19C9">
        <w:trPr>
          <w:trHeight w:val="510"/>
          <w:tblCellSpacing w:w="20" w:type="dxa"/>
        </w:trPr>
        <w:tc>
          <w:tcPr>
            <w:tcW w:w="3484" w:type="dxa"/>
            <w:shd w:val="clear" w:color="auto" w:fill="D9D9D9" w:themeFill="background1" w:themeFillShade="D9"/>
          </w:tcPr>
          <w:p w14:paraId="32997B78" w14:textId="77777777" w:rsidR="00C43F9A" w:rsidRPr="00127841" w:rsidRDefault="00C43F9A" w:rsidP="000F19C9">
            <w:pPr>
              <w:spacing w:before="120"/>
              <w:rPr>
                <w:b/>
                <w:sz w:val="20"/>
                <w:szCs w:val="20"/>
              </w:rPr>
            </w:pPr>
            <w:r w:rsidRPr="00127841">
              <w:rPr>
                <w:b/>
                <w:sz w:val="20"/>
                <w:szCs w:val="20"/>
              </w:rPr>
              <w:t>Location of the action</w:t>
            </w:r>
          </w:p>
          <w:p w14:paraId="45227DD7" w14:textId="77777777" w:rsidR="00C43F9A" w:rsidRPr="00127841" w:rsidRDefault="00C43F9A" w:rsidP="000F19C9">
            <w:pPr>
              <w:spacing w:before="120"/>
              <w:rPr>
                <w:i/>
                <w:sz w:val="20"/>
                <w:szCs w:val="20"/>
                <w:highlight w:val="yellow"/>
              </w:rPr>
            </w:pPr>
          </w:p>
        </w:tc>
        <w:tc>
          <w:tcPr>
            <w:tcW w:w="5711" w:type="dxa"/>
          </w:tcPr>
          <w:p w14:paraId="57427360" w14:textId="77777777" w:rsidR="00C43F9A" w:rsidRPr="00127841" w:rsidRDefault="006353B3" w:rsidP="000F19C9">
            <w:pPr>
              <w:spacing w:before="120"/>
              <w:rPr>
                <w:sz w:val="22"/>
                <w:szCs w:val="22"/>
              </w:rPr>
            </w:pPr>
            <w:r w:rsidRPr="00127841">
              <w:rPr>
                <w:i/>
                <w:sz w:val="22"/>
                <w:szCs w:val="22"/>
              </w:rPr>
              <w:t>Borno State, Nigeria</w:t>
            </w:r>
          </w:p>
        </w:tc>
      </w:tr>
      <w:tr w:rsidR="00C43F9A" w:rsidRPr="00127841" w14:paraId="06DD1401" w14:textId="77777777" w:rsidTr="000F19C9">
        <w:trPr>
          <w:trHeight w:val="510"/>
          <w:tblCellSpacing w:w="20" w:type="dxa"/>
        </w:trPr>
        <w:tc>
          <w:tcPr>
            <w:tcW w:w="3484" w:type="dxa"/>
            <w:tcBorders>
              <w:bottom w:val="outset" w:sz="24" w:space="0" w:color="auto"/>
            </w:tcBorders>
            <w:shd w:val="clear" w:color="auto" w:fill="D9D9D9" w:themeFill="background1" w:themeFillShade="D9"/>
          </w:tcPr>
          <w:p w14:paraId="6091F7EC" w14:textId="77777777" w:rsidR="00C43F9A" w:rsidRPr="00127841" w:rsidRDefault="00C43F9A" w:rsidP="000F19C9">
            <w:pPr>
              <w:spacing w:before="120"/>
              <w:rPr>
                <w:b/>
                <w:sz w:val="20"/>
                <w:szCs w:val="20"/>
                <w:highlight w:val="yellow"/>
              </w:rPr>
            </w:pPr>
            <w:r w:rsidRPr="00127841">
              <w:rPr>
                <w:b/>
                <w:sz w:val="20"/>
                <w:szCs w:val="20"/>
              </w:rPr>
              <w:t>Duration of the action</w:t>
            </w:r>
          </w:p>
        </w:tc>
        <w:tc>
          <w:tcPr>
            <w:tcW w:w="5711" w:type="dxa"/>
            <w:tcBorders>
              <w:bottom w:val="outset" w:sz="24" w:space="0" w:color="auto"/>
            </w:tcBorders>
          </w:tcPr>
          <w:p w14:paraId="5AE10DD9" w14:textId="77777777" w:rsidR="00C43F9A" w:rsidRPr="00127841" w:rsidRDefault="001E7BFE" w:rsidP="000F19C9">
            <w:pPr>
              <w:spacing w:before="120"/>
              <w:rPr>
                <w:bCs/>
                <w:sz w:val="22"/>
                <w:szCs w:val="22"/>
              </w:rPr>
            </w:pPr>
            <w:r w:rsidRPr="00127841">
              <w:rPr>
                <w:bCs/>
                <w:sz w:val="22"/>
                <w:szCs w:val="22"/>
              </w:rPr>
              <w:t>24 months</w:t>
            </w:r>
          </w:p>
        </w:tc>
      </w:tr>
    </w:tbl>
    <w:p w14:paraId="6A55197E" w14:textId="77777777" w:rsidR="006722C9" w:rsidRPr="00127841" w:rsidRDefault="006722C9" w:rsidP="00C43F9A">
      <w:pPr>
        <w:spacing w:before="120"/>
        <w:rPr>
          <w:lang w:eastAsia="en-US"/>
        </w:rPr>
      </w:pPr>
    </w:p>
    <w:p w14:paraId="5DBFDA47" w14:textId="77777777" w:rsidR="006722C9" w:rsidRPr="00127841" w:rsidRDefault="006722C9">
      <w:pPr>
        <w:spacing w:after="200" w:line="276" w:lineRule="auto"/>
        <w:rPr>
          <w:lang w:eastAsia="en-US"/>
        </w:rPr>
      </w:pPr>
      <w:r w:rsidRPr="00127841">
        <w:rPr>
          <w:lang w:eastAsia="en-US"/>
        </w:rPr>
        <w:br w:type="page"/>
      </w:r>
    </w:p>
    <w:p w14:paraId="56119D0A" w14:textId="77777777" w:rsidR="00C43F9A" w:rsidRPr="00127841" w:rsidRDefault="00C43F9A" w:rsidP="008E5C90">
      <w:pPr>
        <w:pStyle w:val="Heading2"/>
      </w:pPr>
      <w:bookmarkStart w:id="13" w:name="_Toc404178542"/>
      <w:bookmarkStart w:id="14" w:name="_Toc480839957"/>
      <w:r w:rsidRPr="00127841">
        <w:lastRenderedPageBreak/>
        <w:t>The actio</w:t>
      </w:r>
      <w:bookmarkEnd w:id="13"/>
      <w:r w:rsidR="00C4316B" w:rsidRPr="00127841">
        <w:t>n</w:t>
      </w:r>
      <w:bookmarkEnd w:id="14"/>
    </w:p>
    <w:p w14:paraId="7CC260D2" w14:textId="77777777" w:rsidR="00350A4E" w:rsidRPr="00127841" w:rsidRDefault="00350A4E" w:rsidP="00C43F9A">
      <w:pPr>
        <w:rPr>
          <w:lang w:eastAsia="en-US"/>
        </w:rPr>
      </w:pPr>
    </w:p>
    <w:p w14:paraId="48095079" w14:textId="77777777" w:rsidR="00C43F9A" w:rsidRPr="00127841" w:rsidRDefault="00C43F9A" w:rsidP="00062B02">
      <w:pPr>
        <w:pStyle w:val="Heading3"/>
      </w:pPr>
      <w:bookmarkStart w:id="15" w:name="_Toc391664658"/>
      <w:bookmarkStart w:id="16" w:name="_Toc391664778"/>
      <w:bookmarkStart w:id="17" w:name="_Toc391664898"/>
      <w:bookmarkStart w:id="18" w:name="_Toc391665018"/>
      <w:bookmarkStart w:id="19" w:name="_Toc391665138"/>
      <w:bookmarkStart w:id="20" w:name="_Toc391897980"/>
      <w:bookmarkStart w:id="21" w:name="_Toc404178543"/>
      <w:bookmarkStart w:id="22" w:name="_Toc480839958"/>
      <w:bookmarkEnd w:id="15"/>
      <w:bookmarkEnd w:id="16"/>
      <w:bookmarkEnd w:id="17"/>
      <w:bookmarkEnd w:id="18"/>
      <w:bookmarkEnd w:id="19"/>
      <w:bookmarkEnd w:id="20"/>
      <w:r w:rsidRPr="00127841">
        <w:t xml:space="preserve">Description of the </w:t>
      </w:r>
      <w:r w:rsidR="00E771D2" w:rsidRPr="00127841">
        <w:t>a</w:t>
      </w:r>
      <w:r w:rsidRPr="00127841">
        <w:t>ction</w:t>
      </w:r>
      <w:bookmarkEnd w:id="21"/>
      <w:bookmarkEnd w:id="22"/>
      <w:r w:rsidRPr="00127841">
        <w:t xml:space="preserve"> </w:t>
      </w:r>
    </w:p>
    <w:p w14:paraId="28611949" w14:textId="77777777" w:rsidR="00D570A9" w:rsidRPr="00127841" w:rsidRDefault="00D570A9" w:rsidP="0023745A">
      <w:pPr>
        <w:pStyle w:val="Heading4"/>
        <w:numPr>
          <w:ilvl w:val="2"/>
          <w:numId w:val="1"/>
        </w:numPr>
        <w:rPr>
          <w:rFonts w:ascii="Times New Roman" w:hAnsi="Times New Roman"/>
        </w:rPr>
      </w:pPr>
      <w:bookmarkStart w:id="23" w:name="_Toc480839959"/>
      <w:r w:rsidRPr="00127841">
        <w:rPr>
          <w:rFonts w:ascii="Times New Roman" w:hAnsi="Times New Roman"/>
        </w:rPr>
        <w:t>Description (max 13 pages)</w:t>
      </w:r>
      <w:bookmarkEnd w:id="23"/>
      <w:r w:rsidRPr="00127841">
        <w:rPr>
          <w:rFonts w:ascii="Times New Roman" w:hAnsi="Times New Roman"/>
        </w:rPr>
        <w:t xml:space="preserve"> </w:t>
      </w:r>
    </w:p>
    <w:p w14:paraId="0272E05F" w14:textId="77777777" w:rsidR="0087614A" w:rsidRPr="00127841" w:rsidRDefault="0087614A" w:rsidP="0087614A">
      <w:pPr>
        <w:rPr>
          <w:b/>
          <w:color w:val="31849B" w:themeColor="accent5" w:themeShade="BF"/>
        </w:rPr>
      </w:pPr>
      <w:bookmarkStart w:id="24" w:name="_Toc476826130"/>
      <w:r w:rsidRPr="00127841">
        <w:rPr>
          <w:b/>
          <w:color w:val="31849B" w:themeColor="accent5" w:themeShade="BF"/>
        </w:rPr>
        <w:t>Overview of the situation</w:t>
      </w:r>
      <w:bookmarkEnd w:id="24"/>
      <w:r w:rsidRPr="00127841">
        <w:rPr>
          <w:b/>
          <w:color w:val="31849B" w:themeColor="accent5" w:themeShade="BF"/>
        </w:rPr>
        <w:t xml:space="preserve"> </w:t>
      </w:r>
    </w:p>
    <w:p w14:paraId="3C6CD304" w14:textId="7FD84DF7" w:rsidR="0087614A" w:rsidRPr="00127841" w:rsidRDefault="008E5C90" w:rsidP="00042804">
      <w:pPr>
        <w:spacing w:line="320" w:lineRule="atLeast"/>
        <w:jc w:val="both"/>
        <w:rPr>
          <w:sz w:val="22"/>
          <w:szCs w:val="22"/>
        </w:rPr>
      </w:pPr>
      <w:r w:rsidRPr="00127841">
        <w:rPr>
          <w:sz w:val="22"/>
          <w:szCs w:val="22"/>
        </w:rPr>
        <w:t>North East</w:t>
      </w:r>
      <w:r w:rsidR="0087614A" w:rsidRPr="00127841">
        <w:rPr>
          <w:sz w:val="22"/>
          <w:szCs w:val="22"/>
        </w:rPr>
        <w:t xml:space="preserve"> Nigeria, comprising Adamawa, Bauchi, Borno, Gombe, Taraba and Yobe</w:t>
      </w:r>
      <w:r w:rsidR="001F0027">
        <w:rPr>
          <w:sz w:val="22"/>
          <w:szCs w:val="22"/>
        </w:rPr>
        <w:t xml:space="preserve"> states</w:t>
      </w:r>
      <w:r w:rsidR="0087614A" w:rsidRPr="00127841">
        <w:rPr>
          <w:sz w:val="22"/>
          <w:szCs w:val="22"/>
        </w:rPr>
        <w:t>, was one of the economically promising regions of the country from the 1960 to the late 1970s. At its peak, it was the bastion of commerce and trade with prominent local enterprises thriving in the region. Prior to the discovery of crude oil in Nigeria, cash crops from the zone contributed to the economic viability of the country, especially from the 1960 to the late 1970s. The region produced various cash crops among which are groundnuts (peanuts), cotton</w:t>
      </w:r>
      <w:r w:rsidR="00CA32AB" w:rsidRPr="00127841">
        <w:rPr>
          <w:sz w:val="22"/>
          <w:szCs w:val="22"/>
        </w:rPr>
        <w:t>,</w:t>
      </w:r>
      <w:r w:rsidR="0087614A" w:rsidRPr="00127841">
        <w:rPr>
          <w:sz w:val="22"/>
          <w:szCs w:val="22"/>
        </w:rPr>
        <w:t xml:space="preserve"> and coffee. The production of these crops engaged millions of small-scale farmers in productive agriculture with decent income in many states across the region. Over time, however, the fortunes of the region have been heavily affected</w:t>
      </w:r>
      <w:r w:rsidR="00730A58" w:rsidRPr="00127841">
        <w:rPr>
          <w:sz w:val="22"/>
          <w:szCs w:val="22"/>
        </w:rPr>
        <w:t xml:space="preserve"> by socio-economic exclusion</w:t>
      </w:r>
      <w:r w:rsidR="0087614A" w:rsidRPr="00127841">
        <w:rPr>
          <w:sz w:val="22"/>
          <w:szCs w:val="22"/>
        </w:rPr>
        <w:t xml:space="preserve">, paving the way for </w:t>
      </w:r>
      <w:r w:rsidR="00730A58" w:rsidRPr="00127841">
        <w:rPr>
          <w:sz w:val="22"/>
          <w:szCs w:val="22"/>
        </w:rPr>
        <w:t>poverty</w:t>
      </w:r>
      <w:r w:rsidR="0087614A" w:rsidRPr="00127841">
        <w:rPr>
          <w:sz w:val="22"/>
          <w:szCs w:val="22"/>
        </w:rPr>
        <w:t xml:space="preserve"> and radicalization through violent extremism and environmental degradation. </w:t>
      </w:r>
    </w:p>
    <w:p w14:paraId="35E82741" w14:textId="77777777" w:rsidR="0087614A" w:rsidRPr="00127841" w:rsidRDefault="0087614A" w:rsidP="0087614A">
      <w:pPr>
        <w:spacing w:line="320" w:lineRule="atLeast"/>
        <w:rPr>
          <w:sz w:val="22"/>
          <w:szCs w:val="22"/>
        </w:rPr>
      </w:pPr>
    </w:p>
    <w:p w14:paraId="5B814081" w14:textId="3995015D" w:rsidR="00145D02" w:rsidRPr="00127841" w:rsidRDefault="0087614A" w:rsidP="00042804">
      <w:pPr>
        <w:spacing w:line="320" w:lineRule="atLeast"/>
        <w:jc w:val="both"/>
        <w:rPr>
          <w:sz w:val="22"/>
          <w:szCs w:val="22"/>
        </w:rPr>
      </w:pPr>
      <w:r w:rsidRPr="00127841">
        <w:rPr>
          <w:sz w:val="22"/>
          <w:szCs w:val="22"/>
        </w:rPr>
        <w:t xml:space="preserve">The </w:t>
      </w:r>
      <w:r w:rsidR="008E5C90" w:rsidRPr="00127841">
        <w:rPr>
          <w:sz w:val="22"/>
          <w:szCs w:val="22"/>
        </w:rPr>
        <w:t>violent insurgency</w:t>
      </w:r>
      <w:r w:rsidR="00730A58" w:rsidRPr="00127841">
        <w:rPr>
          <w:sz w:val="22"/>
          <w:szCs w:val="22"/>
        </w:rPr>
        <w:t xml:space="preserve"> starting in 2009 and reaching its peak in 2015, has left over 10 million people displaced </w:t>
      </w:r>
      <w:r w:rsidRPr="00127841">
        <w:rPr>
          <w:sz w:val="22"/>
          <w:szCs w:val="22"/>
        </w:rPr>
        <w:t>in North East Nigeria and neighbouring regions of Cameroon, Chad</w:t>
      </w:r>
      <w:r w:rsidR="00203313" w:rsidRPr="00127841">
        <w:rPr>
          <w:sz w:val="22"/>
          <w:szCs w:val="22"/>
        </w:rPr>
        <w:t>,</w:t>
      </w:r>
      <w:r w:rsidRPr="00127841">
        <w:rPr>
          <w:sz w:val="22"/>
          <w:szCs w:val="22"/>
        </w:rPr>
        <w:t xml:space="preserve"> and Niger</w:t>
      </w:r>
      <w:r w:rsidR="00145D02" w:rsidRPr="00127841">
        <w:rPr>
          <w:sz w:val="22"/>
          <w:szCs w:val="22"/>
        </w:rPr>
        <w:t xml:space="preserve">.  In March 2017, more than 1.8 million </w:t>
      </w:r>
      <w:r w:rsidR="0058125B" w:rsidRPr="00127841">
        <w:rPr>
          <w:sz w:val="22"/>
          <w:szCs w:val="22"/>
        </w:rPr>
        <w:t xml:space="preserve">people </w:t>
      </w:r>
      <w:r w:rsidR="00145D02" w:rsidRPr="00127841">
        <w:rPr>
          <w:sz w:val="22"/>
          <w:szCs w:val="22"/>
        </w:rPr>
        <w:t>are internally displaced (IDPs) in North East Nigeria, mainly due to the insurgency (54% of which are women and 56% children), putting extrem</w:t>
      </w:r>
      <w:r w:rsidR="00730A58" w:rsidRPr="00127841">
        <w:rPr>
          <w:sz w:val="22"/>
          <w:szCs w:val="22"/>
        </w:rPr>
        <w:t xml:space="preserve">e pressure on host communities. </w:t>
      </w:r>
      <w:r w:rsidR="00145D02" w:rsidRPr="00127841">
        <w:rPr>
          <w:sz w:val="22"/>
          <w:szCs w:val="22"/>
        </w:rPr>
        <w:t xml:space="preserve">Borno </w:t>
      </w:r>
      <w:r w:rsidR="00730A58" w:rsidRPr="00127841">
        <w:rPr>
          <w:sz w:val="22"/>
          <w:szCs w:val="22"/>
        </w:rPr>
        <w:t>state has been most affected</w:t>
      </w:r>
      <w:r w:rsidR="00145D02" w:rsidRPr="00127841">
        <w:rPr>
          <w:sz w:val="22"/>
          <w:szCs w:val="22"/>
        </w:rPr>
        <w:t xml:space="preserve"> by Boko Haram violence. </w:t>
      </w:r>
      <w:r w:rsidR="004D7A4E" w:rsidRPr="00127841">
        <w:rPr>
          <w:sz w:val="22"/>
          <w:szCs w:val="22"/>
        </w:rPr>
        <w:t xml:space="preserve">Eighty-two </w:t>
      </w:r>
      <w:r w:rsidR="00145D02" w:rsidRPr="00127841">
        <w:rPr>
          <w:sz w:val="22"/>
          <w:szCs w:val="22"/>
        </w:rPr>
        <w:t xml:space="preserve">percent of IDPs in the northeast are in Borno (1.1 million). Of those, 71 percent (approximately 780,000) are located in Maiduguri Central District and Jere Local Governance Areas (LGA). </w:t>
      </w:r>
      <w:r w:rsidR="00B2528B" w:rsidRPr="00127841">
        <w:rPr>
          <w:sz w:val="22"/>
          <w:szCs w:val="22"/>
        </w:rPr>
        <w:t xml:space="preserve">Ninety-nine </w:t>
      </w:r>
      <w:r w:rsidR="00145D02" w:rsidRPr="00127841">
        <w:rPr>
          <w:sz w:val="22"/>
          <w:szCs w:val="22"/>
        </w:rPr>
        <w:t>percent of those have arrived from other LGAs in the state.</w:t>
      </w:r>
      <w:r w:rsidR="00145D02" w:rsidRPr="00127841">
        <w:rPr>
          <w:sz w:val="22"/>
          <w:vertAlign w:val="superscript"/>
        </w:rPr>
        <w:footnoteReference w:id="4"/>
      </w:r>
      <w:r w:rsidR="00145D02" w:rsidRPr="00127841">
        <w:rPr>
          <w:sz w:val="22"/>
          <w:szCs w:val="22"/>
        </w:rPr>
        <w:t xml:space="preserve"> The Recovery and Peace Building Assessment (RPBA) conducted by the European Union, </w:t>
      </w:r>
      <w:r w:rsidR="00FB7EC9" w:rsidRPr="00127841">
        <w:rPr>
          <w:sz w:val="22"/>
          <w:szCs w:val="22"/>
        </w:rPr>
        <w:t>t</w:t>
      </w:r>
      <w:r w:rsidR="00CB7A96" w:rsidRPr="00127841">
        <w:rPr>
          <w:sz w:val="22"/>
          <w:szCs w:val="22"/>
        </w:rPr>
        <w:t xml:space="preserve">he </w:t>
      </w:r>
      <w:r w:rsidR="00145D02" w:rsidRPr="00127841">
        <w:rPr>
          <w:sz w:val="22"/>
          <w:szCs w:val="22"/>
        </w:rPr>
        <w:t xml:space="preserve">World Bank and the United Nations in 2016, also established that three quarters of the damages recorded are found in Borno (US$ 6.9 billion), and that nearly two-thirds of total needs (US$ 3.9 billion) are located in this state that </w:t>
      </w:r>
      <w:r w:rsidR="00A57559" w:rsidRPr="00127841">
        <w:rPr>
          <w:sz w:val="22"/>
          <w:szCs w:val="22"/>
        </w:rPr>
        <w:t>is</w:t>
      </w:r>
      <w:r w:rsidR="00145D02" w:rsidRPr="00127841">
        <w:rPr>
          <w:sz w:val="22"/>
          <w:szCs w:val="22"/>
        </w:rPr>
        <w:t xml:space="preserve"> the epicentre of the crisis. In the health sector, damages </w:t>
      </w:r>
      <w:r w:rsidR="0078455F" w:rsidRPr="00127841">
        <w:rPr>
          <w:sz w:val="22"/>
          <w:szCs w:val="22"/>
        </w:rPr>
        <w:t xml:space="preserve">to </w:t>
      </w:r>
      <w:r w:rsidR="00145D02" w:rsidRPr="00127841">
        <w:rPr>
          <w:sz w:val="22"/>
          <w:szCs w:val="22"/>
        </w:rPr>
        <w:t>health infrastructure are estimated at US$ 59 million, or 9</w:t>
      </w:r>
      <w:r w:rsidR="00EB1194" w:rsidRPr="00127841">
        <w:rPr>
          <w:sz w:val="22"/>
          <w:szCs w:val="22"/>
        </w:rPr>
        <w:t xml:space="preserve"> percent </w:t>
      </w:r>
      <w:r w:rsidR="00145D02" w:rsidRPr="00127841">
        <w:rPr>
          <w:sz w:val="22"/>
          <w:szCs w:val="22"/>
        </w:rPr>
        <w:t>of total damages. This has negatively affected access provision of health and nutrition services in the affected LGAs.</w:t>
      </w:r>
      <w:r w:rsidR="00145D02" w:rsidRPr="00127841">
        <w:rPr>
          <w:sz w:val="22"/>
          <w:vertAlign w:val="superscript"/>
        </w:rPr>
        <w:footnoteReference w:id="5"/>
      </w:r>
    </w:p>
    <w:p w14:paraId="69F0A882" w14:textId="77777777" w:rsidR="00145D02" w:rsidRPr="00127841" w:rsidRDefault="00145D02" w:rsidP="00042804">
      <w:pPr>
        <w:spacing w:line="320" w:lineRule="atLeast"/>
        <w:jc w:val="both"/>
        <w:rPr>
          <w:color w:val="000000"/>
          <w:sz w:val="22"/>
          <w:szCs w:val="22"/>
        </w:rPr>
      </w:pPr>
    </w:p>
    <w:p w14:paraId="267ECFA5" w14:textId="618DDB08" w:rsidR="00145D02" w:rsidRPr="00127841" w:rsidRDefault="00145D02" w:rsidP="00042804">
      <w:pPr>
        <w:spacing w:line="320" w:lineRule="atLeast"/>
        <w:jc w:val="both"/>
        <w:rPr>
          <w:sz w:val="22"/>
          <w:szCs w:val="22"/>
        </w:rPr>
      </w:pPr>
      <w:r w:rsidRPr="00127841">
        <w:rPr>
          <w:color w:val="000000"/>
          <w:sz w:val="22"/>
          <w:szCs w:val="22"/>
        </w:rPr>
        <w:t>Health facilities in the conflict</w:t>
      </w:r>
      <w:r w:rsidR="00EB1194" w:rsidRPr="00127841">
        <w:rPr>
          <w:color w:val="000000"/>
          <w:sz w:val="22"/>
          <w:szCs w:val="22"/>
        </w:rPr>
        <w:t>-</w:t>
      </w:r>
      <w:r w:rsidRPr="00127841">
        <w:rPr>
          <w:color w:val="000000"/>
          <w:sz w:val="22"/>
          <w:szCs w:val="22"/>
        </w:rPr>
        <w:t>affected areas have been completely or partially damaged leaving them unable to deliver adequate health provision</w:t>
      </w:r>
      <w:r w:rsidRPr="00127841">
        <w:rPr>
          <w:color w:val="333333"/>
          <w:sz w:val="22"/>
          <w:szCs w:val="22"/>
        </w:rPr>
        <w:t xml:space="preserve">. </w:t>
      </w:r>
      <w:r w:rsidRPr="00127841">
        <w:rPr>
          <w:sz w:val="22"/>
          <w:szCs w:val="22"/>
        </w:rPr>
        <w:t xml:space="preserve">High morbidity, excessive mortality and </w:t>
      </w:r>
      <w:r w:rsidR="00EB1194" w:rsidRPr="00127841">
        <w:rPr>
          <w:sz w:val="22"/>
          <w:szCs w:val="22"/>
        </w:rPr>
        <w:t xml:space="preserve">the </w:t>
      </w:r>
      <w:r w:rsidRPr="00127841">
        <w:rPr>
          <w:sz w:val="22"/>
          <w:szCs w:val="22"/>
        </w:rPr>
        <w:t>high rate of severe malnutrition cases have been a consistent feature. Besides the ongoing polio and measles outbreaks, malaria continues to be the major cause of morbidity and the main cause of mortality among children under 5. It is also expected that there will be an increase in respiratory infections and the potential for a cholera outbreak and/or meningitis in the coming months. The State Government and health partner’s capacity to respond has been overstretched with the continued increasing requirements. Capacity has been reduced to such an extent that in Borno there is virtually no secondary health provision outside of the capital</w:t>
      </w:r>
      <w:r w:rsidR="00EB1194" w:rsidRPr="00127841">
        <w:rPr>
          <w:sz w:val="22"/>
          <w:szCs w:val="22"/>
        </w:rPr>
        <w:t>,</w:t>
      </w:r>
      <w:r w:rsidRPr="00127841">
        <w:rPr>
          <w:sz w:val="22"/>
          <w:szCs w:val="22"/>
        </w:rPr>
        <w:t xml:space="preserve"> Maiduguri</w:t>
      </w:r>
      <w:r w:rsidR="00EB1194" w:rsidRPr="00127841">
        <w:rPr>
          <w:sz w:val="22"/>
          <w:szCs w:val="22"/>
        </w:rPr>
        <w:t>,</w:t>
      </w:r>
      <w:r w:rsidRPr="00127841">
        <w:rPr>
          <w:sz w:val="22"/>
          <w:szCs w:val="22"/>
        </w:rPr>
        <w:t xml:space="preserve"> and access to primary services is limited and not comprehensive in most locations. </w:t>
      </w:r>
    </w:p>
    <w:p w14:paraId="0AD2E677" w14:textId="77777777" w:rsidR="00730A58" w:rsidRPr="00127841" w:rsidRDefault="00730A58" w:rsidP="00042804">
      <w:pPr>
        <w:spacing w:line="320" w:lineRule="atLeast"/>
        <w:jc w:val="both"/>
        <w:rPr>
          <w:sz w:val="22"/>
          <w:szCs w:val="22"/>
        </w:rPr>
      </w:pPr>
    </w:p>
    <w:p w14:paraId="22A38A25" w14:textId="4E88017E" w:rsidR="0087614A" w:rsidRPr="00127841" w:rsidRDefault="0087614A" w:rsidP="00042804">
      <w:pPr>
        <w:spacing w:line="320" w:lineRule="atLeast"/>
        <w:jc w:val="both"/>
        <w:rPr>
          <w:sz w:val="22"/>
          <w:szCs w:val="22"/>
        </w:rPr>
      </w:pPr>
      <w:r w:rsidRPr="00127841">
        <w:rPr>
          <w:sz w:val="22"/>
          <w:szCs w:val="22"/>
        </w:rPr>
        <w:t>The conflict has also affected access to education with an estimated 1,200 school facilities destroyed, 1500 schools closed for more over two years and 952,029 school-age children with no access to education.</w:t>
      </w:r>
      <w:r w:rsidRPr="00127841">
        <w:rPr>
          <w:sz w:val="22"/>
          <w:szCs w:val="22"/>
          <w:vertAlign w:val="superscript"/>
        </w:rPr>
        <w:footnoteReference w:id="6"/>
      </w:r>
      <w:r w:rsidRPr="00127841">
        <w:rPr>
          <w:sz w:val="22"/>
          <w:szCs w:val="22"/>
        </w:rPr>
        <w:t xml:space="preserve"> It </w:t>
      </w:r>
      <w:r w:rsidRPr="00127841">
        <w:rPr>
          <w:sz w:val="22"/>
          <w:szCs w:val="22"/>
        </w:rPr>
        <w:lastRenderedPageBreak/>
        <w:t>created high insecurity, which has affected access to basic services, farmlands, markets, and other sources of livelihoods leading to high unemployment rates and low economic participation. For many individual households the conflict and displacement ha</w:t>
      </w:r>
      <w:r w:rsidR="00EB1194" w:rsidRPr="00127841">
        <w:rPr>
          <w:sz w:val="22"/>
          <w:szCs w:val="22"/>
        </w:rPr>
        <w:t>ve</w:t>
      </w:r>
      <w:r w:rsidRPr="00127841">
        <w:rPr>
          <w:sz w:val="22"/>
          <w:szCs w:val="22"/>
        </w:rPr>
        <w:t xml:space="preserve"> resulted in </w:t>
      </w:r>
      <w:r w:rsidR="00EB1194" w:rsidRPr="00127841">
        <w:rPr>
          <w:sz w:val="22"/>
          <w:szCs w:val="22"/>
        </w:rPr>
        <w:t xml:space="preserve">a </w:t>
      </w:r>
      <w:r w:rsidRPr="00127841">
        <w:rPr>
          <w:sz w:val="22"/>
          <w:szCs w:val="22"/>
        </w:rPr>
        <w:t>loss of housing, livelihoods, productive assets, and business networks.</w:t>
      </w:r>
      <w:r w:rsidR="00042804" w:rsidRPr="00127841">
        <w:rPr>
          <w:sz w:val="22"/>
          <w:szCs w:val="22"/>
        </w:rPr>
        <w:t xml:space="preserve"> </w:t>
      </w:r>
      <w:r w:rsidRPr="00127841">
        <w:rPr>
          <w:sz w:val="22"/>
          <w:szCs w:val="22"/>
        </w:rPr>
        <w:t xml:space="preserve">In addition, the current conflict has worsened the pre-existing issues </w:t>
      </w:r>
      <w:r w:rsidR="00730A58" w:rsidRPr="00127841">
        <w:rPr>
          <w:sz w:val="22"/>
          <w:szCs w:val="22"/>
        </w:rPr>
        <w:t>of exclusion and in some cases ruptured</w:t>
      </w:r>
      <w:r w:rsidRPr="00127841">
        <w:rPr>
          <w:sz w:val="22"/>
          <w:szCs w:val="22"/>
        </w:rPr>
        <w:t xml:space="preserve"> the bonds and relationships between and within groups and communities. Intra-communal structures and processes that traditionally regulated violence and resolved conflicts have been weakened. There are signs of social fragmentation as tensions based on ethno-religious, social and other divisions including betw</w:t>
      </w:r>
      <w:r w:rsidR="008E5C90" w:rsidRPr="00127841">
        <w:rPr>
          <w:sz w:val="22"/>
          <w:szCs w:val="22"/>
        </w:rPr>
        <w:t xml:space="preserve">een </w:t>
      </w:r>
      <w:r w:rsidRPr="00127841">
        <w:rPr>
          <w:sz w:val="22"/>
          <w:szCs w:val="22"/>
        </w:rPr>
        <w:t xml:space="preserve">IDPs and host communities are emerging as the crisis continues. </w:t>
      </w:r>
    </w:p>
    <w:p w14:paraId="7D63F8B8" w14:textId="665D243A" w:rsidR="00730A58" w:rsidRPr="00127841" w:rsidRDefault="00730A58" w:rsidP="0087614A">
      <w:pPr>
        <w:jc w:val="both"/>
        <w:rPr>
          <w:sz w:val="22"/>
          <w:szCs w:val="22"/>
        </w:rPr>
      </w:pPr>
      <w:bookmarkStart w:id="25" w:name="_Toc476826132"/>
    </w:p>
    <w:p w14:paraId="69D7EDF0" w14:textId="62A923C6" w:rsidR="0087614A" w:rsidRPr="00127841" w:rsidRDefault="0087614A" w:rsidP="0087614A">
      <w:pPr>
        <w:rPr>
          <w:b/>
          <w:color w:val="31849B" w:themeColor="accent5" w:themeShade="BF"/>
        </w:rPr>
      </w:pPr>
      <w:r w:rsidRPr="00127841">
        <w:rPr>
          <w:b/>
          <w:color w:val="31849B" w:themeColor="accent5" w:themeShade="BF"/>
        </w:rPr>
        <w:t xml:space="preserve">Current livelihoods and </w:t>
      </w:r>
      <w:r w:rsidR="00EB1194" w:rsidRPr="00127841">
        <w:rPr>
          <w:b/>
          <w:color w:val="31849B" w:themeColor="accent5" w:themeShade="BF"/>
        </w:rPr>
        <w:t xml:space="preserve">the </w:t>
      </w:r>
      <w:r w:rsidRPr="00127841">
        <w:rPr>
          <w:b/>
          <w:color w:val="31849B" w:themeColor="accent5" w:themeShade="BF"/>
        </w:rPr>
        <w:t>health situation</w:t>
      </w:r>
      <w:bookmarkEnd w:id="25"/>
    </w:p>
    <w:p w14:paraId="7D569A38" w14:textId="720F6249" w:rsidR="0087614A" w:rsidRPr="00127841" w:rsidRDefault="0087614A" w:rsidP="00042804">
      <w:pPr>
        <w:spacing w:line="320" w:lineRule="atLeast"/>
        <w:jc w:val="both"/>
        <w:rPr>
          <w:sz w:val="22"/>
          <w:szCs w:val="22"/>
        </w:rPr>
      </w:pPr>
      <w:r w:rsidRPr="00127841">
        <w:rPr>
          <w:sz w:val="22"/>
          <w:szCs w:val="22"/>
        </w:rPr>
        <w:t>In 2016, UNDP conducted a detailed post-conflict livelihoods</w:t>
      </w:r>
      <w:r w:rsidR="00EB1194" w:rsidRPr="00127841">
        <w:rPr>
          <w:sz w:val="22"/>
          <w:szCs w:val="22"/>
        </w:rPr>
        <w:t xml:space="preserve"> and economic</w:t>
      </w:r>
      <w:r w:rsidRPr="00127841">
        <w:rPr>
          <w:sz w:val="22"/>
          <w:szCs w:val="22"/>
        </w:rPr>
        <w:t xml:space="preserve"> assessment. The results of this assessment illustrate the extent of suffering of the population on the North East. Of the over 3,500 househo</w:t>
      </w:r>
      <w:r w:rsidR="00D6764B">
        <w:rPr>
          <w:sz w:val="22"/>
          <w:szCs w:val="22"/>
        </w:rPr>
        <w:t>lds sampled in Borno, Yobe and Adamawa</w:t>
      </w:r>
      <w:r w:rsidRPr="00127841">
        <w:rPr>
          <w:sz w:val="22"/>
          <w:szCs w:val="22"/>
        </w:rPr>
        <w:t>, 86 percent spend more than they earn. Moreover, 33 percent of households are economically inactive.</w:t>
      </w:r>
      <w:r w:rsidR="00042804" w:rsidRPr="00127841">
        <w:t xml:space="preserve"> </w:t>
      </w:r>
      <w:r w:rsidRPr="00127841">
        <w:rPr>
          <w:sz w:val="22"/>
          <w:szCs w:val="22"/>
        </w:rPr>
        <w:t xml:space="preserve">The average income per household per month in 2016 stood at </w:t>
      </w:r>
      <w:r w:rsidR="00EB1194" w:rsidRPr="00127841">
        <w:rPr>
          <w:sz w:val="22"/>
          <w:szCs w:val="22"/>
        </w:rPr>
        <w:t xml:space="preserve">US$ </w:t>
      </w:r>
      <w:r w:rsidRPr="00127841">
        <w:rPr>
          <w:sz w:val="22"/>
          <w:szCs w:val="22"/>
        </w:rPr>
        <w:t xml:space="preserve">60, which </w:t>
      </w:r>
      <w:r w:rsidR="00EB1194" w:rsidRPr="00127841">
        <w:rPr>
          <w:sz w:val="22"/>
          <w:szCs w:val="22"/>
        </w:rPr>
        <w:t xml:space="preserve">converts </w:t>
      </w:r>
      <w:r w:rsidRPr="00127841">
        <w:rPr>
          <w:sz w:val="22"/>
          <w:szCs w:val="22"/>
        </w:rPr>
        <w:t xml:space="preserve">into an average income of 0.4$ per day per person. This figure, which is significantly below the officially defined poverty line of </w:t>
      </w:r>
      <w:r w:rsidR="00EB1194" w:rsidRPr="00127841">
        <w:rPr>
          <w:sz w:val="22"/>
          <w:szCs w:val="22"/>
        </w:rPr>
        <w:t xml:space="preserve">US$ </w:t>
      </w:r>
      <w:r w:rsidRPr="00127841">
        <w:rPr>
          <w:sz w:val="22"/>
          <w:szCs w:val="22"/>
        </w:rPr>
        <w:t xml:space="preserve">1.5 per day, explains why 46 percent of households borrow money to buy food. It also explains the looming livelihoods and food crisis. Moreover, income from skilled labour dropped from 21 percent before the crisis to under </w:t>
      </w:r>
      <w:r w:rsidR="00EB1194" w:rsidRPr="00127841">
        <w:rPr>
          <w:sz w:val="22"/>
          <w:szCs w:val="22"/>
        </w:rPr>
        <w:t xml:space="preserve">five </w:t>
      </w:r>
      <w:r w:rsidRPr="00127841">
        <w:rPr>
          <w:sz w:val="22"/>
          <w:szCs w:val="22"/>
        </w:rPr>
        <w:t>percent today. The assessment also revealed that 23 percent of the households are headed by wom</w:t>
      </w:r>
      <w:r w:rsidR="00EB1194" w:rsidRPr="00127841">
        <w:rPr>
          <w:sz w:val="22"/>
          <w:szCs w:val="22"/>
        </w:rPr>
        <w:t>e</w:t>
      </w:r>
      <w:r w:rsidRPr="00127841">
        <w:rPr>
          <w:sz w:val="22"/>
          <w:szCs w:val="22"/>
        </w:rPr>
        <w:t xml:space="preserve">n, highlighting the importance of targeted support to this highly vulnerable population group. </w:t>
      </w:r>
    </w:p>
    <w:p w14:paraId="7E67545F" w14:textId="72B30DAF" w:rsidR="0087614A" w:rsidRPr="00127841" w:rsidRDefault="0087614A" w:rsidP="00111EE5">
      <w:pPr>
        <w:spacing w:line="320" w:lineRule="atLeast"/>
        <w:jc w:val="both"/>
        <w:rPr>
          <w:sz w:val="22"/>
          <w:szCs w:val="22"/>
        </w:rPr>
      </w:pPr>
    </w:p>
    <w:p w14:paraId="5D1CAE6E" w14:textId="10AA4430" w:rsidR="0087614A" w:rsidRPr="00127841" w:rsidRDefault="0087614A" w:rsidP="00111EE5">
      <w:pPr>
        <w:spacing w:line="320" w:lineRule="atLeast"/>
        <w:jc w:val="both"/>
        <w:rPr>
          <w:sz w:val="22"/>
          <w:szCs w:val="22"/>
        </w:rPr>
      </w:pPr>
      <w:r w:rsidRPr="00127841">
        <w:rPr>
          <w:sz w:val="22"/>
          <w:szCs w:val="22"/>
        </w:rPr>
        <w:t>According to the Health Resources Availability Monitoring System report (HeRAMS)</w:t>
      </w:r>
      <w:r w:rsidRPr="004D4F61">
        <w:rPr>
          <w:sz w:val="22"/>
          <w:szCs w:val="22"/>
          <w:vertAlign w:val="superscript"/>
        </w:rPr>
        <w:footnoteReference w:id="7"/>
      </w:r>
      <w:r w:rsidRPr="00127841">
        <w:rPr>
          <w:sz w:val="22"/>
          <w:szCs w:val="22"/>
        </w:rPr>
        <w:t xml:space="preserve">, one third of </w:t>
      </w:r>
      <w:r w:rsidR="007E3E49" w:rsidRPr="00127841">
        <w:rPr>
          <w:sz w:val="22"/>
          <w:szCs w:val="22"/>
        </w:rPr>
        <w:t>over</w:t>
      </w:r>
      <w:r w:rsidRPr="00127841">
        <w:rPr>
          <w:sz w:val="22"/>
          <w:szCs w:val="22"/>
        </w:rPr>
        <w:t xml:space="preserve"> 7</w:t>
      </w:r>
      <w:r w:rsidR="007E3E49" w:rsidRPr="00127841">
        <w:rPr>
          <w:sz w:val="22"/>
          <w:szCs w:val="22"/>
        </w:rPr>
        <w:t>50</w:t>
      </w:r>
      <w:r w:rsidRPr="00127841">
        <w:rPr>
          <w:sz w:val="22"/>
          <w:szCs w:val="22"/>
        </w:rPr>
        <w:t xml:space="preserve"> health facilities in Borno have been completely destroyed. Of those facilities remaining, one third </w:t>
      </w:r>
      <w:r w:rsidR="00EB1194" w:rsidRPr="00127841">
        <w:rPr>
          <w:sz w:val="22"/>
          <w:szCs w:val="22"/>
        </w:rPr>
        <w:t xml:space="preserve">is </w:t>
      </w:r>
      <w:r w:rsidRPr="00127841">
        <w:rPr>
          <w:sz w:val="22"/>
          <w:szCs w:val="22"/>
        </w:rPr>
        <w:t xml:space="preserve">not functioning at all. In total, only 288 health facilities are functional with limited capacity to fulfil the health needs of the affected population. </w:t>
      </w:r>
    </w:p>
    <w:p w14:paraId="52AAEF97" w14:textId="5857E9EE" w:rsidR="0087614A" w:rsidRPr="00127841" w:rsidRDefault="0087614A" w:rsidP="00730A58">
      <w:pPr>
        <w:spacing w:before="100" w:after="200" w:line="276" w:lineRule="auto"/>
        <w:contextualSpacing/>
        <w:jc w:val="both"/>
        <w:rPr>
          <w:sz w:val="22"/>
          <w:szCs w:val="22"/>
        </w:rPr>
      </w:pPr>
    </w:p>
    <w:p w14:paraId="02B64F59" w14:textId="6F068E6C" w:rsidR="0087614A" w:rsidRPr="00127841" w:rsidRDefault="0087614A" w:rsidP="0087614A">
      <w:pPr>
        <w:rPr>
          <w:b/>
          <w:color w:val="31849B" w:themeColor="accent5" w:themeShade="BF"/>
        </w:rPr>
      </w:pPr>
      <w:bookmarkStart w:id="26" w:name="_Toc476826133"/>
      <w:r w:rsidRPr="00127841">
        <w:rPr>
          <w:b/>
          <w:color w:val="31849B" w:themeColor="accent5" w:themeShade="BF"/>
        </w:rPr>
        <w:t xml:space="preserve">Recent </w:t>
      </w:r>
      <w:bookmarkEnd w:id="26"/>
      <w:r w:rsidR="00EB1194" w:rsidRPr="00127841">
        <w:rPr>
          <w:b/>
          <w:color w:val="31849B" w:themeColor="accent5" w:themeShade="BF"/>
        </w:rPr>
        <w:t>developments</w:t>
      </w:r>
    </w:p>
    <w:p w14:paraId="7AB4CB8A" w14:textId="71F8574F" w:rsidR="0087614A" w:rsidRPr="00127841" w:rsidRDefault="00853113" w:rsidP="00042804">
      <w:pPr>
        <w:spacing w:line="320" w:lineRule="atLeast"/>
        <w:jc w:val="both"/>
        <w:rPr>
          <w:szCs w:val="22"/>
        </w:rPr>
      </w:pPr>
      <w:r w:rsidRPr="000E6BAF">
        <w:rPr>
          <w:noProof/>
        </w:rPr>
        <mc:AlternateContent>
          <mc:Choice Requires="wps">
            <w:drawing>
              <wp:anchor distT="0" distB="0" distL="114300" distR="114300" simplePos="0" relativeHeight="251662336" behindDoc="0" locked="0" layoutInCell="1" allowOverlap="1" wp14:anchorId="6233A806" wp14:editId="0F418D30">
                <wp:simplePos x="0" y="0"/>
                <wp:positionH relativeFrom="column">
                  <wp:posOffset>3771900</wp:posOffset>
                </wp:positionH>
                <wp:positionV relativeFrom="paragraph">
                  <wp:posOffset>95885</wp:posOffset>
                </wp:positionV>
                <wp:extent cx="2324735" cy="1930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324735" cy="193040"/>
                        </a:xfrm>
                        <a:prstGeom prst="rect">
                          <a:avLst/>
                        </a:prstGeom>
                        <a:solidFill>
                          <a:prstClr val="white"/>
                        </a:solidFill>
                        <a:ln>
                          <a:noFill/>
                        </a:ln>
                        <a:effectLst/>
                      </wps:spPr>
                      <wps:txbx>
                        <w:txbxContent>
                          <w:p w14:paraId="1C5D5970" w14:textId="1C838037" w:rsidR="00830F6E" w:rsidRPr="008E5C90" w:rsidRDefault="00830F6E" w:rsidP="008E5C90">
                            <w:pPr>
                              <w:pStyle w:val="Caption"/>
                              <w:jc w:val="center"/>
                              <w:rPr>
                                <w:rFonts w:ascii="Times New Roman" w:hAnsi="Times New Roman"/>
                                <w:noProof/>
                                <w:sz w:val="24"/>
                                <w:szCs w:val="24"/>
                              </w:rPr>
                            </w:pPr>
                            <w:r w:rsidRPr="008E5C90">
                              <w:rPr>
                                <w:rFonts w:ascii="Times New Roman" w:hAnsi="Times New Roman"/>
                              </w:rPr>
                              <w:t xml:space="preserve">Figure </w:t>
                            </w:r>
                            <w:r>
                              <w:rPr>
                                <w:rFonts w:ascii="Times New Roman" w:hAnsi="Times New Roman"/>
                              </w:rPr>
                              <w:fldChar w:fldCharType="begin"/>
                            </w:r>
                            <w:r>
                              <w:rPr>
                                <w:rFonts w:ascii="Times New Roman" w:hAnsi="Times New Roman"/>
                              </w:rPr>
                              <w:instrText xml:space="preserve"> SEQ Figure \* ARABIC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sidRPr="008E5C90">
                              <w:rPr>
                                <w:rFonts w:ascii="Times New Roman" w:hAnsi="Times New Roman"/>
                              </w:rPr>
                              <w:t xml:space="preserve">: Principles of </w:t>
                            </w:r>
                            <w:r>
                              <w:rPr>
                                <w:rFonts w:ascii="Times New Roman" w:hAnsi="Times New Roman"/>
                              </w:rPr>
                              <w:t>s</w:t>
                            </w:r>
                            <w:r w:rsidRPr="008E5C90">
                              <w:rPr>
                                <w:rFonts w:ascii="Times New Roman" w:hAnsi="Times New Roman"/>
                              </w:rPr>
                              <w:t xml:space="preserve">afe </w:t>
                            </w:r>
                            <w:r>
                              <w:rPr>
                                <w:rFonts w:ascii="Times New Roman" w:hAnsi="Times New Roman"/>
                              </w:rPr>
                              <w:t>r</w:t>
                            </w:r>
                            <w:r w:rsidRPr="008E5C90">
                              <w:rPr>
                                <w:rFonts w:ascii="Times New Roman" w:hAnsi="Times New Roman"/>
                              </w:rPr>
                              <w:t>eturn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3A806" id="_x0000_t202" coordsize="21600,21600" o:spt="202" path="m,l,21600r21600,l21600,xe">
                <v:stroke joinstyle="miter"/>
                <v:path gradientshapeok="t" o:connecttype="rect"/>
              </v:shapetype>
              <v:shape id="Text Box 2" o:spid="_x0000_s1026" type="#_x0000_t202" style="position:absolute;left:0;text-align:left;margin-left:297pt;margin-top:7.55pt;width:183.05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" stroked="f">
                <v:textbox inset="0,0,0,0">
                  <w:txbxContent>
                    <w:p w14:paraId="1C5D5970" w14:textId="1C838037" w:rsidR="00830F6E" w:rsidRPr="008E5C90" w:rsidRDefault="00830F6E" w:rsidP="008E5C90">
                      <w:pPr>
                        <w:pStyle w:val="Caption"/>
                        <w:jc w:val="center"/>
                        <w:rPr>
                          <w:rFonts w:ascii="Times New Roman" w:hAnsi="Times New Roman"/>
                          <w:noProof/>
                          <w:sz w:val="24"/>
                          <w:szCs w:val="24"/>
                        </w:rPr>
                      </w:pPr>
                      <w:r w:rsidRPr="008E5C90">
                        <w:rPr>
                          <w:rFonts w:ascii="Times New Roman" w:hAnsi="Times New Roman"/>
                        </w:rPr>
                        <w:t xml:space="preserve">Figure </w:t>
                      </w:r>
                      <w:r>
                        <w:rPr>
                          <w:rFonts w:ascii="Times New Roman" w:hAnsi="Times New Roman"/>
                        </w:rPr>
                        <w:fldChar w:fldCharType="begin"/>
                      </w:r>
                      <w:r>
                        <w:rPr>
                          <w:rFonts w:ascii="Times New Roman" w:hAnsi="Times New Roman"/>
                        </w:rPr>
                        <w:instrText xml:space="preserve"> SEQ Figure \* ARABIC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sidRPr="008E5C90">
                        <w:rPr>
                          <w:rFonts w:ascii="Times New Roman" w:hAnsi="Times New Roman"/>
                        </w:rPr>
                        <w:t xml:space="preserve">: Principles of </w:t>
                      </w:r>
                      <w:r>
                        <w:rPr>
                          <w:rFonts w:ascii="Times New Roman" w:hAnsi="Times New Roman"/>
                        </w:rPr>
                        <w:t>s</w:t>
                      </w:r>
                      <w:r w:rsidRPr="008E5C90">
                        <w:rPr>
                          <w:rFonts w:ascii="Times New Roman" w:hAnsi="Times New Roman"/>
                        </w:rPr>
                        <w:t xml:space="preserve">afe </w:t>
                      </w:r>
                      <w:r>
                        <w:rPr>
                          <w:rFonts w:ascii="Times New Roman" w:hAnsi="Times New Roman"/>
                        </w:rPr>
                        <w:t>r</w:t>
                      </w:r>
                      <w:r w:rsidRPr="008E5C90">
                        <w:rPr>
                          <w:rFonts w:ascii="Times New Roman" w:hAnsi="Times New Roman"/>
                        </w:rPr>
                        <w:t>eturn</w:t>
                      </w:r>
                    </w:p>
                  </w:txbxContent>
                </v:textbox>
                <w10:wrap type="square"/>
              </v:shape>
            </w:pict>
          </mc:Fallback>
        </mc:AlternateContent>
      </w:r>
      <w:r w:rsidRPr="004D4F61">
        <w:rPr>
          <w:noProof/>
        </w:rPr>
        <mc:AlternateContent>
          <mc:Choice Requires="wps">
            <w:drawing>
              <wp:anchor distT="0" distB="0" distL="114300" distR="114300" simplePos="0" relativeHeight="251659264" behindDoc="0" locked="0" layoutInCell="1" allowOverlap="1" wp14:anchorId="567FC888" wp14:editId="76EA22AF">
                <wp:simplePos x="0" y="0"/>
                <wp:positionH relativeFrom="margin">
                  <wp:posOffset>3772535</wp:posOffset>
                </wp:positionH>
                <wp:positionV relativeFrom="margin">
                  <wp:posOffset>5700835</wp:posOffset>
                </wp:positionV>
                <wp:extent cx="2272030" cy="2663190"/>
                <wp:effectExtent l="0" t="0" r="13970" b="22860"/>
                <wp:wrapSquare wrapText="bothSides"/>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2663190"/>
                        </a:xfrm>
                        <a:prstGeom prst="roundRect">
                          <a:avLst>
                            <a:gd name="adj" fmla="val 10368"/>
                          </a:avLst>
                        </a:prstGeom>
                        <a:solidFill>
                          <a:srgbClr val="FFFFFF"/>
                        </a:solidFill>
                        <a:ln w="12700">
                          <a:solidFill>
                            <a:schemeClr val="accent5">
                              <a:lumMod val="75000"/>
                            </a:schemeClr>
                          </a:solidFill>
                          <a:miter lim="800000"/>
                          <a:headEnd/>
                          <a:tailEnd/>
                        </a:ln>
                      </wps:spPr>
                      <wps:txbx>
                        <w:txbxContent>
                          <w:p w14:paraId="1A996B8D" w14:textId="77777777" w:rsidR="00830F6E" w:rsidRPr="00062B02" w:rsidRDefault="00830F6E" w:rsidP="0087614A">
                            <w:pPr>
                              <w:autoSpaceDE w:val="0"/>
                              <w:autoSpaceDN w:val="0"/>
                              <w:adjustRightInd w:val="0"/>
                              <w:spacing w:after="160" w:line="254" w:lineRule="auto"/>
                              <w:jc w:val="both"/>
                              <w:rPr>
                                <w:sz w:val="18"/>
                                <w:szCs w:val="16"/>
                              </w:rPr>
                            </w:pPr>
                            <w:r w:rsidRPr="00062B02">
                              <w:rPr>
                                <w:sz w:val="18"/>
                                <w:szCs w:val="16"/>
                                <w:u w:val="single"/>
                              </w:rPr>
                              <w:t>Physical safety</w:t>
                            </w:r>
                            <w:r w:rsidRPr="00062B02">
                              <w:rPr>
                                <w:sz w:val="18"/>
                                <w:szCs w:val="16"/>
                              </w:rPr>
                              <w:t>, or the absence of threat to life, liberty and integrity of the person, including physical violence and verbal threats and intimidation; freedom of movement; safe routes, housing and livelihood areas free of mines, booby-traps and unexploded ordinances.</w:t>
                            </w:r>
                          </w:p>
                          <w:p w14:paraId="0ABFD27F" w14:textId="77777777" w:rsidR="00830F6E" w:rsidRPr="00062B02" w:rsidRDefault="00830F6E" w:rsidP="0087614A">
                            <w:pPr>
                              <w:autoSpaceDE w:val="0"/>
                              <w:autoSpaceDN w:val="0"/>
                              <w:adjustRightInd w:val="0"/>
                              <w:spacing w:after="160" w:line="254" w:lineRule="auto"/>
                              <w:jc w:val="both"/>
                              <w:rPr>
                                <w:sz w:val="18"/>
                                <w:szCs w:val="16"/>
                              </w:rPr>
                            </w:pPr>
                            <w:r w:rsidRPr="00062B02">
                              <w:rPr>
                                <w:sz w:val="18"/>
                                <w:szCs w:val="16"/>
                                <w:u w:val="single"/>
                              </w:rPr>
                              <w:t>Legal safety</w:t>
                            </w:r>
                            <w:r w:rsidRPr="00062B02">
                              <w:rPr>
                                <w:sz w:val="18"/>
                                <w:szCs w:val="16"/>
                              </w:rPr>
                              <w:t>, namely, the presence of adequate law enforcement mechanisms and access to justice, particularly as regards recovery of property and housing.</w:t>
                            </w:r>
                          </w:p>
                          <w:p w14:paraId="7BFB168B" w14:textId="2B94A548" w:rsidR="00830F6E" w:rsidRPr="00062B02" w:rsidRDefault="00830F6E" w:rsidP="0087614A">
                            <w:pPr>
                              <w:rPr>
                                <w:sz w:val="18"/>
                                <w:szCs w:val="16"/>
                                <w:lang w:val="en-US"/>
                              </w:rPr>
                            </w:pPr>
                            <w:r w:rsidRPr="00062B02">
                              <w:rPr>
                                <w:sz w:val="18"/>
                                <w:szCs w:val="16"/>
                                <w:u w:val="single"/>
                              </w:rPr>
                              <w:t>Material safety</w:t>
                            </w:r>
                            <w:r w:rsidRPr="00062B02">
                              <w:rPr>
                                <w:sz w:val="18"/>
                                <w:szCs w:val="16"/>
                              </w:rPr>
                              <w:t xml:space="preserve"> that is notably equal access in the early phases of return to means of survival and basic services, such as potable water, food, housing, health and nutrition services</w:t>
                            </w:r>
                            <w:r>
                              <w:rPr>
                                <w:sz w:val="18"/>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7FC888" id="Pole tekstowe 2" o:spid="_x0000_s1027" style="position:absolute;left:0;text-align:left;margin-left:297.05pt;margin-top:448.9pt;width:178.9pt;height:20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7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" strokecolor="#31849b [2408]" strokeweight="1pt">
                <v:stroke joinstyle="miter"/>
                <v:textbox>
                  <w:txbxContent>
                    <w:p w14:paraId="1A996B8D" w14:textId="77777777" w:rsidR="00830F6E" w:rsidRPr="00062B02" w:rsidRDefault="00830F6E" w:rsidP="0087614A">
                      <w:pPr>
                        <w:autoSpaceDE w:val="0"/>
                        <w:autoSpaceDN w:val="0"/>
                        <w:adjustRightInd w:val="0"/>
                        <w:spacing w:after="160" w:line="254" w:lineRule="auto"/>
                        <w:jc w:val="both"/>
                        <w:rPr>
                          <w:sz w:val="18"/>
                          <w:szCs w:val="16"/>
                        </w:rPr>
                      </w:pPr>
                      <w:r w:rsidRPr="00062B02">
                        <w:rPr>
                          <w:sz w:val="18"/>
                          <w:szCs w:val="16"/>
                          <w:u w:val="single"/>
                        </w:rPr>
                        <w:t>Physical safety</w:t>
                      </w:r>
                      <w:r w:rsidRPr="00062B02">
                        <w:rPr>
                          <w:sz w:val="18"/>
                          <w:szCs w:val="16"/>
                        </w:rPr>
                        <w:t>, or the absence of threat to life, liberty and integrity of the person, including physical violence and verbal threats and intimidation; freedom of movement; safe routes, housing and livelihood areas free of mines, booby-traps and unexploded ordinances.</w:t>
                      </w:r>
                    </w:p>
                    <w:p w14:paraId="0ABFD27F" w14:textId="77777777" w:rsidR="00830F6E" w:rsidRPr="00062B02" w:rsidRDefault="00830F6E" w:rsidP="0087614A">
                      <w:pPr>
                        <w:autoSpaceDE w:val="0"/>
                        <w:autoSpaceDN w:val="0"/>
                        <w:adjustRightInd w:val="0"/>
                        <w:spacing w:after="160" w:line="254" w:lineRule="auto"/>
                        <w:jc w:val="both"/>
                        <w:rPr>
                          <w:sz w:val="18"/>
                          <w:szCs w:val="16"/>
                        </w:rPr>
                      </w:pPr>
                      <w:r w:rsidRPr="00062B02">
                        <w:rPr>
                          <w:sz w:val="18"/>
                          <w:szCs w:val="16"/>
                          <w:u w:val="single"/>
                        </w:rPr>
                        <w:t>Legal safety</w:t>
                      </w:r>
                      <w:r w:rsidRPr="00062B02">
                        <w:rPr>
                          <w:sz w:val="18"/>
                          <w:szCs w:val="16"/>
                        </w:rPr>
                        <w:t>, namely, the presence of adequate law enforcement mechanisms and access to justice, particularly as regards recovery of property and housing.</w:t>
                      </w:r>
                    </w:p>
                    <w:p w14:paraId="7BFB168B" w14:textId="2B94A548" w:rsidR="00830F6E" w:rsidRPr="00062B02" w:rsidRDefault="00830F6E" w:rsidP="0087614A">
                      <w:pPr>
                        <w:rPr>
                          <w:sz w:val="18"/>
                          <w:szCs w:val="16"/>
                          <w:lang w:val="en-US"/>
                        </w:rPr>
                      </w:pPr>
                      <w:r w:rsidRPr="00062B02">
                        <w:rPr>
                          <w:sz w:val="18"/>
                          <w:szCs w:val="16"/>
                          <w:u w:val="single"/>
                        </w:rPr>
                        <w:t>Material safety</w:t>
                      </w:r>
                      <w:r w:rsidRPr="00062B02">
                        <w:rPr>
                          <w:sz w:val="18"/>
                          <w:szCs w:val="16"/>
                        </w:rPr>
                        <w:t xml:space="preserve"> that is notably equal access in the early phases of return to means of survival and basic services, such as potable water, food, housing, health and nutrition services</w:t>
                      </w:r>
                      <w:r>
                        <w:rPr>
                          <w:sz w:val="18"/>
                          <w:szCs w:val="16"/>
                        </w:rPr>
                        <w:t>.</w:t>
                      </w:r>
                    </w:p>
                  </w:txbxContent>
                </v:textbox>
                <w10:wrap type="square" anchorx="margin" anchory="margin"/>
              </v:roundrect>
            </w:pict>
          </mc:Fallback>
        </mc:AlternateContent>
      </w:r>
      <w:r w:rsidR="0087614A" w:rsidRPr="00127841">
        <w:rPr>
          <w:sz w:val="22"/>
          <w:szCs w:val="22"/>
        </w:rPr>
        <w:t>In the recent past, the Government of Nigeria with the support of the Multi-national Joint Task Force (MJTF) has succeeded in liberating most of the areas previously under the occupation of Boko Haram. This has resulted in more accessible areas in the three states since 2015 with positive implications for increased targeting for humanitarian and development assistance. The number of returning IDPs is expected to increase significantly in 2017 following reported aspirations of the Nigerian Military and MJTF to secure many more areas. In the last quarter of 2016 and January 2017</w:t>
      </w:r>
      <w:r w:rsidR="00EB1194" w:rsidRPr="00127841">
        <w:rPr>
          <w:sz w:val="22"/>
          <w:szCs w:val="22"/>
        </w:rPr>
        <w:t>,</w:t>
      </w:r>
      <w:r w:rsidR="0087614A" w:rsidRPr="00127841">
        <w:rPr>
          <w:sz w:val="22"/>
          <w:szCs w:val="22"/>
        </w:rPr>
        <w:t xml:space="preserve"> seven new LGAs became accessible in Borno alone.</w:t>
      </w:r>
      <w:r w:rsidR="00730A58" w:rsidRPr="00127841">
        <w:rPr>
          <w:sz w:val="22"/>
          <w:szCs w:val="22"/>
        </w:rPr>
        <w:t xml:space="preserve"> </w:t>
      </w:r>
      <w:r w:rsidR="0087614A" w:rsidRPr="00127841">
        <w:rPr>
          <w:sz w:val="22"/>
          <w:szCs w:val="22"/>
        </w:rPr>
        <w:t>Some spontaneous returns have occurred to date</w:t>
      </w:r>
      <w:r w:rsidR="00EB1194" w:rsidRPr="00127841">
        <w:rPr>
          <w:sz w:val="22"/>
          <w:szCs w:val="22"/>
        </w:rPr>
        <w:t>,</w:t>
      </w:r>
      <w:r w:rsidR="0087614A" w:rsidRPr="00127841">
        <w:rPr>
          <w:sz w:val="22"/>
          <w:szCs w:val="22"/>
        </w:rPr>
        <w:t xml:space="preserve"> but there is an emerging trend of secondary displacement. 460,000 persons have left IDP camps or temporary residences in host communities. Still only 20</w:t>
      </w:r>
      <w:r w:rsidR="00EB1194" w:rsidRPr="00127841">
        <w:rPr>
          <w:sz w:val="22"/>
          <w:szCs w:val="22"/>
        </w:rPr>
        <w:t xml:space="preserve"> percent of displaced people </w:t>
      </w:r>
      <w:r w:rsidR="0087614A" w:rsidRPr="00127841">
        <w:rPr>
          <w:sz w:val="22"/>
          <w:szCs w:val="22"/>
        </w:rPr>
        <w:t>have actually been able to return to their communities of origin due to continued insecurity</w:t>
      </w:r>
      <w:r w:rsidR="0087614A" w:rsidRPr="004D4F61">
        <w:rPr>
          <w:rStyle w:val="FootnoteReference"/>
          <w:szCs w:val="22"/>
          <w:lang w:val="en-GB"/>
        </w:rPr>
        <w:footnoteReference w:id="8"/>
      </w:r>
      <w:r w:rsidR="0087614A" w:rsidRPr="00127841">
        <w:rPr>
          <w:sz w:val="22"/>
          <w:szCs w:val="22"/>
        </w:rPr>
        <w:t>.</w:t>
      </w:r>
      <w:r w:rsidR="0087614A" w:rsidRPr="004D4F61">
        <w:rPr>
          <w:rStyle w:val="FootnoteReference"/>
          <w:szCs w:val="22"/>
          <w:lang w:val="en-GB"/>
        </w:rPr>
        <w:t xml:space="preserve"> </w:t>
      </w:r>
      <w:r w:rsidR="0087614A" w:rsidRPr="00127841">
        <w:rPr>
          <w:szCs w:val="22"/>
        </w:rPr>
        <w:t>I</w:t>
      </w:r>
      <w:r w:rsidR="0087614A" w:rsidRPr="00127841">
        <w:rPr>
          <w:sz w:val="22"/>
          <w:szCs w:val="22"/>
        </w:rPr>
        <w:t>nstead</w:t>
      </w:r>
      <w:r w:rsidR="00EB1194" w:rsidRPr="00127841">
        <w:rPr>
          <w:sz w:val="22"/>
          <w:szCs w:val="22"/>
        </w:rPr>
        <w:t>,</w:t>
      </w:r>
      <w:r w:rsidR="0087614A" w:rsidRPr="00127841">
        <w:rPr>
          <w:sz w:val="22"/>
          <w:szCs w:val="22"/>
        </w:rPr>
        <w:t xml:space="preserve"> they join IDP settlements in LGA headquarters for fear of sporadic violent attacks by </w:t>
      </w:r>
      <w:r w:rsidR="0087614A" w:rsidRPr="00127841">
        <w:rPr>
          <w:sz w:val="22"/>
          <w:szCs w:val="22"/>
        </w:rPr>
        <w:lastRenderedPageBreak/>
        <w:t>Boko Haram</w:t>
      </w:r>
      <w:r w:rsidR="00EB1194" w:rsidRPr="00127841">
        <w:rPr>
          <w:sz w:val="22"/>
          <w:szCs w:val="22"/>
        </w:rPr>
        <w:t>,</w:t>
      </w:r>
      <w:r w:rsidR="0087614A" w:rsidRPr="00127841">
        <w:rPr>
          <w:sz w:val="22"/>
          <w:szCs w:val="22"/>
        </w:rPr>
        <w:t xml:space="preserve"> and due to the absence of basic services and means of earning an income in their home communities. </w:t>
      </w:r>
    </w:p>
    <w:p w14:paraId="04F15583" w14:textId="77777777" w:rsidR="0087614A" w:rsidRPr="00127841" w:rsidRDefault="0087614A" w:rsidP="0087614A">
      <w:pPr>
        <w:spacing w:line="320" w:lineRule="atLeast"/>
        <w:rPr>
          <w:sz w:val="22"/>
          <w:szCs w:val="22"/>
        </w:rPr>
      </w:pPr>
    </w:p>
    <w:p w14:paraId="396A371E" w14:textId="5F3A71D3" w:rsidR="0087614A" w:rsidRPr="00127841" w:rsidRDefault="0087614A" w:rsidP="00042804">
      <w:pPr>
        <w:spacing w:line="320" w:lineRule="atLeast"/>
        <w:jc w:val="both"/>
        <w:rPr>
          <w:sz w:val="22"/>
          <w:szCs w:val="22"/>
        </w:rPr>
      </w:pPr>
      <w:r w:rsidRPr="00127841">
        <w:rPr>
          <w:sz w:val="22"/>
          <w:szCs w:val="22"/>
        </w:rPr>
        <w:t xml:space="preserve">Addressing </w:t>
      </w:r>
      <w:r w:rsidR="003B769A" w:rsidRPr="00127841">
        <w:rPr>
          <w:sz w:val="22"/>
          <w:szCs w:val="22"/>
        </w:rPr>
        <w:t xml:space="preserve">IDP, host and home community </w:t>
      </w:r>
      <w:r w:rsidRPr="00127841">
        <w:rPr>
          <w:sz w:val="22"/>
          <w:szCs w:val="22"/>
        </w:rPr>
        <w:t>needs in a holistic and integrated manner is imperative to stabilization and resilience-building, and critical to facilitate durable solutions including safe, voluntary, and dignified returns. International assistance to communit</w:t>
      </w:r>
      <w:r w:rsidR="00962E8C" w:rsidRPr="00127841">
        <w:rPr>
          <w:sz w:val="22"/>
          <w:szCs w:val="22"/>
        </w:rPr>
        <w:t>ies</w:t>
      </w:r>
      <w:r w:rsidRPr="00127841">
        <w:rPr>
          <w:sz w:val="22"/>
          <w:szCs w:val="22"/>
        </w:rPr>
        <w:t xml:space="preserve"> needs to be provided in a measured fashion, respecting the above principles</w:t>
      </w:r>
      <w:r w:rsidR="00730A58" w:rsidRPr="00127841">
        <w:rPr>
          <w:sz w:val="22"/>
          <w:szCs w:val="22"/>
        </w:rPr>
        <w:t xml:space="preserve"> of safe return</w:t>
      </w:r>
      <w:r w:rsidRPr="00127841">
        <w:rPr>
          <w:sz w:val="22"/>
          <w:szCs w:val="22"/>
        </w:rPr>
        <w:t>.</w:t>
      </w:r>
      <w:r w:rsidR="00730A58" w:rsidRPr="00127841">
        <w:rPr>
          <w:sz w:val="22"/>
          <w:szCs w:val="22"/>
        </w:rPr>
        <w:t xml:space="preserve"> </w:t>
      </w:r>
    </w:p>
    <w:p w14:paraId="00958590" w14:textId="10FCDE8A" w:rsidR="00062B02" w:rsidRPr="00127841" w:rsidRDefault="00062B02" w:rsidP="0087614A">
      <w:pPr>
        <w:rPr>
          <w:b/>
          <w:color w:val="31849B" w:themeColor="accent5" w:themeShade="BF"/>
        </w:rPr>
      </w:pPr>
      <w:bookmarkStart w:id="27" w:name="_Toc476826136"/>
    </w:p>
    <w:p w14:paraId="07AC57B2" w14:textId="77777777" w:rsidR="0087614A" w:rsidRPr="00127841" w:rsidRDefault="0087614A" w:rsidP="0087614A">
      <w:pPr>
        <w:rPr>
          <w:b/>
          <w:color w:val="31849B" w:themeColor="accent5" w:themeShade="BF"/>
        </w:rPr>
      </w:pPr>
      <w:r w:rsidRPr="00127841">
        <w:rPr>
          <w:b/>
          <w:color w:val="31849B" w:themeColor="accent5" w:themeShade="BF"/>
        </w:rPr>
        <w:t>Proposition: an integrated approach to community stabilization</w:t>
      </w:r>
      <w:bookmarkEnd w:id="27"/>
      <w:r w:rsidRPr="00127841">
        <w:rPr>
          <w:b/>
          <w:color w:val="31849B" w:themeColor="accent5" w:themeShade="BF"/>
        </w:rPr>
        <w:t xml:space="preserve"> </w:t>
      </w:r>
    </w:p>
    <w:p w14:paraId="711A8203" w14:textId="602D9CDE" w:rsidR="0087614A" w:rsidRPr="00127841" w:rsidRDefault="0087614A" w:rsidP="00042804">
      <w:pPr>
        <w:spacing w:line="320" w:lineRule="atLeast"/>
        <w:jc w:val="both"/>
        <w:rPr>
          <w:sz w:val="22"/>
          <w:szCs w:val="22"/>
        </w:rPr>
      </w:pPr>
      <w:r w:rsidRPr="00127841">
        <w:rPr>
          <w:sz w:val="22"/>
          <w:szCs w:val="22"/>
        </w:rPr>
        <w:t xml:space="preserve">The </w:t>
      </w:r>
      <w:r w:rsidR="00566A93" w:rsidRPr="00127841">
        <w:rPr>
          <w:sz w:val="22"/>
          <w:szCs w:val="22"/>
        </w:rPr>
        <w:t xml:space="preserve">proposed </w:t>
      </w:r>
      <w:r w:rsidRPr="00127841">
        <w:rPr>
          <w:sz w:val="22"/>
          <w:szCs w:val="22"/>
        </w:rPr>
        <w:t xml:space="preserve">programme responds to the immediate need to stabilize communities across Borno and build their resilience. UNDP and WHO, in close collaboration with the federal and local government, and other development partners, have developed an integrated approach for immediate community stabilization and early recovery in North East Nigeria. Moving away from geographically and thematically fragmented interventions, the overarching goal of this resilience-based approach is to </w:t>
      </w:r>
      <w:r w:rsidR="00B44EB1" w:rsidRPr="00127841">
        <w:rPr>
          <w:sz w:val="22"/>
          <w:szCs w:val="22"/>
        </w:rPr>
        <w:t>rebuild the resilience of conflict-affected people and communities in Borno that were devastated by the onslaught of Boko Haram in a sustainable and environment-friendly way</w:t>
      </w:r>
      <w:r w:rsidRPr="00127841">
        <w:rPr>
          <w:sz w:val="22"/>
          <w:szCs w:val="22"/>
        </w:rPr>
        <w:t>.</w:t>
      </w:r>
      <w:r w:rsidR="00730A58" w:rsidRPr="00127841">
        <w:rPr>
          <w:sz w:val="22"/>
          <w:szCs w:val="22"/>
        </w:rPr>
        <w:t xml:space="preserve"> </w:t>
      </w:r>
      <w:r w:rsidRPr="00127841">
        <w:rPr>
          <w:sz w:val="22"/>
          <w:szCs w:val="22"/>
        </w:rPr>
        <w:t xml:space="preserve">Self-reliance of communities will be strengthened </w:t>
      </w:r>
      <w:r w:rsidR="00962E8C" w:rsidRPr="00127841">
        <w:rPr>
          <w:sz w:val="22"/>
          <w:szCs w:val="22"/>
        </w:rPr>
        <w:t xml:space="preserve">by </w:t>
      </w:r>
      <w:r w:rsidRPr="00127841">
        <w:rPr>
          <w:sz w:val="22"/>
          <w:szCs w:val="22"/>
        </w:rPr>
        <w:t>applying three</w:t>
      </w:r>
      <w:r w:rsidR="00317887" w:rsidRPr="00127841">
        <w:rPr>
          <w:sz w:val="22"/>
          <w:szCs w:val="22"/>
        </w:rPr>
        <w:t xml:space="preserve"> key approaches:</w:t>
      </w:r>
    </w:p>
    <w:p w14:paraId="77CDE3DC" w14:textId="77777777" w:rsidR="00317887" w:rsidRPr="00127841" w:rsidRDefault="00317887" w:rsidP="00317887">
      <w:pPr>
        <w:spacing w:line="320" w:lineRule="atLeast"/>
        <w:rPr>
          <w:sz w:val="22"/>
          <w:szCs w:val="22"/>
        </w:rPr>
      </w:pPr>
    </w:p>
    <w:p w14:paraId="49056861" w14:textId="6DBB693B" w:rsidR="0087614A" w:rsidRPr="00127841" w:rsidRDefault="00317887" w:rsidP="00042804">
      <w:pPr>
        <w:pStyle w:val="ListParagraph"/>
        <w:numPr>
          <w:ilvl w:val="0"/>
          <w:numId w:val="29"/>
        </w:numPr>
        <w:spacing w:line="320" w:lineRule="atLeast"/>
        <w:ind w:left="426" w:hanging="284"/>
        <w:jc w:val="both"/>
        <w:rPr>
          <w:sz w:val="22"/>
          <w:szCs w:val="22"/>
        </w:rPr>
      </w:pPr>
      <w:r w:rsidRPr="00127841">
        <w:rPr>
          <w:sz w:val="22"/>
          <w:szCs w:val="22"/>
        </w:rPr>
        <w:t xml:space="preserve">Provision of an </w:t>
      </w:r>
      <w:r w:rsidRPr="00127841">
        <w:rPr>
          <w:b/>
          <w:sz w:val="22"/>
          <w:szCs w:val="22"/>
        </w:rPr>
        <w:t>integrated package of support for community recovery</w:t>
      </w:r>
      <w:r w:rsidRPr="00127841">
        <w:rPr>
          <w:sz w:val="22"/>
          <w:szCs w:val="22"/>
        </w:rPr>
        <w:t>, building on synergies in four inter-related areas: livelihoods</w:t>
      </w:r>
      <w:r w:rsidR="00566A93" w:rsidRPr="00127841">
        <w:rPr>
          <w:sz w:val="22"/>
          <w:szCs w:val="22"/>
        </w:rPr>
        <w:t xml:space="preserve"> stabilization</w:t>
      </w:r>
      <w:r w:rsidRPr="00127841">
        <w:rPr>
          <w:sz w:val="22"/>
          <w:szCs w:val="22"/>
        </w:rPr>
        <w:t xml:space="preserve">, </w:t>
      </w:r>
      <w:r w:rsidR="00566A93" w:rsidRPr="00127841">
        <w:rPr>
          <w:sz w:val="22"/>
          <w:szCs w:val="22"/>
        </w:rPr>
        <w:t xml:space="preserve">immediate </w:t>
      </w:r>
      <w:r w:rsidRPr="00127841">
        <w:rPr>
          <w:sz w:val="22"/>
          <w:szCs w:val="22"/>
        </w:rPr>
        <w:t>basic services</w:t>
      </w:r>
      <w:r w:rsidR="00566A93" w:rsidRPr="00127841">
        <w:rPr>
          <w:sz w:val="22"/>
          <w:szCs w:val="22"/>
        </w:rPr>
        <w:t xml:space="preserve"> provision</w:t>
      </w:r>
      <w:r w:rsidRPr="00127841">
        <w:rPr>
          <w:sz w:val="22"/>
          <w:szCs w:val="22"/>
        </w:rPr>
        <w:t xml:space="preserve">, </w:t>
      </w:r>
      <w:r w:rsidR="00962E8C" w:rsidRPr="00127841">
        <w:rPr>
          <w:sz w:val="22"/>
          <w:szCs w:val="22"/>
        </w:rPr>
        <w:t xml:space="preserve">restoration of </w:t>
      </w:r>
      <w:r w:rsidRPr="00127841">
        <w:rPr>
          <w:sz w:val="22"/>
          <w:szCs w:val="22"/>
        </w:rPr>
        <w:t>local governance</w:t>
      </w:r>
      <w:r w:rsidR="00962E8C" w:rsidRPr="00127841">
        <w:rPr>
          <w:sz w:val="22"/>
          <w:szCs w:val="22"/>
        </w:rPr>
        <w:t>,</w:t>
      </w:r>
      <w:r w:rsidRPr="00127841">
        <w:rPr>
          <w:sz w:val="22"/>
          <w:szCs w:val="22"/>
        </w:rPr>
        <w:t xml:space="preserve"> and social cohesion. These will include a range of integrated and simultaneously implemented activities in each target community</w:t>
      </w:r>
      <w:r w:rsidR="00566A93" w:rsidRPr="00127841">
        <w:rPr>
          <w:sz w:val="22"/>
          <w:szCs w:val="22"/>
        </w:rPr>
        <w:t xml:space="preserve">. </w:t>
      </w:r>
    </w:p>
    <w:p w14:paraId="6F822934" w14:textId="0E0BD092" w:rsidR="0087614A" w:rsidRPr="00127841" w:rsidRDefault="0087614A" w:rsidP="00042804">
      <w:pPr>
        <w:pStyle w:val="ListParagraph"/>
        <w:numPr>
          <w:ilvl w:val="0"/>
          <w:numId w:val="29"/>
        </w:numPr>
        <w:spacing w:line="320" w:lineRule="atLeast"/>
        <w:ind w:left="426" w:hanging="284"/>
        <w:jc w:val="both"/>
        <w:rPr>
          <w:sz w:val="22"/>
          <w:szCs w:val="22"/>
        </w:rPr>
      </w:pPr>
      <w:r w:rsidRPr="00127841">
        <w:rPr>
          <w:sz w:val="22"/>
          <w:szCs w:val="22"/>
        </w:rPr>
        <w:t xml:space="preserve">Geographical focus through </w:t>
      </w:r>
      <w:r w:rsidRPr="00127841">
        <w:rPr>
          <w:b/>
          <w:sz w:val="22"/>
          <w:szCs w:val="22"/>
        </w:rPr>
        <w:t>combined interventions in a critical number of communities</w:t>
      </w:r>
      <w:r w:rsidRPr="00127841">
        <w:rPr>
          <w:sz w:val="22"/>
          <w:szCs w:val="22"/>
        </w:rPr>
        <w:t xml:space="preserve"> per </w:t>
      </w:r>
      <w:r w:rsidR="00062B02" w:rsidRPr="00127841">
        <w:rPr>
          <w:sz w:val="22"/>
          <w:szCs w:val="22"/>
        </w:rPr>
        <w:t>LGA</w:t>
      </w:r>
      <w:r w:rsidRPr="00127841">
        <w:rPr>
          <w:sz w:val="22"/>
          <w:szCs w:val="22"/>
        </w:rPr>
        <w:t>, focussing its impact at the community and LGA levels</w:t>
      </w:r>
      <w:r w:rsidR="00962E8C" w:rsidRPr="00127841">
        <w:rPr>
          <w:sz w:val="22"/>
          <w:szCs w:val="22"/>
        </w:rPr>
        <w:t>,</w:t>
      </w:r>
      <w:r w:rsidRPr="00127841">
        <w:rPr>
          <w:sz w:val="22"/>
          <w:szCs w:val="22"/>
        </w:rPr>
        <w:t xml:space="preserve"> and fostering linkages between the</w:t>
      </w:r>
      <w:r w:rsidR="00062B02" w:rsidRPr="00127841">
        <w:rPr>
          <w:sz w:val="22"/>
          <w:szCs w:val="22"/>
        </w:rPr>
        <w:t xml:space="preserve">se </w:t>
      </w:r>
      <w:r w:rsidRPr="00127841">
        <w:rPr>
          <w:sz w:val="22"/>
          <w:szCs w:val="22"/>
        </w:rPr>
        <w:t>in order to re-establish the socio-economic fabric of the area.</w:t>
      </w:r>
    </w:p>
    <w:p w14:paraId="3FE1CC63" w14:textId="155D0806" w:rsidR="0087614A" w:rsidRPr="00127841" w:rsidRDefault="0087614A" w:rsidP="00042804">
      <w:pPr>
        <w:pStyle w:val="ListParagraph"/>
        <w:numPr>
          <w:ilvl w:val="0"/>
          <w:numId w:val="29"/>
        </w:numPr>
        <w:spacing w:line="320" w:lineRule="atLeast"/>
        <w:ind w:left="426" w:hanging="284"/>
        <w:jc w:val="both"/>
        <w:rPr>
          <w:sz w:val="22"/>
          <w:szCs w:val="22"/>
        </w:rPr>
      </w:pPr>
      <w:r w:rsidRPr="00127841">
        <w:rPr>
          <w:b/>
          <w:sz w:val="22"/>
          <w:szCs w:val="22"/>
        </w:rPr>
        <w:t>Flexibility and needs</w:t>
      </w:r>
      <w:r w:rsidR="00962E8C" w:rsidRPr="00127841">
        <w:rPr>
          <w:b/>
          <w:sz w:val="22"/>
          <w:szCs w:val="22"/>
        </w:rPr>
        <w:t>-</w:t>
      </w:r>
      <w:r w:rsidRPr="00127841">
        <w:rPr>
          <w:b/>
          <w:sz w:val="22"/>
          <w:szCs w:val="22"/>
        </w:rPr>
        <w:t>driven process</w:t>
      </w:r>
      <w:r w:rsidRPr="00127841">
        <w:rPr>
          <w:sz w:val="22"/>
          <w:szCs w:val="22"/>
        </w:rPr>
        <w:t xml:space="preserve">: The programme is designed to implement community support packages in geographic areas (“resilience clusters”) selected based on a set of criteria. </w:t>
      </w:r>
      <w:r w:rsidR="00317887" w:rsidRPr="00127841">
        <w:rPr>
          <w:sz w:val="22"/>
          <w:szCs w:val="22"/>
        </w:rPr>
        <w:t>While a</w:t>
      </w:r>
      <w:r w:rsidRPr="00127841">
        <w:rPr>
          <w:sz w:val="22"/>
          <w:szCs w:val="22"/>
        </w:rPr>
        <w:t xml:space="preserve"> standard </w:t>
      </w:r>
      <w:r w:rsidR="00042804" w:rsidRPr="00127841">
        <w:rPr>
          <w:sz w:val="22"/>
          <w:szCs w:val="22"/>
        </w:rPr>
        <w:t xml:space="preserve">support </w:t>
      </w:r>
      <w:r w:rsidR="00317887" w:rsidRPr="00127841">
        <w:rPr>
          <w:sz w:val="22"/>
          <w:szCs w:val="22"/>
        </w:rPr>
        <w:t>package</w:t>
      </w:r>
      <w:r w:rsidR="00042804" w:rsidRPr="00127841">
        <w:rPr>
          <w:sz w:val="22"/>
          <w:szCs w:val="22"/>
        </w:rPr>
        <w:t xml:space="preserve"> </w:t>
      </w:r>
      <w:r w:rsidR="00317887" w:rsidRPr="00127841">
        <w:rPr>
          <w:sz w:val="22"/>
          <w:szCs w:val="22"/>
        </w:rPr>
        <w:t>has</w:t>
      </w:r>
      <w:r w:rsidRPr="00127841">
        <w:rPr>
          <w:sz w:val="22"/>
          <w:szCs w:val="22"/>
        </w:rPr>
        <w:t xml:space="preserve"> been </w:t>
      </w:r>
      <w:r w:rsidR="00317887" w:rsidRPr="00127841">
        <w:rPr>
          <w:sz w:val="22"/>
          <w:szCs w:val="22"/>
        </w:rPr>
        <w:t>defined</w:t>
      </w:r>
      <w:r w:rsidRPr="00127841">
        <w:rPr>
          <w:sz w:val="22"/>
          <w:szCs w:val="22"/>
        </w:rPr>
        <w:t xml:space="preserve"> </w:t>
      </w:r>
      <w:r w:rsidR="00D6764B">
        <w:rPr>
          <w:sz w:val="22"/>
          <w:szCs w:val="22"/>
        </w:rPr>
        <w:t xml:space="preserve">for the </w:t>
      </w:r>
      <w:r w:rsidR="00042804" w:rsidRPr="00127841">
        <w:rPr>
          <w:sz w:val="22"/>
          <w:szCs w:val="22"/>
        </w:rPr>
        <w:t>communities</w:t>
      </w:r>
      <w:r w:rsidR="00317887" w:rsidRPr="00127841">
        <w:rPr>
          <w:sz w:val="22"/>
          <w:szCs w:val="22"/>
        </w:rPr>
        <w:t xml:space="preserve">, </w:t>
      </w:r>
      <w:r w:rsidRPr="00127841">
        <w:rPr>
          <w:sz w:val="22"/>
          <w:szCs w:val="22"/>
        </w:rPr>
        <w:t>the approach includes the flexibility to respond and adjust to situation changes and to address the specific needs of each community.</w:t>
      </w:r>
    </w:p>
    <w:p w14:paraId="546ABDDE" w14:textId="77777777" w:rsidR="0087614A" w:rsidRPr="00127841" w:rsidRDefault="0087614A" w:rsidP="0087614A">
      <w:pPr>
        <w:spacing w:line="320" w:lineRule="atLeast"/>
        <w:rPr>
          <w:sz w:val="22"/>
          <w:szCs w:val="22"/>
        </w:rPr>
      </w:pPr>
    </w:p>
    <w:p w14:paraId="1E02C791" w14:textId="3B370653" w:rsidR="0087614A" w:rsidRPr="00127841" w:rsidRDefault="0087614A" w:rsidP="0087614A">
      <w:pPr>
        <w:rPr>
          <w:b/>
          <w:color w:val="31849B" w:themeColor="accent5" w:themeShade="BF"/>
        </w:rPr>
      </w:pPr>
      <w:bookmarkStart w:id="28" w:name="_Toc476826137"/>
      <w:r w:rsidRPr="00127841">
        <w:rPr>
          <w:b/>
          <w:color w:val="31849B" w:themeColor="accent5" w:themeShade="BF"/>
        </w:rPr>
        <w:t xml:space="preserve">The </w:t>
      </w:r>
      <w:r w:rsidR="00962E8C" w:rsidRPr="00127841">
        <w:rPr>
          <w:b/>
          <w:color w:val="31849B" w:themeColor="accent5" w:themeShade="BF"/>
        </w:rPr>
        <w:t xml:space="preserve">theory </w:t>
      </w:r>
      <w:r w:rsidRPr="00127841">
        <w:rPr>
          <w:b/>
          <w:color w:val="31849B" w:themeColor="accent5" w:themeShade="BF"/>
        </w:rPr>
        <w:t xml:space="preserve">of </w:t>
      </w:r>
      <w:bookmarkEnd w:id="28"/>
      <w:r w:rsidR="00962E8C" w:rsidRPr="00127841">
        <w:rPr>
          <w:b/>
          <w:color w:val="31849B" w:themeColor="accent5" w:themeShade="BF"/>
        </w:rPr>
        <w:t>change</w:t>
      </w:r>
    </w:p>
    <w:p w14:paraId="63681964" w14:textId="3D4E724B" w:rsidR="0087614A" w:rsidRPr="00127841" w:rsidRDefault="00317887" w:rsidP="00042804">
      <w:pPr>
        <w:spacing w:line="320" w:lineRule="atLeast"/>
        <w:jc w:val="both"/>
        <w:rPr>
          <w:i/>
          <w:sz w:val="22"/>
          <w:szCs w:val="22"/>
        </w:rPr>
      </w:pPr>
      <w:r w:rsidRPr="00127841">
        <w:rPr>
          <w:sz w:val="22"/>
          <w:szCs w:val="22"/>
        </w:rPr>
        <w:t xml:space="preserve">The programme </w:t>
      </w:r>
      <w:r w:rsidR="0087614A" w:rsidRPr="00127841">
        <w:rPr>
          <w:sz w:val="22"/>
          <w:szCs w:val="22"/>
        </w:rPr>
        <w:t xml:space="preserve">“Integrated Community Recovery and Resilience in Borno State” is based on a theory of change that seeks to address the root causes of the Boko Haram insurgency and the structural deficits that continue to drive it. The proposed programme is based on the recognition that sustainable community stabilization and resilience-building in Borno can only be achieved through coordinated interventions in a critical number of communities within the same </w:t>
      </w:r>
      <w:r w:rsidR="00962E8C" w:rsidRPr="00127841">
        <w:rPr>
          <w:sz w:val="22"/>
          <w:szCs w:val="22"/>
        </w:rPr>
        <w:t>LGAs</w:t>
      </w:r>
      <w:r w:rsidR="0087614A" w:rsidRPr="00127841">
        <w:rPr>
          <w:sz w:val="22"/>
          <w:szCs w:val="22"/>
        </w:rPr>
        <w:t>, thereby promoting the establishment of community resilience networks within and across LGAs:</w:t>
      </w:r>
      <w:r w:rsidR="00BD33C0" w:rsidRPr="00127841">
        <w:rPr>
          <w:sz w:val="22"/>
          <w:szCs w:val="22"/>
        </w:rPr>
        <w:t xml:space="preserve"> </w:t>
      </w:r>
      <w:r w:rsidR="0087614A" w:rsidRPr="00127841">
        <w:rPr>
          <w:b/>
          <w:i/>
          <w:sz w:val="22"/>
          <w:szCs w:val="22"/>
        </w:rPr>
        <w:t>If</w:t>
      </w:r>
      <w:r w:rsidR="0087614A" w:rsidRPr="00127841">
        <w:rPr>
          <w:i/>
          <w:sz w:val="22"/>
          <w:szCs w:val="22"/>
        </w:rPr>
        <w:t xml:space="preserve"> a critical number of communities within LGAs receive coordinated integrated support, </w:t>
      </w:r>
      <w:r w:rsidR="0087614A" w:rsidRPr="00127841">
        <w:rPr>
          <w:b/>
          <w:i/>
          <w:sz w:val="22"/>
          <w:szCs w:val="22"/>
        </w:rPr>
        <w:t>then</w:t>
      </w:r>
      <w:r w:rsidR="0087614A" w:rsidRPr="00127841">
        <w:rPr>
          <w:i/>
          <w:sz w:val="22"/>
          <w:szCs w:val="22"/>
        </w:rPr>
        <w:t xml:space="preserve"> linkages between these communities will emerge, fostering long-term community resilience. </w:t>
      </w:r>
    </w:p>
    <w:p w14:paraId="2BA30DDC" w14:textId="77777777" w:rsidR="0087614A" w:rsidRPr="00127841" w:rsidRDefault="0087614A" w:rsidP="00042804">
      <w:pPr>
        <w:spacing w:line="320" w:lineRule="atLeast"/>
        <w:jc w:val="both"/>
        <w:rPr>
          <w:sz w:val="22"/>
          <w:szCs w:val="22"/>
        </w:rPr>
      </w:pPr>
    </w:p>
    <w:p w14:paraId="2957866B" w14:textId="058386DC" w:rsidR="0087614A" w:rsidRPr="00127841" w:rsidRDefault="0087614A" w:rsidP="00042804">
      <w:pPr>
        <w:spacing w:line="320" w:lineRule="atLeast"/>
        <w:jc w:val="both"/>
        <w:rPr>
          <w:sz w:val="22"/>
          <w:szCs w:val="22"/>
        </w:rPr>
      </w:pPr>
      <w:r w:rsidRPr="00127841">
        <w:rPr>
          <w:sz w:val="22"/>
          <w:szCs w:val="22"/>
        </w:rPr>
        <w:t xml:space="preserve">At the community level, this requires four simultaneous inputs complementing currently ongoing humanitarian support: </w:t>
      </w:r>
      <w:r w:rsidR="00962E8C" w:rsidRPr="00127841">
        <w:rPr>
          <w:sz w:val="22"/>
          <w:szCs w:val="22"/>
        </w:rPr>
        <w:t xml:space="preserve">stabilization </w:t>
      </w:r>
      <w:r w:rsidRPr="00127841">
        <w:rPr>
          <w:sz w:val="22"/>
          <w:szCs w:val="22"/>
        </w:rPr>
        <w:t xml:space="preserve">of livelihoods, the provision of sustainable basic services, improved community cohesion and security, and strengthened local governance. </w:t>
      </w:r>
    </w:p>
    <w:p w14:paraId="1DCC7404" w14:textId="77777777" w:rsidR="0087614A" w:rsidRPr="00127841" w:rsidRDefault="0087614A" w:rsidP="0087614A">
      <w:pPr>
        <w:spacing w:line="320" w:lineRule="atLeast"/>
        <w:rPr>
          <w:sz w:val="22"/>
          <w:szCs w:val="22"/>
        </w:rPr>
      </w:pPr>
    </w:p>
    <w:p w14:paraId="2C1B4A0F" w14:textId="28F9FEBB" w:rsidR="0087614A" w:rsidRPr="00127841" w:rsidRDefault="0087614A" w:rsidP="00042804">
      <w:pPr>
        <w:spacing w:line="320" w:lineRule="atLeast"/>
        <w:jc w:val="both"/>
        <w:rPr>
          <w:sz w:val="22"/>
          <w:szCs w:val="22"/>
        </w:rPr>
      </w:pPr>
      <w:r w:rsidRPr="00127841">
        <w:rPr>
          <w:sz w:val="22"/>
          <w:szCs w:val="22"/>
        </w:rPr>
        <w:t xml:space="preserve">Livelihoods stabilization </w:t>
      </w:r>
      <w:r w:rsidR="00BA6D8C" w:rsidRPr="00127841">
        <w:rPr>
          <w:sz w:val="22"/>
          <w:szCs w:val="22"/>
        </w:rPr>
        <w:t xml:space="preserve">and resilience building </w:t>
      </w:r>
      <w:r w:rsidRPr="00127841">
        <w:rPr>
          <w:sz w:val="22"/>
          <w:szCs w:val="22"/>
        </w:rPr>
        <w:t xml:space="preserve">can only happen in a sustainable manner in the post-conflict environment of Borno, especially in the presence of significant humanitarian needs, when basic </w:t>
      </w:r>
      <w:r w:rsidRPr="00127841">
        <w:rPr>
          <w:sz w:val="22"/>
          <w:szCs w:val="22"/>
        </w:rPr>
        <w:lastRenderedPageBreak/>
        <w:t>services related to health, water, and education are p</w:t>
      </w:r>
      <w:r w:rsidR="00BD33C0" w:rsidRPr="00127841">
        <w:rPr>
          <w:sz w:val="22"/>
          <w:szCs w:val="22"/>
        </w:rPr>
        <w:t xml:space="preserve">rovided: </w:t>
      </w:r>
      <w:r w:rsidRPr="00127841">
        <w:rPr>
          <w:b/>
          <w:i/>
          <w:sz w:val="22"/>
          <w:szCs w:val="22"/>
        </w:rPr>
        <w:t>If</w:t>
      </w:r>
      <w:r w:rsidRPr="00127841">
        <w:rPr>
          <w:i/>
          <w:sz w:val="22"/>
          <w:szCs w:val="22"/>
        </w:rPr>
        <w:t xml:space="preserve"> key basic services are provided, and various income</w:t>
      </w:r>
      <w:r w:rsidR="00962E8C" w:rsidRPr="00127841">
        <w:rPr>
          <w:i/>
          <w:sz w:val="22"/>
          <w:szCs w:val="22"/>
        </w:rPr>
        <w:t>-generating</w:t>
      </w:r>
      <w:r w:rsidR="00D36B28" w:rsidRPr="00127841">
        <w:rPr>
          <w:i/>
          <w:sz w:val="22"/>
          <w:szCs w:val="22"/>
        </w:rPr>
        <w:t xml:space="preserve"> opportunities are in place, </w:t>
      </w:r>
      <w:r w:rsidR="00D36B28" w:rsidRPr="00127841">
        <w:rPr>
          <w:b/>
          <w:i/>
          <w:sz w:val="22"/>
          <w:szCs w:val="22"/>
        </w:rPr>
        <w:t>then</w:t>
      </w:r>
      <w:r w:rsidR="00D36B28" w:rsidRPr="00127841">
        <w:rPr>
          <w:i/>
          <w:sz w:val="22"/>
          <w:szCs w:val="22"/>
        </w:rPr>
        <w:t xml:space="preserve"> </w:t>
      </w:r>
      <w:r w:rsidRPr="00127841">
        <w:rPr>
          <w:i/>
          <w:sz w:val="22"/>
          <w:szCs w:val="22"/>
        </w:rPr>
        <w:t>communities shall become self-reliant</w:t>
      </w:r>
      <w:r w:rsidR="00962E8C" w:rsidRPr="00127841">
        <w:rPr>
          <w:i/>
          <w:sz w:val="22"/>
          <w:szCs w:val="22"/>
        </w:rPr>
        <w:t>,</w:t>
      </w:r>
      <w:r w:rsidRPr="00127841">
        <w:rPr>
          <w:i/>
          <w:sz w:val="22"/>
          <w:szCs w:val="22"/>
        </w:rPr>
        <w:t xml:space="preserve"> and capable of rebuilding and sustaining their lives.</w:t>
      </w:r>
    </w:p>
    <w:p w14:paraId="2DF4F73E" w14:textId="77777777" w:rsidR="0087614A" w:rsidRPr="00127841" w:rsidRDefault="0087614A" w:rsidP="00042804">
      <w:pPr>
        <w:spacing w:line="320" w:lineRule="atLeast"/>
        <w:jc w:val="both"/>
        <w:rPr>
          <w:sz w:val="22"/>
          <w:szCs w:val="22"/>
        </w:rPr>
      </w:pPr>
    </w:p>
    <w:p w14:paraId="042D091A" w14:textId="19AE10A5" w:rsidR="0087614A" w:rsidRPr="00127841" w:rsidRDefault="0087614A" w:rsidP="00042804">
      <w:pPr>
        <w:spacing w:line="320" w:lineRule="atLeast"/>
        <w:jc w:val="both"/>
        <w:rPr>
          <w:sz w:val="22"/>
          <w:szCs w:val="22"/>
        </w:rPr>
      </w:pPr>
      <w:r w:rsidRPr="00127841">
        <w:rPr>
          <w:sz w:val="22"/>
          <w:szCs w:val="22"/>
        </w:rPr>
        <w:t xml:space="preserve">In the absence of security, however, communities will not be able to </w:t>
      </w:r>
      <w:r w:rsidR="00962E8C" w:rsidRPr="00127841">
        <w:rPr>
          <w:sz w:val="22"/>
          <w:szCs w:val="22"/>
        </w:rPr>
        <w:t xml:space="preserve">revitalize </w:t>
      </w:r>
      <w:r w:rsidRPr="00127841">
        <w:rPr>
          <w:sz w:val="22"/>
          <w:szCs w:val="22"/>
        </w:rPr>
        <w:t>thei</w:t>
      </w:r>
      <w:r w:rsidR="00BD33C0" w:rsidRPr="00127841">
        <w:rPr>
          <w:sz w:val="22"/>
          <w:szCs w:val="22"/>
        </w:rPr>
        <w:t xml:space="preserve">r income (livelihoods) sources: </w:t>
      </w:r>
      <w:r w:rsidRPr="00127841">
        <w:rPr>
          <w:b/>
          <w:i/>
          <w:sz w:val="22"/>
          <w:szCs w:val="22"/>
        </w:rPr>
        <w:t>If</w:t>
      </w:r>
      <w:r w:rsidRPr="00127841">
        <w:rPr>
          <w:i/>
          <w:sz w:val="22"/>
          <w:szCs w:val="22"/>
        </w:rPr>
        <w:t xml:space="preserve"> a minimum level of security can be guaranteed, </w:t>
      </w:r>
      <w:r w:rsidRPr="00127841">
        <w:rPr>
          <w:b/>
          <w:i/>
          <w:sz w:val="22"/>
          <w:szCs w:val="22"/>
        </w:rPr>
        <w:t>then</w:t>
      </w:r>
      <w:r w:rsidRPr="00127841">
        <w:rPr>
          <w:i/>
          <w:sz w:val="22"/>
          <w:szCs w:val="22"/>
        </w:rPr>
        <w:t xml:space="preserve"> communities can become increasingly self-reliant through agricultural and non-agriculture production. Both aspects are, in fact, mutually reinforcing, since communities with stabilized livelihoods are also enabled to strengthen security and early warning measures. </w:t>
      </w:r>
    </w:p>
    <w:p w14:paraId="4EC2CE56" w14:textId="77777777" w:rsidR="0087614A" w:rsidRPr="00127841" w:rsidRDefault="0087614A" w:rsidP="00042804">
      <w:pPr>
        <w:spacing w:line="320" w:lineRule="atLeast"/>
        <w:jc w:val="both"/>
        <w:rPr>
          <w:sz w:val="22"/>
          <w:szCs w:val="22"/>
        </w:rPr>
      </w:pPr>
    </w:p>
    <w:p w14:paraId="62FA159A" w14:textId="2C384F4A" w:rsidR="00042804" w:rsidRPr="00127841" w:rsidRDefault="00042804" w:rsidP="00042804">
      <w:pPr>
        <w:pStyle w:val="Caption"/>
        <w:keepNext/>
        <w:jc w:val="center"/>
        <w:rPr>
          <w:rFonts w:ascii="Times New Roman" w:hAnsi="Times New Roman"/>
          <w:szCs w:val="22"/>
        </w:rPr>
      </w:pPr>
      <w:r w:rsidRPr="00127841">
        <w:rPr>
          <w:rFonts w:ascii="Times New Roman" w:hAnsi="Times New Roman"/>
          <w:szCs w:val="22"/>
        </w:rPr>
        <w:t xml:space="preserve">Figure </w:t>
      </w:r>
      <w:r w:rsidRPr="000E6BAF">
        <w:rPr>
          <w:rFonts w:ascii="Times New Roman" w:hAnsi="Times New Roman"/>
          <w:szCs w:val="22"/>
        </w:rPr>
        <w:fldChar w:fldCharType="begin"/>
      </w:r>
      <w:r w:rsidRPr="00127841">
        <w:rPr>
          <w:rFonts w:ascii="Times New Roman" w:hAnsi="Times New Roman"/>
          <w:szCs w:val="22"/>
        </w:rPr>
        <w:instrText xml:space="preserve"> SEQ Figure \* ARABIC </w:instrText>
      </w:r>
      <w:r w:rsidRPr="000E6BAF">
        <w:rPr>
          <w:rFonts w:ascii="Times New Roman" w:hAnsi="Times New Roman"/>
          <w:szCs w:val="22"/>
        </w:rPr>
        <w:fldChar w:fldCharType="separate"/>
      </w:r>
      <w:r w:rsidR="00486DC8" w:rsidRPr="00127841">
        <w:rPr>
          <w:rFonts w:ascii="Times New Roman" w:hAnsi="Times New Roman"/>
          <w:noProof/>
          <w:szCs w:val="22"/>
        </w:rPr>
        <w:t>2</w:t>
      </w:r>
      <w:r w:rsidRPr="000E6BAF">
        <w:rPr>
          <w:rFonts w:ascii="Times New Roman" w:hAnsi="Times New Roman"/>
          <w:szCs w:val="22"/>
        </w:rPr>
        <w:fldChar w:fldCharType="end"/>
      </w:r>
      <w:r w:rsidRPr="00127841">
        <w:rPr>
          <w:rFonts w:ascii="Times New Roman" w:hAnsi="Times New Roman"/>
          <w:szCs w:val="22"/>
        </w:rPr>
        <w:t xml:space="preserve">: Overview of the </w:t>
      </w:r>
      <w:r w:rsidR="00962E8C" w:rsidRPr="00127841">
        <w:rPr>
          <w:rFonts w:ascii="Times New Roman" w:hAnsi="Times New Roman"/>
          <w:szCs w:val="22"/>
        </w:rPr>
        <w:t xml:space="preserve">underlying theory </w:t>
      </w:r>
      <w:r w:rsidRPr="00127841">
        <w:rPr>
          <w:rFonts w:ascii="Times New Roman" w:hAnsi="Times New Roman"/>
          <w:szCs w:val="22"/>
        </w:rPr>
        <w:t xml:space="preserve">of </w:t>
      </w:r>
      <w:r w:rsidR="00962E8C" w:rsidRPr="00127841">
        <w:rPr>
          <w:rFonts w:ascii="Times New Roman" w:hAnsi="Times New Roman"/>
          <w:szCs w:val="22"/>
        </w:rPr>
        <w:t>change</w:t>
      </w:r>
    </w:p>
    <w:p w14:paraId="2F1BA018" w14:textId="77777777" w:rsidR="00042804" w:rsidRPr="00127841" w:rsidRDefault="00042804" w:rsidP="00042804">
      <w:pPr>
        <w:rPr>
          <w:lang w:eastAsia="en-US"/>
        </w:rPr>
      </w:pPr>
    </w:p>
    <w:p w14:paraId="51D988D1" w14:textId="77777777" w:rsidR="00042804" w:rsidRPr="00127841" w:rsidRDefault="00042804" w:rsidP="00042804">
      <w:pPr>
        <w:spacing w:line="320" w:lineRule="atLeast"/>
        <w:jc w:val="center"/>
        <w:rPr>
          <w:sz w:val="22"/>
          <w:szCs w:val="22"/>
        </w:rPr>
      </w:pPr>
      <w:r w:rsidRPr="000E6BAF">
        <w:rPr>
          <w:noProof/>
          <w:sz w:val="22"/>
          <w:szCs w:val="22"/>
        </w:rPr>
        <w:drawing>
          <wp:inline distT="0" distB="0" distL="0" distR="0" wp14:anchorId="5ECB6C5D" wp14:editId="3D091609">
            <wp:extent cx="4925634" cy="25431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7057" cy="2554236"/>
                    </a:xfrm>
                    <a:prstGeom prst="rect">
                      <a:avLst/>
                    </a:prstGeom>
                    <a:noFill/>
                  </pic:spPr>
                </pic:pic>
              </a:graphicData>
            </a:graphic>
          </wp:inline>
        </w:drawing>
      </w:r>
    </w:p>
    <w:p w14:paraId="21629A70" w14:textId="77777777" w:rsidR="00042804" w:rsidRPr="00127841" w:rsidRDefault="00042804" w:rsidP="00042804">
      <w:pPr>
        <w:spacing w:line="320" w:lineRule="atLeast"/>
        <w:rPr>
          <w:sz w:val="22"/>
          <w:szCs w:val="22"/>
        </w:rPr>
      </w:pPr>
    </w:p>
    <w:p w14:paraId="1F85486B" w14:textId="2F65F72B" w:rsidR="00317887" w:rsidRPr="00127841" w:rsidRDefault="0087614A" w:rsidP="00042804">
      <w:pPr>
        <w:spacing w:line="320" w:lineRule="atLeast"/>
        <w:jc w:val="both"/>
        <w:rPr>
          <w:sz w:val="22"/>
          <w:szCs w:val="22"/>
        </w:rPr>
      </w:pPr>
      <w:r w:rsidRPr="00127841">
        <w:rPr>
          <w:sz w:val="22"/>
          <w:szCs w:val="22"/>
        </w:rPr>
        <w:t xml:space="preserve">The effective and sustainable provision of basic services at the local level requires planning and management by local authorities. Participation on both planning and management by the population, including vulnerable groups with special needs, will ensure that services and service levels are adequate. The gradual emergence of participatory local governance structures will also support the provision of community security and social cohesion. </w:t>
      </w:r>
      <w:r w:rsidR="00317887" w:rsidRPr="00127841">
        <w:rPr>
          <w:sz w:val="22"/>
          <w:szCs w:val="22"/>
        </w:rPr>
        <w:t xml:space="preserve">As such, the proposed resilience-based approach will serve two complementary purposes: it will provide social and economic incentives for IDPs to return in an orderly and organized manner, while </w:t>
      </w:r>
      <w:r w:rsidR="00BA6D8C" w:rsidRPr="00127841">
        <w:rPr>
          <w:sz w:val="22"/>
          <w:szCs w:val="22"/>
        </w:rPr>
        <w:t>at</w:t>
      </w:r>
      <w:r w:rsidR="00317887" w:rsidRPr="00127841">
        <w:rPr>
          <w:sz w:val="22"/>
          <w:szCs w:val="22"/>
        </w:rPr>
        <w:t xml:space="preserve"> the same time addressing the key root causes of the crisis and long-standing grievances of the population related to poverty and economic deprivation, as well as the lack of opportunities. By benefitting both returning IDPs and communities, and through a continuous participatory approach, the programme will strengthen community cohesion and reduce the occurrence of tensions linked to movements of return.</w:t>
      </w:r>
    </w:p>
    <w:p w14:paraId="2089FDEA" w14:textId="77777777" w:rsidR="0087614A" w:rsidRPr="00127841" w:rsidRDefault="000A44D8" w:rsidP="0087614A">
      <w:pPr>
        <w:spacing w:line="320" w:lineRule="atLeast"/>
        <w:rPr>
          <w:sz w:val="22"/>
          <w:szCs w:val="22"/>
        </w:rPr>
      </w:pPr>
      <w:r w:rsidRPr="00127841">
        <w:rPr>
          <w:sz w:val="22"/>
          <w:szCs w:val="22"/>
        </w:rPr>
        <w:t xml:space="preserve"> </w:t>
      </w:r>
    </w:p>
    <w:p w14:paraId="376CC2BC" w14:textId="77777777" w:rsidR="00D36B28" w:rsidRPr="00127841" w:rsidRDefault="00D36B28" w:rsidP="0087614A">
      <w:pPr>
        <w:rPr>
          <w:b/>
          <w:color w:val="31849B" w:themeColor="accent5" w:themeShade="BF"/>
        </w:rPr>
      </w:pPr>
      <w:bookmarkStart w:id="29" w:name="_Toc476826140"/>
    </w:p>
    <w:p w14:paraId="68DEC708" w14:textId="7F87ED05" w:rsidR="0087614A" w:rsidRPr="00127841" w:rsidRDefault="0087614A" w:rsidP="0087614A">
      <w:pPr>
        <w:rPr>
          <w:b/>
          <w:color w:val="31849B" w:themeColor="accent5" w:themeShade="BF"/>
        </w:rPr>
      </w:pPr>
      <w:r w:rsidRPr="00127841">
        <w:rPr>
          <w:b/>
          <w:color w:val="31849B" w:themeColor="accent5" w:themeShade="BF"/>
        </w:rPr>
        <w:t xml:space="preserve">Programme </w:t>
      </w:r>
      <w:r w:rsidR="00962E8C" w:rsidRPr="00127841">
        <w:rPr>
          <w:b/>
          <w:color w:val="31849B" w:themeColor="accent5" w:themeShade="BF"/>
        </w:rPr>
        <w:t xml:space="preserve">strategy </w:t>
      </w:r>
      <w:r w:rsidRPr="00127841">
        <w:rPr>
          <w:b/>
          <w:color w:val="31849B" w:themeColor="accent5" w:themeShade="BF"/>
        </w:rPr>
        <w:t xml:space="preserve">and </w:t>
      </w:r>
      <w:r w:rsidR="00962E8C" w:rsidRPr="00127841">
        <w:rPr>
          <w:b/>
          <w:color w:val="31849B" w:themeColor="accent5" w:themeShade="BF"/>
        </w:rPr>
        <w:t xml:space="preserve">expected </w:t>
      </w:r>
      <w:bookmarkEnd w:id="29"/>
      <w:r w:rsidR="00962E8C" w:rsidRPr="00127841">
        <w:rPr>
          <w:b/>
          <w:color w:val="31849B" w:themeColor="accent5" w:themeShade="BF"/>
        </w:rPr>
        <w:t>results</w:t>
      </w:r>
    </w:p>
    <w:p w14:paraId="3A676479" w14:textId="5EBEFC80" w:rsidR="00255A83" w:rsidRPr="00127841" w:rsidRDefault="0087614A" w:rsidP="00042804">
      <w:pPr>
        <w:spacing w:line="320" w:lineRule="atLeast"/>
        <w:jc w:val="both"/>
        <w:rPr>
          <w:sz w:val="22"/>
          <w:szCs w:val="22"/>
        </w:rPr>
      </w:pPr>
      <w:r w:rsidRPr="00127841">
        <w:rPr>
          <w:sz w:val="22"/>
          <w:szCs w:val="22"/>
        </w:rPr>
        <w:t xml:space="preserve">The intervention strategy of the proposed programme has been developed by WHO and UNDP based on experiences in Borno during 2015/16 and extensive community discussions on </w:t>
      </w:r>
      <w:r w:rsidR="00962E8C" w:rsidRPr="00127841">
        <w:rPr>
          <w:sz w:val="22"/>
          <w:szCs w:val="22"/>
        </w:rPr>
        <w:t xml:space="preserve">lessons learned; </w:t>
      </w:r>
      <w:r w:rsidRPr="00127841">
        <w:rPr>
          <w:sz w:val="22"/>
          <w:szCs w:val="22"/>
        </w:rPr>
        <w:t xml:space="preserve">what works and what doesn’t work. </w:t>
      </w:r>
      <w:r w:rsidR="00BA6D8C" w:rsidRPr="00127841">
        <w:rPr>
          <w:sz w:val="22"/>
          <w:szCs w:val="22"/>
        </w:rPr>
        <w:t>Accordingly, the programme will simultaneously launch a</w:t>
      </w:r>
      <w:r w:rsidR="00255A83" w:rsidRPr="00127841">
        <w:rPr>
          <w:sz w:val="22"/>
          <w:szCs w:val="22"/>
        </w:rPr>
        <w:t xml:space="preserve"> set of interrelated interventions in </w:t>
      </w:r>
      <w:r w:rsidR="00BA6D8C" w:rsidRPr="00127841">
        <w:rPr>
          <w:sz w:val="22"/>
          <w:szCs w:val="22"/>
        </w:rPr>
        <w:t xml:space="preserve">20 communities </w:t>
      </w:r>
      <w:r w:rsidR="00AF5780" w:rsidRPr="00127841">
        <w:rPr>
          <w:sz w:val="22"/>
          <w:szCs w:val="22"/>
        </w:rPr>
        <w:t xml:space="preserve">and </w:t>
      </w:r>
      <w:r w:rsidR="00962E8C" w:rsidRPr="00127841">
        <w:rPr>
          <w:sz w:val="22"/>
          <w:szCs w:val="22"/>
        </w:rPr>
        <w:t xml:space="preserve">three </w:t>
      </w:r>
      <w:r w:rsidR="00BA6D8C" w:rsidRPr="00127841">
        <w:rPr>
          <w:sz w:val="22"/>
          <w:szCs w:val="22"/>
        </w:rPr>
        <w:t>LGAs</w:t>
      </w:r>
      <w:r w:rsidR="00AF5780" w:rsidRPr="00127841">
        <w:rPr>
          <w:sz w:val="22"/>
          <w:szCs w:val="22"/>
        </w:rPr>
        <w:t xml:space="preserve"> hubs</w:t>
      </w:r>
      <w:r w:rsidR="00255A83" w:rsidRPr="00127841">
        <w:rPr>
          <w:sz w:val="22"/>
          <w:szCs w:val="22"/>
        </w:rPr>
        <w:t xml:space="preserve">: </w:t>
      </w:r>
    </w:p>
    <w:p w14:paraId="76B806EA" w14:textId="77777777" w:rsidR="00255A83" w:rsidRPr="00127841" w:rsidRDefault="00255A83" w:rsidP="00042804">
      <w:pPr>
        <w:spacing w:line="320" w:lineRule="atLeast"/>
        <w:jc w:val="both"/>
        <w:rPr>
          <w:sz w:val="22"/>
          <w:szCs w:val="22"/>
        </w:rPr>
      </w:pPr>
    </w:p>
    <w:p w14:paraId="2B864635" w14:textId="77777777" w:rsidR="00255A83" w:rsidRPr="00127841" w:rsidRDefault="00255A83" w:rsidP="00042804">
      <w:pPr>
        <w:spacing w:line="320" w:lineRule="atLeast"/>
        <w:jc w:val="both"/>
        <w:rPr>
          <w:sz w:val="22"/>
          <w:szCs w:val="22"/>
          <w:u w:val="single"/>
        </w:rPr>
      </w:pPr>
      <w:r w:rsidRPr="00127841">
        <w:rPr>
          <w:sz w:val="22"/>
          <w:szCs w:val="22"/>
          <w:u w:val="single"/>
        </w:rPr>
        <w:t>Sustainable restoration of sustainable quality basic services through:</w:t>
      </w:r>
    </w:p>
    <w:p w14:paraId="59402755" w14:textId="15EF4CF5" w:rsidR="00255A83" w:rsidRPr="00127841" w:rsidRDefault="00255A83" w:rsidP="00042804">
      <w:pPr>
        <w:pStyle w:val="ListParagraph"/>
        <w:numPr>
          <w:ilvl w:val="0"/>
          <w:numId w:val="25"/>
        </w:numPr>
        <w:spacing w:line="320" w:lineRule="atLeast"/>
        <w:jc w:val="both"/>
        <w:rPr>
          <w:sz w:val="22"/>
          <w:szCs w:val="22"/>
        </w:rPr>
      </w:pPr>
      <w:r w:rsidRPr="00127841">
        <w:rPr>
          <w:sz w:val="22"/>
          <w:szCs w:val="22"/>
        </w:rPr>
        <w:lastRenderedPageBreak/>
        <w:t xml:space="preserve">Repair and </w:t>
      </w:r>
      <w:r w:rsidRPr="00127841">
        <w:rPr>
          <w:b/>
          <w:sz w:val="22"/>
          <w:szCs w:val="22"/>
        </w:rPr>
        <w:t>reconstruction of infrastructure</w:t>
      </w:r>
      <w:r w:rsidRPr="00127841">
        <w:rPr>
          <w:sz w:val="22"/>
          <w:szCs w:val="22"/>
        </w:rPr>
        <w:t xml:space="preserve"> essential for the pursuit of a dignified life in communities that were devastated by conflict (health facilities and nutrition </w:t>
      </w:r>
      <w:r w:rsidR="00C4599A" w:rsidRPr="00127841">
        <w:rPr>
          <w:sz w:val="22"/>
          <w:szCs w:val="22"/>
        </w:rPr>
        <w:t xml:space="preserve">stabilization </w:t>
      </w:r>
      <w:r w:rsidRPr="00127841">
        <w:rPr>
          <w:sz w:val="22"/>
          <w:szCs w:val="22"/>
        </w:rPr>
        <w:t xml:space="preserve">centres, schools, water </w:t>
      </w:r>
      <w:r w:rsidR="00C4599A" w:rsidRPr="00127841">
        <w:rPr>
          <w:sz w:val="22"/>
          <w:szCs w:val="22"/>
        </w:rPr>
        <w:t xml:space="preserve">and </w:t>
      </w:r>
      <w:r w:rsidRPr="00127841">
        <w:rPr>
          <w:sz w:val="22"/>
          <w:szCs w:val="22"/>
        </w:rPr>
        <w:t>sanitation facilities; electricity to renewable (solar) energy).</w:t>
      </w:r>
    </w:p>
    <w:p w14:paraId="0D31DE0B" w14:textId="186801D6" w:rsidR="00255A83" w:rsidRPr="00127841" w:rsidRDefault="00255A83" w:rsidP="00042804">
      <w:pPr>
        <w:pStyle w:val="ListParagraph"/>
        <w:numPr>
          <w:ilvl w:val="0"/>
          <w:numId w:val="25"/>
        </w:numPr>
        <w:spacing w:line="320" w:lineRule="atLeast"/>
        <w:jc w:val="both"/>
        <w:rPr>
          <w:sz w:val="22"/>
          <w:szCs w:val="22"/>
        </w:rPr>
      </w:pPr>
      <w:r w:rsidRPr="00127841">
        <w:rPr>
          <w:sz w:val="22"/>
          <w:szCs w:val="22"/>
        </w:rPr>
        <w:t>Provision of</w:t>
      </w:r>
      <w:r w:rsidR="00BA6D8C" w:rsidRPr="00127841">
        <w:rPr>
          <w:sz w:val="22"/>
          <w:szCs w:val="22"/>
        </w:rPr>
        <w:t xml:space="preserve"> well</w:t>
      </w:r>
      <w:r w:rsidR="00677712" w:rsidRPr="00127841">
        <w:rPr>
          <w:sz w:val="22"/>
          <w:szCs w:val="22"/>
        </w:rPr>
        <w:t>-</w:t>
      </w:r>
      <w:r w:rsidR="00BA6D8C" w:rsidRPr="00127841">
        <w:rPr>
          <w:sz w:val="22"/>
          <w:szCs w:val="22"/>
        </w:rPr>
        <w:t>measured</w:t>
      </w:r>
      <w:r w:rsidRPr="00127841">
        <w:rPr>
          <w:sz w:val="22"/>
          <w:szCs w:val="22"/>
        </w:rPr>
        <w:t xml:space="preserve"> </w:t>
      </w:r>
      <w:r w:rsidRPr="00127841">
        <w:rPr>
          <w:b/>
          <w:sz w:val="22"/>
          <w:szCs w:val="22"/>
        </w:rPr>
        <w:t>training and incentive packages</w:t>
      </w:r>
      <w:r w:rsidRPr="00127841">
        <w:rPr>
          <w:sz w:val="22"/>
          <w:szCs w:val="22"/>
        </w:rPr>
        <w:t xml:space="preserve"> to health professionals, teachers and community workers</w:t>
      </w:r>
      <w:r w:rsidR="00BA6D8C" w:rsidRPr="00127841">
        <w:rPr>
          <w:sz w:val="22"/>
          <w:szCs w:val="22"/>
        </w:rPr>
        <w:t>.</w:t>
      </w:r>
    </w:p>
    <w:p w14:paraId="622AD903" w14:textId="054D6246" w:rsidR="00255A83" w:rsidRPr="00127841" w:rsidRDefault="00255A83" w:rsidP="00042804">
      <w:pPr>
        <w:pStyle w:val="ListParagraph"/>
        <w:numPr>
          <w:ilvl w:val="0"/>
          <w:numId w:val="25"/>
        </w:numPr>
        <w:spacing w:line="320" w:lineRule="atLeast"/>
        <w:jc w:val="both"/>
        <w:rPr>
          <w:sz w:val="22"/>
          <w:szCs w:val="22"/>
        </w:rPr>
      </w:pPr>
      <w:r w:rsidRPr="00127841">
        <w:rPr>
          <w:sz w:val="22"/>
          <w:szCs w:val="22"/>
        </w:rPr>
        <w:t xml:space="preserve">Establishment of </w:t>
      </w:r>
      <w:r w:rsidRPr="00127841">
        <w:rPr>
          <w:b/>
          <w:sz w:val="22"/>
          <w:szCs w:val="22"/>
        </w:rPr>
        <w:t>participatory local governance processes</w:t>
      </w:r>
      <w:r w:rsidRPr="00127841">
        <w:rPr>
          <w:sz w:val="22"/>
          <w:szCs w:val="22"/>
        </w:rPr>
        <w:t xml:space="preserve"> responsible for bas</w:t>
      </w:r>
      <w:r w:rsidR="00BD33C0" w:rsidRPr="00127841">
        <w:rPr>
          <w:sz w:val="22"/>
          <w:szCs w:val="22"/>
        </w:rPr>
        <w:t>ic service provision and r</w:t>
      </w:r>
      <w:r w:rsidRPr="00127841">
        <w:rPr>
          <w:sz w:val="22"/>
          <w:szCs w:val="22"/>
        </w:rPr>
        <w:t xml:space="preserve">ebuilding of </w:t>
      </w:r>
      <w:r w:rsidRPr="00127841">
        <w:rPr>
          <w:b/>
          <w:sz w:val="22"/>
          <w:szCs w:val="22"/>
        </w:rPr>
        <w:t>social cohesion</w:t>
      </w:r>
      <w:r w:rsidRPr="00127841">
        <w:rPr>
          <w:sz w:val="22"/>
          <w:szCs w:val="22"/>
        </w:rPr>
        <w:t xml:space="preserve"> through support to social dialogue and participation of communities in service planning and monitoring</w:t>
      </w:r>
    </w:p>
    <w:p w14:paraId="0CEE27D6" w14:textId="77777777" w:rsidR="00255A83" w:rsidRPr="00127841" w:rsidRDefault="00255A83" w:rsidP="00042804">
      <w:pPr>
        <w:spacing w:line="320" w:lineRule="atLeast"/>
        <w:jc w:val="both"/>
        <w:rPr>
          <w:sz w:val="22"/>
          <w:szCs w:val="22"/>
        </w:rPr>
      </w:pPr>
    </w:p>
    <w:p w14:paraId="20D430D8" w14:textId="77777777" w:rsidR="00255A83" w:rsidRPr="00127841" w:rsidRDefault="00255A83" w:rsidP="00042804">
      <w:pPr>
        <w:spacing w:line="320" w:lineRule="atLeast"/>
        <w:jc w:val="both"/>
        <w:rPr>
          <w:sz w:val="22"/>
          <w:szCs w:val="22"/>
          <w:u w:val="single"/>
        </w:rPr>
      </w:pPr>
      <w:r w:rsidRPr="00127841">
        <w:rPr>
          <w:sz w:val="22"/>
          <w:szCs w:val="22"/>
          <w:u w:val="single"/>
        </w:rPr>
        <w:t>Restoration of livelihoods and revitalization of local economic activity through:</w:t>
      </w:r>
    </w:p>
    <w:p w14:paraId="07627F67" w14:textId="691B365F" w:rsidR="00255A83" w:rsidRPr="00127841" w:rsidRDefault="00255A83" w:rsidP="00042804">
      <w:pPr>
        <w:pStyle w:val="ListParagraph"/>
        <w:numPr>
          <w:ilvl w:val="0"/>
          <w:numId w:val="25"/>
        </w:numPr>
        <w:spacing w:line="320" w:lineRule="atLeast"/>
        <w:jc w:val="both"/>
        <w:rPr>
          <w:sz w:val="22"/>
          <w:szCs w:val="22"/>
        </w:rPr>
      </w:pPr>
      <w:r w:rsidRPr="00127841">
        <w:rPr>
          <w:b/>
          <w:sz w:val="22"/>
          <w:szCs w:val="22"/>
        </w:rPr>
        <w:t xml:space="preserve">Livelihoods </w:t>
      </w:r>
      <w:r w:rsidR="00677712" w:rsidRPr="00127841">
        <w:rPr>
          <w:b/>
          <w:sz w:val="22"/>
          <w:szCs w:val="22"/>
        </w:rPr>
        <w:t>s</w:t>
      </w:r>
      <w:r w:rsidRPr="00127841">
        <w:rPr>
          <w:b/>
          <w:sz w:val="22"/>
          <w:szCs w:val="22"/>
        </w:rPr>
        <w:t>tabilization</w:t>
      </w:r>
      <w:r w:rsidRPr="00127841">
        <w:rPr>
          <w:sz w:val="22"/>
          <w:szCs w:val="22"/>
        </w:rPr>
        <w:t xml:space="preserve"> to provide affected communities with immediate short-term opportunities to earn an income and meet immediate needs. </w:t>
      </w:r>
    </w:p>
    <w:p w14:paraId="68BE36FB" w14:textId="642B076E" w:rsidR="00255A83" w:rsidRPr="00127841" w:rsidRDefault="00677712" w:rsidP="00042804">
      <w:pPr>
        <w:pStyle w:val="ListParagraph"/>
        <w:numPr>
          <w:ilvl w:val="0"/>
          <w:numId w:val="25"/>
        </w:numPr>
        <w:spacing w:line="320" w:lineRule="atLeast"/>
        <w:jc w:val="both"/>
        <w:rPr>
          <w:sz w:val="22"/>
          <w:szCs w:val="22"/>
        </w:rPr>
      </w:pPr>
      <w:r w:rsidRPr="00127841">
        <w:rPr>
          <w:sz w:val="22"/>
          <w:szCs w:val="22"/>
        </w:rPr>
        <w:t xml:space="preserve">Revitalization </w:t>
      </w:r>
      <w:r w:rsidR="00255A83" w:rsidRPr="00127841">
        <w:rPr>
          <w:sz w:val="22"/>
          <w:szCs w:val="22"/>
        </w:rPr>
        <w:t xml:space="preserve">of </w:t>
      </w:r>
      <w:r w:rsidR="00255A83" w:rsidRPr="00127841">
        <w:rPr>
          <w:b/>
          <w:sz w:val="22"/>
          <w:szCs w:val="22"/>
        </w:rPr>
        <w:t>environmentally</w:t>
      </w:r>
      <w:r w:rsidRPr="00127841">
        <w:rPr>
          <w:b/>
          <w:sz w:val="22"/>
          <w:szCs w:val="22"/>
        </w:rPr>
        <w:t>-</w:t>
      </w:r>
      <w:r w:rsidR="00255A83" w:rsidRPr="00127841">
        <w:rPr>
          <w:b/>
          <w:sz w:val="22"/>
          <w:szCs w:val="22"/>
        </w:rPr>
        <w:t>friendly agricultural production</w:t>
      </w:r>
      <w:r w:rsidR="00255A83" w:rsidRPr="00127841">
        <w:rPr>
          <w:sz w:val="22"/>
          <w:szCs w:val="22"/>
        </w:rPr>
        <w:t xml:space="preserve"> of food and cash crops in target communities an</w:t>
      </w:r>
      <w:r w:rsidR="00BA6D8C" w:rsidRPr="00127841">
        <w:rPr>
          <w:sz w:val="22"/>
          <w:szCs w:val="22"/>
        </w:rPr>
        <w:t>d the engagement of all actors i</w:t>
      </w:r>
      <w:r w:rsidR="00255A83" w:rsidRPr="00127841">
        <w:rPr>
          <w:sz w:val="22"/>
          <w:szCs w:val="22"/>
        </w:rPr>
        <w:t xml:space="preserve">n agro-forestry. </w:t>
      </w:r>
    </w:p>
    <w:p w14:paraId="23B580DB" w14:textId="61C8ED3C" w:rsidR="00255A83" w:rsidRPr="00127841" w:rsidRDefault="00255A83" w:rsidP="00042804">
      <w:pPr>
        <w:pStyle w:val="ListParagraph"/>
        <w:numPr>
          <w:ilvl w:val="0"/>
          <w:numId w:val="25"/>
        </w:numPr>
        <w:spacing w:line="320" w:lineRule="atLeast"/>
        <w:jc w:val="both"/>
        <w:rPr>
          <w:sz w:val="22"/>
          <w:szCs w:val="22"/>
        </w:rPr>
      </w:pPr>
      <w:r w:rsidRPr="00127841">
        <w:rPr>
          <w:b/>
          <w:sz w:val="22"/>
          <w:szCs w:val="22"/>
        </w:rPr>
        <w:t>Market-based skills development</w:t>
      </w:r>
      <w:r w:rsidRPr="00127841">
        <w:rPr>
          <w:sz w:val="22"/>
          <w:szCs w:val="22"/>
        </w:rPr>
        <w:t xml:space="preserve"> for youth and women to ensure the conflict</w:t>
      </w:r>
      <w:r w:rsidR="00677712" w:rsidRPr="00127841">
        <w:rPr>
          <w:sz w:val="22"/>
          <w:szCs w:val="22"/>
        </w:rPr>
        <w:t>-</w:t>
      </w:r>
      <w:r w:rsidRPr="00127841">
        <w:rPr>
          <w:sz w:val="22"/>
          <w:szCs w:val="22"/>
        </w:rPr>
        <w:t>affected communities have acce</w:t>
      </w:r>
      <w:r w:rsidR="00BD33C0" w:rsidRPr="00127841">
        <w:rPr>
          <w:sz w:val="22"/>
          <w:szCs w:val="22"/>
        </w:rPr>
        <w:t xml:space="preserve">ss to employment opportunities, and </w:t>
      </w:r>
      <w:r w:rsidR="00BD33C0" w:rsidRPr="00127841">
        <w:rPr>
          <w:b/>
          <w:sz w:val="22"/>
          <w:szCs w:val="22"/>
        </w:rPr>
        <w:t>m</w:t>
      </w:r>
      <w:r w:rsidRPr="00127841">
        <w:rPr>
          <w:b/>
          <w:sz w:val="22"/>
          <w:szCs w:val="22"/>
        </w:rPr>
        <w:t xml:space="preserve">icro and </w:t>
      </w:r>
      <w:r w:rsidR="00BD33C0" w:rsidRPr="00127841">
        <w:rPr>
          <w:b/>
          <w:sz w:val="22"/>
          <w:szCs w:val="22"/>
        </w:rPr>
        <w:t>s</w:t>
      </w:r>
      <w:r w:rsidRPr="00127841">
        <w:rPr>
          <w:b/>
          <w:sz w:val="22"/>
          <w:szCs w:val="22"/>
        </w:rPr>
        <w:t>mall enterprise recovery</w:t>
      </w:r>
      <w:r w:rsidRPr="00127841">
        <w:rPr>
          <w:sz w:val="22"/>
          <w:szCs w:val="22"/>
        </w:rPr>
        <w:t xml:space="preserve"> targeting recapitalization of small enterprises within the areas of return and resettlement and the establishment of community-level loan and savings schemes.</w:t>
      </w:r>
    </w:p>
    <w:p w14:paraId="051D07BC" w14:textId="77777777" w:rsidR="00255A83" w:rsidRPr="00127841" w:rsidRDefault="00255A83" w:rsidP="00042804">
      <w:pPr>
        <w:spacing w:line="320" w:lineRule="atLeast"/>
        <w:jc w:val="both"/>
        <w:rPr>
          <w:sz w:val="22"/>
          <w:szCs w:val="22"/>
        </w:rPr>
      </w:pPr>
    </w:p>
    <w:p w14:paraId="6BDE0B6F" w14:textId="50DCB2AA" w:rsidR="002812BD" w:rsidRPr="00127841" w:rsidRDefault="00255A83" w:rsidP="00042804">
      <w:pPr>
        <w:spacing w:line="320" w:lineRule="atLeast"/>
        <w:jc w:val="both"/>
        <w:rPr>
          <w:sz w:val="22"/>
          <w:szCs w:val="22"/>
        </w:rPr>
      </w:pPr>
      <w:r w:rsidRPr="00127841">
        <w:rPr>
          <w:sz w:val="22"/>
          <w:szCs w:val="22"/>
        </w:rPr>
        <w:t xml:space="preserve">The interventions aim </w:t>
      </w:r>
      <w:r w:rsidR="00677712" w:rsidRPr="00127841">
        <w:rPr>
          <w:sz w:val="22"/>
          <w:szCs w:val="22"/>
        </w:rPr>
        <w:t xml:space="preserve">for </w:t>
      </w:r>
      <w:r w:rsidRPr="00127841">
        <w:rPr>
          <w:sz w:val="22"/>
          <w:szCs w:val="22"/>
        </w:rPr>
        <w:t>immediate impact at the community level</w:t>
      </w:r>
      <w:r w:rsidR="00677712" w:rsidRPr="00127841">
        <w:rPr>
          <w:sz w:val="22"/>
          <w:szCs w:val="22"/>
        </w:rPr>
        <w:t xml:space="preserve">, </w:t>
      </w:r>
      <w:r w:rsidRPr="00127841">
        <w:rPr>
          <w:sz w:val="22"/>
          <w:szCs w:val="22"/>
        </w:rPr>
        <w:t xml:space="preserve">especially for vulnerable households (female and youth-headed) within the first </w:t>
      </w:r>
      <w:r w:rsidR="00BA6D8C" w:rsidRPr="00127841">
        <w:rPr>
          <w:sz w:val="22"/>
          <w:szCs w:val="22"/>
        </w:rPr>
        <w:t>3-</w:t>
      </w:r>
      <w:r w:rsidRPr="00127841">
        <w:rPr>
          <w:sz w:val="22"/>
          <w:szCs w:val="22"/>
        </w:rPr>
        <w:t xml:space="preserve">6 months of implementation, while nurturing sustainable </w:t>
      </w:r>
      <w:r w:rsidR="00BA6D8C" w:rsidRPr="00127841">
        <w:rPr>
          <w:sz w:val="22"/>
          <w:szCs w:val="22"/>
        </w:rPr>
        <w:t xml:space="preserve">longer-term </w:t>
      </w:r>
      <w:r w:rsidRPr="00127841">
        <w:rPr>
          <w:sz w:val="22"/>
          <w:szCs w:val="22"/>
        </w:rPr>
        <w:t xml:space="preserve">change. </w:t>
      </w:r>
      <w:r w:rsidR="00BA6D8C" w:rsidRPr="00127841">
        <w:rPr>
          <w:sz w:val="22"/>
          <w:szCs w:val="22"/>
        </w:rPr>
        <w:t xml:space="preserve">During the </w:t>
      </w:r>
      <w:r w:rsidR="00BA6D8C" w:rsidRPr="00127841">
        <w:rPr>
          <w:b/>
          <w:sz w:val="22"/>
          <w:szCs w:val="22"/>
        </w:rPr>
        <w:t xml:space="preserve">first </w:t>
      </w:r>
      <w:r w:rsidR="00677712" w:rsidRPr="00127841">
        <w:rPr>
          <w:b/>
          <w:sz w:val="22"/>
          <w:szCs w:val="22"/>
        </w:rPr>
        <w:t xml:space="preserve">six </w:t>
      </w:r>
      <w:r w:rsidR="00BA6D8C" w:rsidRPr="00127841">
        <w:rPr>
          <w:b/>
          <w:sz w:val="22"/>
          <w:szCs w:val="22"/>
        </w:rPr>
        <w:t>months</w:t>
      </w:r>
      <w:r w:rsidR="002812BD" w:rsidRPr="00127841">
        <w:rPr>
          <w:sz w:val="22"/>
          <w:szCs w:val="22"/>
        </w:rPr>
        <w:t>, the programme will focu</w:t>
      </w:r>
      <w:r w:rsidRPr="00127841">
        <w:rPr>
          <w:sz w:val="22"/>
          <w:szCs w:val="22"/>
        </w:rPr>
        <w:t xml:space="preserve">s on the </w:t>
      </w:r>
      <w:r w:rsidR="002812BD" w:rsidRPr="00127841">
        <w:rPr>
          <w:sz w:val="22"/>
          <w:szCs w:val="22"/>
        </w:rPr>
        <w:t>provision of immediate livelihoods opportunities through l</w:t>
      </w:r>
      <w:r w:rsidRPr="00127841">
        <w:rPr>
          <w:sz w:val="22"/>
          <w:szCs w:val="22"/>
        </w:rPr>
        <w:t xml:space="preserve">abour-intensive reconstruction, kick-starting agriculture, </w:t>
      </w:r>
      <w:r w:rsidR="00AF5780" w:rsidRPr="00127841">
        <w:rPr>
          <w:sz w:val="22"/>
          <w:szCs w:val="22"/>
        </w:rPr>
        <w:t xml:space="preserve">and </w:t>
      </w:r>
      <w:r w:rsidRPr="00127841">
        <w:rPr>
          <w:sz w:val="22"/>
          <w:szCs w:val="22"/>
        </w:rPr>
        <w:t xml:space="preserve">the </w:t>
      </w:r>
      <w:r w:rsidR="002812BD" w:rsidRPr="00127841">
        <w:rPr>
          <w:sz w:val="22"/>
          <w:szCs w:val="22"/>
        </w:rPr>
        <w:t xml:space="preserve">provision of critical health </w:t>
      </w:r>
      <w:r w:rsidR="00677712" w:rsidRPr="00127841">
        <w:rPr>
          <w:sz w:val="22"/>
          <w:szCs w:val="22"/>
        </w:rPr>
        <w:t xml:space="preserve">and </w:t>
      </w:r>
      <w:r w:rsidR="002812BD" w:rsidRPr="00127841">
        <w:rPr>
          <w:sz w:val="22"/>
          <w:szCs w:val="22"/>
        </w:rPr>
        <w:t>nutrition, education</w:t>
      </w:r>
      <w:r w:rsidR="00677712" w:rsidRPr="00127841">
        <w:rPr>
          <w:sz w:val="22"/>
          <w:szCs w:val="22"/>
        </w:rPr>
        <w:t>,</w:t>
      </w:r>
      <w:r w:rsidR="002812BD" w:rsidRPr="00127841">
        <w:rPr>
          <w:sz w:val="22"/>
          <w:szCs w:val="22"/>
        </w:rPr>
        <w:t xml:space="preserve"> and water</w:t>
      </w:r>
      <w:r w:rsidR="00677712" w:rsidRPr="00127841">
        <w:rPr>
          <w:sz w:val="22"/>
          <w:szCs w:val="22"/>
        </w:rPr>
        <w:t>-</w:t>
      </w:r>
      <w:r w:rsidR="002812BD" w:rsidRPr="00127841">
        <w:rPr>
          <w:sz w:val="22"/>
          <w:szCs w:val="22"/>
        </w:rPr>
        <w:t xml:space="preserve"> </w:t>
      </w:r>
      <w:r w:rsidR="00677712" w:rsidRPr="00127841">
        <w:rPr>
          <w:sz w:val="22"/>
          <w:szCs w:val="22"/>
        </w:rPr>
        <w:t xml:space="preserve">and </w:t>
      </w:r>
      <w:r w:rsidR="002812BD" w:rsidRPr="00127841">
        <w:rPr>
          <w:sz w:val="22"/>
          <w:szCs w:val="22"/>
        </w:rPr>
        <w:t>sanitation</w:t>
      </w:r>
      <w:r w:rsidR="00677712" w:rsidRPr="00127841">
        <w:rPr>
          <w:sz w:val="22"/>
          <w:szCs w:val="22"/>
        </w:rPr>
        <w:t>-</w:t>
      </w:r>
      <w:r w:rsidR="002812BD" w:rsidRPr="00127841">
        <w:rPr>
          <w:sz w:val="22"/>
          <w:szCs w:val="22"/>
        </w:rPr>
        <w:t>related services</w:t>
      </w:r>
      <w:r w:rsidR="00677712" w:rsidRPr="00127841">
        <w:rPr>
          <w:sz w:val="22"/>
          <w:szCs w:val="22"/>
        </w:rPr>
        <w:t>.</w:t>
      </w:r>
      <w:r w:rsidR="00AF5780" w:rsidRPr="00127841">
        <w:rPr>
          <w:sz w:val="22"/>
          <w:szCs w:val="22"/>
        </w:rPr>
        <w:t xml:space="preserve"> </w:t>
      </w:r>
      <w:r w:rsidRPr="00127841">
        <w:rPr>
          <w:sz w:val="22"/>
          <w:szCs w:val="22"/>
        </w:rPr>
        <w:t>D</w:t>
      </w:r>
      <w:r w:rsidR="002812BD" w:rsidRPr="00127841">
        <w:rPr>
          <w:sz w:val="22"/>
          <w:szCs w:val="22"/>
        </w:rPr>
        <w:t>uring the</w:t>
      </w:r>
      <w:r w:rsidR="002812BD" w:rsidRPr="00127841">
        <w:rPr>
          <w:b/>
          <w:sz w:val="22"/>
          <w:szCs w:val="22"/>
        </w:rPr>
        <w:t xml:space="preserve"> following 18 mont</w:t>
      </w:r>
      <w:r w:rsidRPr="00127841">
        <w:rPr>
          <w:b/>
          <w:sz w:val="22"/>
          <w:szCs w:val="22"/>
        </w:rPr>
        <w:t>hs</w:t>
      </w:r>
      <w:r w:rsidRPr="00127841">
        <w:rPr>
          <w:sz w:val="22"/>
          <w:szCs w:val="22"/>
        </w:rPr>
        <w:t xml:space="preserve">, the programme will focus on </w:t>
      </w:r>
      <w:r w:rsidR="00677712" w:rsidRPr="00127841">
        <w:rPr>
          <w:sz w:val="22"/>
          <w:szCs w:val="22"/>
        </w:rPr>
        <w:t xml:space="preserve">revitalization </w:t>
      </w:r>
      <w:r w:rsidR="002812BD" w:rsidRPr="00127841">
        <w:rPr>
          <w:sz w:val="22"/>
          <w:szCs w:val="22"/>
        </w:rPr>
        <w:t>of sustainable basic service delivery in the areas of health, education</w:t>
      </w:r>
      <w:r w:rsidR="00677712" w:rsidRPr="00127841">
        <w:rPr>
          <w:sz w:val="22"/>
          <w:szCs w:val="22"/>
        </w:rPr>
        <w:t>,</w:t>
      </w:r>
      <w:r w:rsidR="002812BD" w:rsidRPr="00127841">
        <w:rPr>
          <w:sz w:val="22"/>
          <w:szCs w:val="22"/>
        </w:rPr>
        <w:t xml:space="preserve"> and water </w:t>
      </w:r>
      <w:r w:rsidR="00677712" w:rsidRPr="00127841">
        <w:rPr>
          <w:sz w:val="22"/>
          <w:szCs w:val="22"/>
        </w:rPr>
        <w:t xml:space="preserve">and </w:t>
      </w:r>
      <w:r w:rsidR="002812BD" w:rsidRPr="00127841">
        <w:rPr>
          <w:sz w:val="22"/>
          <w:szCs w:val="22"/>
        </w:rPr>
        <w:t>sanitation, powered by renewable energy</w:t>
      </w:r>
      <w:r w:rsidRPr="00127841">
        <w:rPr>
          <w:sz w:val="22"/>
          <w:szCs w:val="22"/>
        </w:rPr>
        <w:t>; the establishment of sustainable long-term livelihoods; the full rehabilitation</w:t>
      </w:r>
      <w:r w:rsidR="002812BD" w:rsidRPr="00127841">
        <w:rPr>
          <w:sz w:val="22"/>
          <w:szCs w:val="22"/>
        </w:rPr>
        <w:t xml:space="preserve"> and </w:t>
      </w:r>
      <w:r w:rsidR="002812BD" w:rsidRPr="004D4F61">
        <w:rPr>
          <w:i/>
          <w:iCs/>
          <w:sz w:val="22"/>
          <w:szCs w:val="22"/>
        </w:rPr>
        <w:t>building back better</w:t>
      </w:r>
      <w:r w:rsidR="002812BD" w:rsidRPr="00127841">
        <w:rPr>
          <w:sz w:val="22"/>
          <w:szCs w:val="22"/>
        </w:rPr>
        <w:t xml:space="preserve"> of cr</w:t>
      </w:r>
      <w:r w:rsidRPr="00127841">
        <w:rPr>
          <w:sz w:val="22"/>
          <w:szCs w:val="22"/>
        </w:rPr>
        <w:t>itical community infrastructure as well as the r</w:t>
      </w:r>
      <w:r w:rsidR="002812BD" w:rsidRPr="00127841">
        <w:rPr>
          <w:sz w:val="22"/>
          <w:szCs w:val="22"/>
        </w:rPr>
        <w:t>e</w:t>
      </w:r>
      <w:r w:rsidR="00677712" w:rsidRPr="00127841">
        <w:rPr>
          <w:sz w:val="22"/>
          <w:szCs w:val="22"/>
        </w:rPr>
        <w:t>-</w:t>
      </w:r>
      <w:r w:rsidR="002812BD" w:rsidRPr="00127841">
        <w:rPr>
          <w:sz w:val="22"/>
          <w:szCs w:val="22"/>
        </w:rPr>
        <w:t xml:space="preserve">establishment and/or </w:t>
      </w:r>
      <w:r w:rsidR="00677712" w:rsidRPr="00127841">
        <w:rPr>
          <w:sz w:val="22"/>
          <w:szCs w:val="22"/>
        </w:rPr>
        <w:t xml:space="preserve">revitalization </w:t>
      </w:r>
      <w:r w:rsidR="002812BD" w:rsidRPr="00127841">
        <w:rPr>
          <w:sz w:val="22"/>
          <w:szCs w:val="22"/>
        </w:rPr>
        <w:t>of local governance structures connecting communities and local government, as well as participatory planning and conflict resolution mechanisms</w:t>
      </w:r>
      <w:r w:rsidR="00677712" w:rsidRPr="00127841">
        <w:rPr>
          <w:sz w:val="22"/>
          <w:szCs w:val="22"/>
        </w:rPr>
        <w:t>.</w:t>
      </w:r>
      <w:r w:rsidR="002812BD" w:rsidRPr="00127841">
        <w:rPr>
          <w:sz w:val="22"/>
          <w:szCs w:val="22"/>
        </w:rPr>
        <w:t xml:space="preserve"> </w:t>
      </w:r>
    </w:p>
    <w:p w14:paraId="521E427A" w14:textId="77777777" w:rsidR="002812BD" w:rsidRPr="00127841" w:rsidRDefault="002812BD" w:rsidP="0087614A">
      <w:pPr>
        <w:spacing w:line="320" w:lineRule="atLeast"/>
        <w:rPr>
          <w:sz w:val="22"/>
          <w:szCs w:val="22"/>
        </w:rPr>
      </w:pPr>
    </w:p>
    <w:p w14:paraId="4B99939A" w14:textId="14D1755A" w:rsidR="00925669" w:rsidRPr="00127841" w:rsidRDefault="00925669" w:rsidP="00042804">
      <w:pPr>
        <w:spacing w:line="320" w:lineRule="atLeast"/>
        <w:jc w:val="both"/>
        <w:rPr>
          <w:sz w:val="22"/>
          <w:szCs w:val="22"/>
        </w:rPr>
      </w:pPr>
      <w:r w:rsidRPr="00127841">
        <w:rPr>
          <w:sz w:val="22"/>
          <w:szCs w:val="22"/>
        </w:rPr>
        <w:t>The programme will</w:t>
      </w:r>
      <w:r w:rsidR="00BA6D8C" w:rsidRPr="00127841">
        <w:rPr>
          <w:sz w:val="22"/>
          <w:szCs w:val="22"/>
        </w:rPr>
        <w:t xml:space="preserve"> simultaneously</w:t>
      </w:r>
      <w:r w:rsidRPr="00127841">
        <w:rPr>
          <w:sz w:val="22"/>
          <w:szCs w:val="22"/>
        </w:rPr>
        <w:t xml:space="preserve"> </w:t>
      </w:r>
      <w:r w:rsidRPr="00127841">
        <w:rPr>
          <w:b/>
          <w:sz w:val="22"/>
          <w:szCs w:val="22"/>
        </w:rPr>
        <w:t xml:space="preserve">target </w:t>
      </w:r>
      <w:r w:rsidR="00677712" w:rsidRPr="00127841">
        <w:rPr>
          <w:b/>
          <w:sz w:val="22"/>
          <w:szCs w:val="22"/>
        </w:rPr>
        <w:t xml:space="preserve">three LGA hubs and </w:t>
      </w:r>
      <w:r w:rsidR="004D4F61" w:rsidRPr="004D4F61">
        <w:rPr>
          <w:b/>
          <w:sz w:val="22"/>
          <w:szCs w:val="22"/>
        </w:rPr>
        <w:t>20 communities (with an additional 10 communities covered by the health component)</w:t>
      </w:r>
      <w:r w:rsidRPr="00127841">
        <w:rPr>
          <w:sz w:val="22"/>
          <w:szCs w:val="22"/>
        </w:rPr>
        <w:t>.  In collaboration with state authorities, W</w:t>
      </w:r>
      <w:r w:rsidR="00BA6D8C" w:rsidRPr="00127841">
        <w:rPr>
          <w:sz w:val="22"/>
          <w:szCs w:val="22"/>
        </w:rPr>
        <w:t xml:space="preserve">HO and UNDP have identified </w:t>
      </w:r>
      <w:r w:rsidR="00677712" w:rsidRPr="00127841">
        <w:rPr>
          <w:sz w:val="22"/>
          <w:szCs w:val="22"/>
        </w:rPr>
        <w:t xml:space="preserve">six </w:t>
      </w:r>
      <w:r w:rsidRPr="00127841">
        <w:rPr>
          <w:sz w:val="22"/>
          <w:szCs w:val="22"/>
        </w:rPr>
        <w:t xml:space="preserve">LGAs as potential targets </w:t>
      </w:r>
      <w:r w:rsidR="00677712" w:rsidRPr="00127841">
        <w:rPr>
          <w:sz w:val="22"/>
          <w:szCs w:val="22"/>
        </w:rPr>
        <w:t>considering</w:t>
      </w:r>
      <w:r w:rsidRPr="00127841">
        <w:rPr>
          <w:sz w:val="22"/>
          <w:szCs w:val="22"/>
        </w:rPr>
        <w:t xml:space="preserve"> the overall security situation, the level of destruction </w:t>
      </w:r>
      <w:r w:rsidR="00677712" w:rsidRPr="00127841">
        <w:rPr>
          <w:sz w:val="22"/>
          <w:szCs w:val="22"/>
        </w:rPr>
        <w:t xml:space="preserve">and </w:t>
      </w:r>
      <w:r w:rsidRPr="00127841">
        <w:rPr>
          <w:sz w:val="22"/>
          <w:szCs w:val="22"/>
        </w:rPr>
        <w:t>need for support</w:t>
      </w:r>
      <w:r w:rsidR="00677712" w:rsidRPr="00127841">
        <w:rPr>
          <w:sz w:val="22"/>
          <w:szCs w:val="22"/>
        </w:rPr>
        <w:t>,</w:t>
      </w:r>
      <w:r w:rsidRPr="00127841">
        <w:rPr>
          <w:sz w:val="22"/>
          <w:szCs w:val="22"/>
        </w:rPr>
        <w:t xml:space="preserve"> and the number of returnees and population in need: Bama, Mafa, Monguno, Biu, Konduga and Gwoza. However, the detailed LGA and community identification process described in the below section on targeting and stakeholder engagement (see 1.1.2) will be used to </w:t>
      </w:r>
      <w:r w:rsidR="00677712" w:rsidRPr="00127841">
        <w:rPr>
          <w:sz w:val="22"/>
          <w:szCs w:val="22"/>
        </w:rPr>
        <w:t xml:space="preserve">finalize </w:t>
      </w:r>
      <w:r w:rsidRPr="00127841">
        <w:rPr>
          <w:sz w:val="22"/>
          <w:szCs w:val="22"/>
        </w:rPr>
        <w:t xml:space="preserve">the selection </w:t>
      </w:r>
      <w:r w:rsidR="00BA6D8C" w:rsidRPr="00127841">
        <w:rPr>
          <w:sz w:val="22"/>
          <w:szCs w:val="22"/>
        </w:rPr>
        <w:t xml:space="preserve">of LGAs and target communities </w:t>
      </w:r>
      <w:r w:rsidRPr="00127841">
        <w:rPr>
          <w:sz w:val="22"/>
          <w:szCs w:val="22"/>
        </w:rPr>
        <w:t xml:space="preserve">at the beginning of the process. All members of target communities, both IDPs currently residing in host communities and </w:t>
      </w:r>
      <w:r w:rsidR="00BA6D8C" w:rsidRPr="00127841">
        <w:rPr>
          <w:sz w:val="22"/>
          <w:szCs w:val="22"/>
        </w:rPr>
        <w:t>people</w:t>
      </w:r>
      <w:r w:rsidRPr="00127841">
        <w:rPr>
          <w:sz w:val="22"/>
          <w:szCs w:val="22"/>
        </w:rPr>
        <w:t xml:space="preserve"> located in the </w:t>
      </w:r>
      <w:r w:rsidR="005D003A" w:rsidRPr="00127841">
        <w:rPr>
          <w:sz w:val="22"/>
          <w:szCs w:val="22"/>
        </w:rPr>
        <w:t>target</w:t>
      </w:r>
      <w:r w:rsidRPr="00127841">
        <w:rPr>
          <w:sz w:val="22"/>
          <w:szCs w:val="22"/>
        </w:rPr>
        <w:t xml:space="preserve"> communities, will be fully involved in recovery planning from the outset, using the process described in detail </w:t>
      </w:r>
      <w:r w:rsidR="005D1682" w:rsidRPr="00127841">
        <w:rPr>
          <w:sz w:val="22"/>
          <w:szCs w:val="22"/>
        </w:rPr>
        <w:t>under</w:t>
      </w:r>
      <w:r w:rsidRPr="00127841">
        <w:rPr>
          <w:sz w:val="22"/>
          <w:szCs w:val="22"/>
        </w:rPr>
        <w:t xml:space="preserve"> output 1.1 in the below section on </w:t>
      </w:r>
      <w:r w:rsidR="005D1682" w:rsidRPr="00127841">
        <w:rPr>
          <w:sz w:val="22"/>
          <w:szCs w:val="22"/>
        </w:rPr>
        <w:t xml:space="preserve">the </w:t>
      </w:r>
      <w:r w:rsidRPr="00127841">
        <w:rPr>
          <w:sz w:val="22"/>
          <w:szCs w:val="22"/>
        </w:rPr>
        <w:t xml:space="preserve">detailed interventions strategy. </w:t>
      </w:r>
    </w:p>
    <w:p w14:paraId="0EF49039" w14:textId="77777777" w:rsidR="00925669" w:rsidRPr="00127841" w:rsidRDefault="00925669" w:rsidP="00925669">
      <w:pPr>
        <w:pStyle w:val="ListParagraph"/>
        <w:spacing w:line="320" w:lineRule="atLeast"/>
        <w:ind w:left="0"/>
        <w:jc w:val="both"/>
        <w:rPr>
          <w:sz w:val="22"/>
          <w:szCs w:val="22"/>
        </w:rPr>
      </w:pPr>
    </w:p>
    <w:p w14:paraId="7C7265DC" w14:textId="7CCD5C27" w:rsidR="002812BD" w:rsidRPr="00127841" w:rsidRDefault="00925669" w:rsidP="00066678">
      <w:pPr>
        <w:pStyle w:val="ListParagraph"/>
        <w:spacing w:line="320" w:lineRule="atLeast"/>
        <w:ind w:left="0"/>
        <w:jc w:val="both"/>
        <w:rPr>
          <w:sz w:val="22"/>
          <w:szCs w:val="22"/>
        </w:rPr>
      </w:pPr>
      <w:r w:rsidRPr="00127841">
        <w:rPr>
          <w:sz w:val="22"/>
          <w:szCs w:val="22"/>
        </w:rPr>
        <w:t xml:space="preserve">Supporting conflict-affected populations, three </w:t>
      </w:r>
      <w:r w:rsidRPr="00127841">
        <w:rPr>
          <w:b/>
          <w:sz w:val="22"/>
          <w:szCs w:val="22"/>
        </w:rPr>
        <w:t>main target groups</w:t>
      </w:r>
      <w:r w:rsidRPr="00127841">
        <w:rPr>
          <w:sz w:val="22"/>
          <w:szCs w:val="22"/>
        </w:rPr>
        <w:t xml:space="preserve"> will be engaged throughout the duration of the programme: </w:t>
      </w:r>
      <w:r w:rsidR="00D6764B">
        <w:rPr>
          <w:sz w:val="22"/>
          <w:szCs w:val="22"/>
        </w:rPr>
        <w:t>youth</w:t>
      </w:r>
      <w:r w:rsidR="005D003A" w:rsidRPr="00127841">
        <w:rPr>
          <w:sz w:val="22"/>
          <w:szCs w:val="22"/>
        </w:rPr>
        <w:t xml:space="preserve"> </w:t>
      </w:r>
      <w:r w:rsidRPr="00127841">
        <w:rPr>
          <w:sz w:val="22"/>
          <w:szCs w:val="22"/>
        </w:rPr>
        <w:t>displaced by insurgency</w:t>
      </w:r>
      <w:r w:rsidR="00BD33C0" w:rsidRPr="00127841">
        <w:rPr>
          <w:sz w:val="22"/>
          <w:szCs w:val="22"/>
        </w:rPr>
        <w:t>; w</w:t>
      </w:r>
      <w:r w:rsidRPr="00127841">
        <w:rPr>
          <w:sz w:val="22"/>
          <w:szCs w:val="22"/>
        </w:rPr>
        <w:t>omen and young girls, especially female breadwinners</w:t>
      </w:r>
      <w:r w:rsidR="00BD33C0" w:rsidRPr="00127841">
        <w:rPr>
          <w:sz w:val="22"/>
          <w:szCs w:val="22"/>
        </w:rPr>
        <w:t xml:space="preserve">; and </w:t>
      </w:r>
      <w:r w:rsidR="00BA5500" w:rsidRPr="00127841">
        <w:rPr>
          <w:sz w:val="22"/>
          <w:szCs w:val="22"/>
        </w:rPr>
        <w:t xml:space="preserve">vulnerable </w:t>
      </w:r>
      <w:r w:rsidR="00BD33C0" w:rsidRPr="00127841">
        <w:rPr>
          <w:sz w:val="22"/>
          <w:szCs w:val="22"/>
        </w:rPr>
        <w:t>c</w:t>
      </w:r>
      <w:r w:rsidRPr="00127841">
        <w:rPr>
          <w:sz w:val="22"/>
          <w:szCs w:val="22"/>
        </w:rPr>
        <w:t xml:space="preserve">ommunity </w:t>
      </w:r>
      <w:r w:rsidR="00BA5500" w:rsidRPr="00127841">
        <w:rPr>
          <w:sz w:val="22"/>
          <w:szCs w:val="22"/>
        </w:rPr>
        <w:t xml:space="preserve">members (elderly, </w:t>
      </w:r>
      <w:r w:rsidR="00677712" w:rsidRPr="00127841">
        <w:rPr>
          <w:sz w:val="22"/>
          <w:szCs w:val="22"/>
        </w:rPr>
        <w:t>people with disabilities, etc.</w:t>
      </w:r>
      <w:r w:rsidR="00BA5500" w:rsidRPr="00127841">
        <w:rPr>
          <w:sz w:val="22"/>
          <w:szCs w:val="22"/>
        </w:rPr>
        <w:t>)</w:t>
      </w:r>
      <w:r w:rsidR="00BD33C0" w:rsidRPr="00127841">
        <w:rPr>
          <w:sz w:val="22"/>
          <w:szCs w:val="22"/>
        </w:rPr>
        <w:t xml:space="preserve">. </w:t>
      </w:r>
      <w:r w:rsidRPr="00127841">
        <w:rPr>
          <w:sz w:val="22"/>
          <w:szCs w:val="22"/>
        </w:rPr>
        <w:t xml:space="preserve">As part of the initial community-level rapid needs assessment, these groups will be identified and mapped. </w:t>
      </w:r>
      <w:r w:rsidRPr="00127841">
        <w:rPr>
          <w:b/>
          <w:sz w:val="22"/>
          <w:szCs w:val="22"/>
        </w:rPr>
        <w:t xml:space="preserve">Gender </w:t>
      </w:r>
      <w:r w:rsidRPr="00127841">
        <w:rPr>
          <w:b/>
          <w:sz w:val="22"/>
          <w:szCs w:val="22"/>
        </w:rPr>
        <w:lastRenderedPageBreak/>
        <w:t>empowerment</w:t>
      </w:r>
      <w:r w:rsidRPr="00127841">
        <w:rPr>
          <w:sz w:val="22"/>
          <w:szCs w:val="22"/>
        </w:rPr>
        <w:t xml:space="preserve"> is a critical element of the proposed programme. Previous programme implementation experience in Borno has shown that the systematic inclusion of women in decision</w:t>
      </w:r>
      <w:r w:rsidR="00677712" w:rsidRPr="00127841">
        <w:rPr>
          <w:sz w:val="22"/>
          <w:szCs w:val="22"/>
        </w:rPr>
        <w:t xml:space="preserve"> </w:t>
      </w:r>
      <w:r w:rsidRPr="00127841">
        <w:rPr>
          <w:sz w:val="22"/>
          <w:szCs w:val="22"/>
        </w:rPr>
        <w:t>making</w:t>
      </w:r>
      <w:r w:rsidR="00677712" w:rsidRPr="00127841">
        <w:rPr>
          <w:sz w:val="22"/>
          <w:szCs w:val="22"/>
        </w:rPr>
        <w:t>,</w:t>
      </w:r>
      <w:r w:rsidRPr="00127841">
        <w:rPr>
          <w:sz w:val="22"/>
          <w:szCs w:val="22"/>
        </w:rPr>
        <w:t xml:space="preserve"> as well as activit</w:t>
      </w:r>
      <w:r w:rsidR="00677712" w:rsidRPr="00127841">
        <w:rPr>
          <w:sz w:val="22"/>
          <w:szCs w:val="22"/>
        </w:rPr>
        <w:t>ies</w:t>
      </w:r>
      <w:r w:rsidRPr="00127841">
        <w:rPr>
          <w:sz w:val="22"/>
          <w:szCs w:val="22"/>
        </w:rPr>
        <w:t xml:space="preserve"> targeting female-headed households</w:t>
      </w:r>
      <w:r w:rsidR="00677712" w:rsidRPr="00127841">
        <w:rPr>
          <w:sz w:val="22"/>
          <w:szCs w:val="22"/>
        </w:rPr>
        <w:t>,</w:t>
      </w:r>
      <w:r w:rsidRPr="00127841">
        <w:rPr>
          <w:sz w:val="22"/>
          <w:szCs w:val="22"/>
        </w:rPr>
        <w:t xml:space="preserve"> is possible and contributes significantly to the sustainability of interventions. </w:t>
      </w:r>
      <w:r w:rsidR="0087614A" w:rsidRPr="00127841">
        <w:rPr>
          <w:b/>
          <w:sz w:val="22"/>
          <w:szCs w:val="22"/>
        </w:rPr>
        <w:t>Partnerships</w:t>
      </w:r>
      <w:r w:rsidR="0087614A" w:rsidRPr="00127841">
        <w:rPr>
          <w:sz w:val="22"/>
          <w:szCs w:val="22"/>
        </w:rPr>
        <w:t xml:space="preserve"> have been established through signed Memoranda of Understandings (MOUs) with key institutions to </w:t>
      </w:r>
      <w:r w:rsidR="005D003A" w:rsidRPr="00127841">
        <w:rPr>
          <w:sz w:val="22"/>
          <w:szCs w:val="22"/>
        </w:rPr>
        <w:t>create an enabling environment for community recovery</w:t>
      </w:r>
      <w:r w:rsidR="00677712" w:rsidRPr="00127841">
        <w:rPr>
          <w:sz w:val="22"/>
          <w:szCs w:val="22"/>
        </w:rPr>
        <w:t>,</w:t>
      </w:r>
      <w:r w:rsidR="005D003A" w:rsidRPr="00127841">
        <w:rPr>
          <w:sz w:val="22"/>
          <w:szCs w:val="22"/>
        </w:rPr>
        <w:t xml:space="preserve"> and </w:t>
      </w:r>
      <w:r w:rsidR="0087614A" w:rsidRPr="00127841">
        <w:rPr>
          <w:sz w:val="22"/>
          <w:szCs w:val="22"/>
        </w:rPr>
        <w:t xml:space="preserve">ensure the effective implementation in areas where additional expertise and capacities are required (see </w:t>
      </w:r>
      <w:r w:rsidR="00062B02" w:rsidRPr="00127841">
        <w:rPr>
          <w:sz w:val="22"/>
          <w:szCs w:val="22"/>
        </w:rPr>
        <w:t>1.1.2, section on partnerships</w:t>
      </w:r>
      <w:r w:rsidR="0087614A" w:rsidRPr="00127841">
        <w:rPr>
          <w:sz w:val="22"/>
          <w:szCs w:val="22"/>
        </w:rPr>
        <w:t xml:space="preserve">). </w:t>
      </w:r>
    </w:p>
    <w:p w14:paraId="73300D40" w14:textId="77777777" w:rsidR="00E07FB3" w:rsidRPr="00127841" w:rsidRDefault="00E07FB3" w:rsidP="00EE68A8">
      <w:pPr>
        <w:spacing w:line="320" w:lineRule="atLeast"/>
        <w:jc w:val="both"/>
        <w:rPr>
          <w:sz w:val="22"/>
          <w:szCs w:val="22"/>
        </w:rPr>
      </w:pPr>
      <w:bookmarkStart w:id="30" w:name="_Ref476405373"/>
    </w:p>
    <w:p w14:paraId="4F3E594F" w14:textId="36D9F5FE" w:rsidR="001624CA" w:rsidRPr="00127841" w:rsidRDefault="002B01EB" w:rsidP="00EE68A8">
      <w:pPr>
        <w:spacing w:line="320" w:lineRule="atLeast"/>
        <w:jc w:val="both"/>
        <w:rPr>
          <w:sz w:val="22"/>
          <w:szCs w:val="22"/>
        </w:rPr>
      </w:pPr>
      <w:r w:rsidRPr="00127841">
        <w:rPr>
          <w:sz w:val="22"/>
          <w:szCs w:val="22"/>
        </w:rPr>
        <w:t xml:space="preserve">Through the </w:t>
      </w:r>
      <w:r w:rsidR="00677712" w:rsidRPr="00127841">
        <w:rPr>
          <w:sz w:val="22"/>
          <w:szCs w:val="22"/>
        </w:rPr>
        <w:t xml:space="preserve">revitalization </w:t>
      </w:r>
      <w:r w:rsidRPr="00127841">
        <w:rPr>
          <w:sz w:val="22"/>
          <w:szCs w:val="22"/>
        </w:rPr>
        <w:t>of basic services and economic activities</w:t>
      </w:r>
      <w:r w:rsidR="00677712" w:rsidRPr="00127841">
        <w:rPr>
          <w:sz w:val="22"/>
          <w:szCs w:val="22"/>
        </w:rPr>
        <w:t>,</w:t>
      </w:r>
      <w:r w:rsidRPr="00127841">
        <w:rPr>
          <w:sz w:val="22"/>
          <w:szCs w:val="22"/>
        </w:rPr>
        <w:t xml:space="preserve"> and the creation of socio-economic linkages between the communities, </w:t>
      </w:r>
      <w:r w:rsidRPr="00127841">
        <w:rPr>
          <w:b/>
          <w:sz w:val="22"/>
          <w:szCs w:val="22"/>
        </w:rPr>
        <w:t>the programme will benefit a total number of 600,000 people</w:t>
      </w:r>
      <w:r w:rsidRPr="00127841">
        <w:rPr>
          <w:sz w:val="22"/>
          <w:szCs w:val="22"/>
        </w:rPr>
        <w:t xml:space="preserve"> in </w:t>
      </w:r>
      <w:r w:rsidR="00677712" w:rsidRPr="00127841">
        <w:rPr>
          <w:sz w:val="22"/>
          <w:szCs w:val="22"/>
        </w:rPr>
        <w:t xml:space="preserve">three </w:t>
      </w:r>
      <w:r w:rsidRPr="00127841">
        <w:rPr>
          <w:sz w:val="22"/>
          <w:szCs w:val="22"/>
        </w:rPr>
        <w:t xml:space="preserve">LGAs. In </w:t>
      </w:r>
      <w:r w:rsidR="00677712" w:rsidRPr="00127841">
        <w:rPr>
          <w:sz w:val="22"/>
          <w:szCs w:val="22"/>
        </w:rPr>
        <w:t xml:space="preserve">20 </w:t>
      </w:r>
      <w:r w:rsidRPr="00127841">
        <w:rPr>
          <w:sz w:val="22"/>
          <w:szCs w:val="22"/>
        </w:rPr>
        <w:t>target communities, 75,000 people in 15,000 households will directly benefi</w:t>
      </w:r>
      <w:r w:rsidR="00AF5780" w:rsidRPr="00127841">
        <w:rPr>
          <w:sz w:val="22"/>
          <w:szCs w:val="22"/>
        </w:rPr>
        <w:t>t from programme interventions</w:t>
      </w:r>
      <w:r w:rsidR="00175695" w:rsidRPr="00127841">
        <w:rPr>
          <w:sz w:val="22"/>
          <w:szCs w:val="22"/>
        </w:rPr>
        <w:t xml:space="preserve">, out of which the majority </w:t>
      </w:r>
      <w:r w:rsidR="00677712" w:rsidRPr="00127841">
        <w:rPr>
          <w:sz w:val="22"/>
          <w:szCs w:val="22"/>
        </w:rPr>
        <w:t xml:space="preserve">are </w:t>
      </w:r>
      <w:r w:rsidR="00175695" w:rsidRPr="00127841">
        <w:rPr>
          <w:sz w:val="22"/>
          <w:szCs w:val="22"/>
        </w:rPr>
        <w:t>returning IDPs</w:t>
      </w:r>
      <w:r w:rsidR="00AF5780" w:rsidRPr="00127841">
        <w:rPr>
          <w:sz w:val="22"/>
          <w:szCs w:val="22"/>
        </w:rPr>
        <w:t xml:space="preserve">. </w:t>
      </w:r>
      <w:r w:rsidR="00677712" w:rsidRPr="00127841">
        <w:rPr>
          <w:sz w:val="22"/>
          <w:szCs w:val="22"/>
        </w:rPr>
        <w:t>Ninety-five percent</w:t>
      </w:r>
      <w:r w:rsidRPr="00127841">
        <w:rPr>
          <w:sz w:val="22"/>
          <w:szCs w:val="22"/>
        </w:rPr>
        <w:t xml:space="preserve"> of conflict-affected people in target communities will have sustainable access to quality basic services (health, education, nutrition, WASH, renewable energy), and</w:t>
      </w:r>
      <w:r w:rsidRPr="00127841">
        <w:t xml:space="preserve"> 80</w:t>
      </w:r>
      <w:r w:rsidR="00677712" w:rsidRPr="00127841">
        <w:rPr>
          <w:sz w:val="22"/>
          <w:szCs w:val="22"/>
        </w:rPr>
        <w:t xml:space="preserve"> percent </w:t>
      </w:r>
      <w:r w:rsidRPr="00127841">
        <w:rPr>
          <w:sz w:val="22"/>
          <w:szCs w:val="22"/>
        </w:rPr>
        <w:t>of vulnerable households (85% of female-headed households) will benefit from stabilised income</w:t>
      </w:r>
      <w:r w:rsidR="00677712" w:rsidRPr="00127841">
        <w:rPr>
          <w:sz w:val="22"/>
          <w:szCs w:val="22"/>
        </w:rPr>
        <w:t>/</w:t>
      </w:r>
      <w:r w:rsidRPr="00127841">
        <w:rPr>
          <w:sz w:val="22"/>
          <w:szCs w:val="22"/>
        </w:rPr>
        <w:t xml:space="preserve">livelihoods. </w:t>
      </w:r>
      <w:r w:rsidR="00AF1D10" w:rsidRPr="00127841">
        <w:rPr>
          <w:sz w:val="22"/>
          <w:szCs w:val="22"/>
        </w:rPr>
        <w:t>It is also expected that the percentage of households borrowing money to buy food will drop from currently 52</w:t>
      </w:r>
      <w:r w:rsidR="00AC1F9A" w:rsidRPr="00127841">
        <w:rPr>
          <w:sz w:val="22"/>
          <w:szCs w:val="22"/>
        </w:rPr>
        <w:t xml:space="preserve"> percent </w:t>
      </w:r>
      <w:r w:rsidR="00AF1D10" w:rsidRPr="00127841">
        <w:rPr>
          <w:sz w:val="22"/>
          <w:szCs w:val="22"/>
        </w:rPr>
        <w:t>to 15</w:t>
      </w:r>
      <w:r w:rsidR="00AC1F9A" w:rsidRPr="00127841">
        <w:rPr>
          <w:sz w:val="22"/>
          <w:szCs w:val="22"/>
        </w:rPr>
        <w:t xml:space="preserve"> percent. </w:t>
      </w:r>
      <w:r w:rsidR="00CE2309" w:rsidRPr="00127841">
        <w:rPr>
          <w:sz w:val="22"/>
          <w:szCs w:val="22"/>
        </w:rPr>
        <w:t>These output</w:t>
      </w:r>
      <w:r w:rsidR="00AC1F9A" w:rsidRPr="00127841">
        <w:rPr>
          <w:sz w:val="22"/>
          <w:szCs w:val="22"/>
        </w:rPr>
        <w:t>-</w:t>
      </w:r>
      <w:r w:rsidR="00CE2309" w:rsidRPr="00127841">
        <w:rPr>
          <w:sz w:val="22"/>
          <w:szCs w:val="22"/>
        </w:rPr>
        <w:t xml:space="preserve">level results will be assessed through </w:t>
      </w:r>
      <w:r w:rsidR="00AC1F9A" w:rsidRPr="00127841">
        <w:rPr>
          <w:sz w:val="22"/>
          <w:szCs w:val="22"/>
        </w:rPr>
        <w:t xml:space="preserve">an </w:t>
      </w:r>
      <w:r w:rsidR="00CE2309" w:rsidRPr="00127841">
        <w:rPr>
          <w:sz w:val="22"/>
          <w:szCs w:val="22"/>
        </w:rPr>
        <w:t xml:space="preserve">annual </w:t>
      </w:r>
      <w:r w:rsidR="00AC1F9A" w:rsidRPr="00127841">
        <w:rPr>
          <w:sz w:val="22"/>
          <w:szCs w:val="22"/>
        </w:rPr>
        <w:t xml:space="preserve">livelihoods </w:t>
      </w:r>
      <w:r w:rsidR="00AF1D10" w:rsidRPr="00127841">
        <w:rPr>
          <w:sz w:val="22"/>
          <w:szCs w:val="22"/>
        </w:rPr>
        <w:t xml:space="preserve">and </w:t>
      </w:r>
      <w:r w:rsidR="00AC1F9A" w:rsidRPr="00127841">
        <w:rPr>
          <w:sz w:val="22"/>
          <w:szCs w:val="22"/>
        </w:rPr>
        <w:t>economic survey</w:t>
      </w:r>
      <w:r w:rsidR="00AF1D10" w:rsidRPr="00127841">
        <w:rPr>
          <w:sz w:val="22"/>
          <w:szCs w:val="22"/>
        </w:rPr>
        <w:t xml:space="preserve">. </w:t>
      </w:r>
    </w:p>
    <w:p w14:paraId="0EB4F9A2" w14:textId="77777777" w:rsidR="00AF1D10" w:rsidRPr="00127841" w:rsidRDefault="00AF1D10" w:rsidP="00EE68A8">
      <w:pPr>
        <w:spacing w:line="320" w:lineRule="atLeast"/>
        <w:jc w:val="both"/>
        <w:rPr>
          <w:sz w:val="22"/>
          <w:szCs w:val="22"/>
        </w:rPr>
      </w:pPr>
    </w:p>
    <w:p w14:paraId="75342FFD" w14:textId="2DAA82E0" w:rsidR="00E07FB3" w:rsidRPr="00127841" w:rsidRDefault="00E07FB3" w:rsidP="00E07FB3">
      <w:pPr>
        <w:pStyle w:val="Caption"/>
        <w:keepNext/>
        <w:jc w:val="center"/>
        <w:rPr>
          <w:rFonts w:ascii="Times New Roman" w:hAnsi="Times New Roman"/>
        </w:rPr>
      </w:pPr>
      <w:r w:rsidRPr="00127841">
        <w:rPr>
          <w:rFonts w:ascii="Times New Roman" w:hAnsi="Times New Roman"/>
        </w:rPr>
        <w:t xml:space="preserve">Figure </w:t>
      </w:r>
      <w:r w:rsidR="00C96DDF" w:rsidRPr="000E6BAF">
        <w:rPr>
          <w:rFonts w:ascii="Times New Roman" w:hAnsi="Times New Roman"/>
        </w:rPr>
        <w:fldChar w:fldCharType="begin"/>
      </w:r>
      <w:r w:rsidR="00C96DDF" w:rsidRPr="00127841">
        <w:rPr>
          <w:rFonts w:ascii="Times New Roman" w:hAnsi="Times New Roman"/>
        </w:rPr>
        <w:instrText xml:space="preserve"> SEQ Figure \* ARABIC </w:instrText>
      </w:r>
      <w:r w:rsidR="00C96DDF" w:rsidRPr="000E6BAF">
        <w:rPr>
          <w:rFonts w:ascii="Times New Roman" w:hAnsi="Times New Roman"/>
        </w:rPr>
        <w:fldChar w:fldCharType="separate"/>
      </w:r>
      <w:r w:rsidR="00486DC8" w:rsidRPr="00127841">
        <w:rPr>
          <w:rFonts w:ascii="Times New Roman" w:hAnsi="Times New Roman"/>
          <w:noProof/>
        </w:rPr>
        <w:t>3</w:t>
      </w:r>
      <w:r w:rsidR="00C96DDF" w:rsidRPr="000E6BAF">
        <w:rPr>
          <w:rFonts w:ascii="Times New Roman" w:hAnsi="Times New Roman"/>
        </w:rPr>
        <w:fldChar w:fldCharType="end"/>
      </w:r>
      <w:r w:rsidRPr="00127841">
        <w:rPr>
          <w:rFonts w:ascii="Times New Roman" w:hAnsi="Times New Roman"/>
        </w:rPr>
        <w:t xml:space="preserve">: Summary of </w:t>
      </w:r>
      <w:r w:rsidR="00AC1F9A" w:rsidRPr="00127841">
        <w:rPr>
          <w:rFonts w:ascii="Times New Roman" w:hAnsi="Times New Roman"/>
        </w:rPr>
        <w:t>key activity results</w:t>
      </w:r>
    </w:p>
    <w:tbl>
      <w:tblPr>
        <w:tblStyle w:val="TableGrid"/>
        <w:tblW w:w="0" w:type="auto"/>
        <w:jc w:val="center"/>
        <w:tblLook w:val="04A0" w:firstRow="1" w:lastRow="0" w:firstColumn="1" w:lastColumn="0" w:noHBand="0" w:noVBand="1"/>
      </w:tblPr>
      <w:tblGrid>
        <w:gridCol w:w="4673"/>
        <w:gridCol w:w="4109"/>
      </w:tblGrid>
      <w:tr w:rsidR="005D1682" w:rsidRPr="00127841" w14:paraId="4F0A7744" w14:textId="77777777" w:rsidTr="00C55E40">
        <w:trPr>
          <w:jc w:val="center"/>
        </w:trPr>
        <w:tc>
          <w:tcPr>
            <w:tcW w:w="4673" w:type="dxa"/>
            <w:shd w:val="clear" w:color="auto" w:fill="31849B" w:themeFill="accent5" w:themeFillShade="BF"/>
          </w:tcPr>
          <w:p w14:paraId="658CC803" w14:textId="016B92A3" w:rsidR="005D1682" w:rsidRPr="00127841" w:rsidRDefault="005D1682">
            <w:pPr>
              <w:tabs>
                <w:tab w:val="center" w:pos="2228"/>
              </w:tabs>
              <w:spacing w:line="320" w:lineRule="atLeast"/>
              <w:jc w:val="center"/>
              <w:rPr>
                <w:color w:val="FFFFFF" w:themeColor="background1"/>
                <w:sz w:val="20"/>
                <w:szCs w:val="22"/>
              </w:rPr>
            </w:pPr>
            <w:r w:rsidRPr="00127841">
              <w:rPr>
                <w:color w:val="FFFFFF" w:themeColor="background1"/>
                <w:sz w:val="20"/>
                <w:szCs w:val="22"/>
              </w:rPr>
              <w:t xml:space="preserve">Programme </w:t>
            </w:r>
            <w:r w:rsidR="00AC1F9A" w:rsidRPr="00127841">
              <w:rPr>
                <w:color w:val="FFFFFF" w:themeColor="background1"/>
                <w:sz w:val="20"/>
                <w:szCs w:val="22"/>
              </w:rPr>
              <w:t>results</w:t>
            </w:r>
          </w:p>
        </w:tc>
        <w:tc>
          <w:tcPr>
            <w:tcW w:w="4109" w:type="dxa"/>
            <w:shd w:val="clear" w:color="auto" w:fill="31849B" w:themeFill="accent5" w:themeFillShade="BF"/>
          </w:tcPr>
          <w:p w14:paraId="64E20C9B" w14:textId="79A2DF9A" w:rsidR="005D1682" w:rsidRPr="00127841" w:rsidRDefault="005D1682" w:rsidP="00E07FB3">
            <w:pPr>
              <w:spacing w:line="320" w:lineRule="atLeast"/>
              <w:jc w:val="center"/>
              <w:rPr>
                <w:color w:val="FFFFFF" w:themeColor="background1"/>
                <w:sz w:val="20"/>
                <w:szCs w:val="22"/>
              </w:rPr>
            </w:pPr>
            <w:r w:rsidRPr="00127841">
              <w:rPr>
                <w:color w:val="FFFFFF" w:themeColor="background1"/>
                <w:sz w:val="20"/>
                <w:szCs w:val="22"/>
              </w:rPr>
              <w:t>Number</w:t>
            </w:r>
          </w:p>
        </w:tc>
      </w:tr>
      <w:tr w:rsidR="005D1682" w:rsidRPr="00127841" w14:paraId="5E683520" w14:textId="77777777" w:rsidTr="00C55E40">
        <w:trPr>
          <w:jc w:val="center"/>
        </w:trPr>
        <w:tc>
          <w:tcPr>
            <w:tcW w:w="4673" w:type="dxa"/>
          </w:tcPr>
          <w:p w14:paraId="7C1DD374" w14:textId="22514F44" w:rsidR="005D1682" w:rsidRPr="00127841" w:rsidRDefault="005D1682" w:rsidP="0087614A">
            <w:pPr>
              <w:spacing w:line="320" w:lineRule="atLeast"/>
              <w:rPr>
                <w:sz w:val="20"/>
                <w:szCs w:val="22"/>
              </w:rPr>
            </w:pPr>
            <w:r w:rsidRPr="00127841">
              <w:rPr>
                <w:sz w:val="20"/>
                <w:szCs w:val="22"/>
              </w:rPr>
              <w:t>Total beneficiaries</w:t>
            </w:r>
          </w:p>
        </w:tc>
        <w:tc>
          <w:tcPr>
            <w:tcW w:w="4109" w:type="dxa"/>
          </w:tcPr>
          <w:p w14:paraId="1F461389" w14:textId="722B643D" w:rsidR="005D1682" w:rsidRPr="00127841" w:rsidRDefault="005D1682" w:rsidP="0087614A">
            <w:pPr>
              <w:spacing w:line="320" w:lineRule="atLeast"/>
              <w:rPr>
                <w:sz w:val="20"/>
                <w:szCs w:val="22"/>
              </w:rPr>
            </w:pPr>
            <w:r w:rsidRPr="00127841">
              <w:rPr>
                <w:sz w:val="20"/>
                <w:szCs w:val="22"/>
              </w:rPr>
              <w:t>600,000</w:t>
            </w:r>
          </w:p>
        </w:tc>
      </w:tr>
      <w:tr w:rsidR="005D1682" w:rsidRPr="00127841" w14:paraId="760311ED" w14:textId="77777777" w:rsidTr="00C55E40">
        <w:trPr>
          <w:jc w:val="center"/>
        </w:trPr>
        <w:tc>
          <w:tcPr>
            <w:tcW w:w="4673" w:type="dxa"/>
          </w:tcPr>
          <w:p w14:paraId="5ECAFBF8" w14:textId="676A2981" w:rsidR="005D1682" w:rsidRPr="00127841" w:rsidRDefault="005D1682" w:rsidP="005D1682">
            <w:pPr>
              <w:spacing w:line="320" w:lineRule="atLeast"/>
              <w:rPr>
                <w:sz w:val="20"/>
                <w:szCs w:val="22"/>
              </w:rPr>
            </w:pPr>
            <w:r w:rsidRPr="00127841">
              <w:rPr>
                <w:sz w:val="20"/>
                <w:szCs w:val="22"/>
              </w:rPr>
              <w:t>Total direct beneficiaries</w:t>
            </w:r>
          </w:p>
        </w:tc>
        <w:tc>
          <w:tcPr>
            <w:tcW w:w="4109" w:type="dxa"/>
          </w:tcPr>
          <w:p w14:paraId="2C312FCA" w14:textId="7CF91179" w:rsidR="005D1682" w:rsidRPr="00127841" w:rsidRDefault="002B01EB" w:rsidP="0087614A">
            <w:pPr>
              <w:spacing w:line="320" w:lineRule="atLeast"/>
              <w:rPr>
                <w:sz w:val="20"/>
                <w:szCs w:val="22"/>
              </w:rPr>
            </w:pPr>
            <w:r w:rsidRPr="00127841">
              <w:rPr>
                <w:sz w:val="20"/>
                <w:szCs w:val="22"/>
              </w:rPr>
              <w:t>75</w:t>
            </w:r>
            <w:r w:rsidR="005D1682" w:rsidRPr="00127841">
              <w:rPr>
                <w:sz w:val="20"/>
                <w:szCs w:val="22"/>
              </w:rPr>
              <w:t>,000</w:t>
            </w:r>
          </w:p>
        </w:tc>
      </w:tr>
      <w:tr w:rsidR="005D1682" w:rsidRPr="00127841" w14:paraId="23644B54" w14:textId="77777777" w:rsidTr="00C55E40">
        <w:trPr>
          <w:jc w:val="center"/>
        </w:trPr>
        <w:tc>
          <w:tcPr>
            <w:tcW w:w="4673" w:type="dxa"/>
          </w:tcPr>
          <w:p w14:paraId="473011FF" w14:textId="453DFC3D" w:rsidR="005D1682" w:rsidRPr="00127841" w:rsidRDefault="005D1682" w:rsidP="005D1682">
            <w:pPr>
              <w:spacing w:line="320" w:lineRule="atLeast"/>
              <w:rPr>
                <w:sz w:val="20"/>
                <w:szCs w:val="22"/>
              </w:rPr>
            </w:pPr>
            <w:r w:rsidRPr="00127841">
              <w:rPr>
                <w:sz w:val="20"/>
                <w:szCs w:val="22"/>
              </w:rPr>
              <w:t>Households benefitting from programme interventions</w:t>
            </w:r>
          </w:p>
        </w:tc>
        <w:tc>
          <w:tcPr>
            <w:tcW w:w="4109" w:type="dxa"/>
          </w:tcPr>
          <w:p w14:paraId="1A2F4B31" w14:textId="76028653" w:rsidR="005D1682" w:rsidRPr="00127841" w:rsidRDefault="005D1682" w:rsidP="0087614A">
            <w:pPr>
              <w:spacing w:line="320" w:lineRule="atLeast"/>
              <w:rPr>
                <w:sz w:val="20"/>
                <w:szCs w:val="22"/>
              </w:rPr>
            </w:pPr>
            <w:r w:rsidRPr="00127841">
              <w:rPr>
                <w:sz w:val="20"/>
                <w:szCs w:val="22"/>
              </w:rPr>
              <w:t>15,000</w:t>
            </w:r>
          </w:p>
        </w:tc>
      </w:tr>
      <w:tr w:rsidR="005D1682" w:rsidRPr="00127841" w14:paraId="09FF9539" w14:textId="77777777" w:rsidTr="00C55E40">
        <w:trPr>
          <w:jc w:val="center"/>
        </w:trPr>
        <w:tc>
          <w:tcPr>
            <w:tcW w:w="4673" w:type="dxa"/>
          </w:tcPr>
          <w:p w14:paraId="14F81199" w14:textId="013FDEBA" w:rsidR="005D1682" w:rsidRPr="00127841" w:rsidRDefault="005D1682" w:rsidP="0087614A">
            <w:pPr>
              <w:spacing w:line="320" w:lineRule="atLeast"/>
              <w:rPr>
                <w:sz w:val="20"/>
                <w:szCs w:val="22"/>
              </w:rPr>
            </w:pPr>
            <w:r w:rsidRPr="00127841">
              <w:rPr>
                <w:sz w:val="20"/>
                <w:szCs w:val="22"/>
              </w:rPr>
              <w:t>Children returning to class</w:t>
            </w:r>
          </w:p>
        </w:tc>
        <w:tc>
          <w:tcPr>
            <w:tcW w:w="4109" w:type="dxa"/>
          </w:tcPr>
          <w:p w14:paraId="0BC7C5E5" w14:textId="6F254B2C" w:rsidR="005D1682" w:rsidRPr="00127841" w:rsidRDefault="005D1682">
            <w:pPr>
              <w:spacing w:line="320" w:lineRule="atLeast"/>
              <w:rPr>
                <w:sz w:val="20"/>
                <w:szCs w:val="22"/>
              </w:rPr>
            </w:pPr>
            <w:r w:rsidRPr="00127841">
              <w:rPr>
                <w:sz w:val="20"/>
                <w:szCs w:val="22"/>
              </w:rPr>
              <w:t>13,700 (</w:t>
            </w:r>
            <w:r w:rsidR="00AC1F9A" w:rsidRPr="00127841">
              <w:rPr>
                <w:sz w:val="20"/>
                <w:szCs w:val="22"/>
              </w:rPr>
              <w:t>girls</w:t>
            </w:r>
            <w:r w:rsidRPr="00127841">
              <w:rPr>
                <w:sz w:val="20"/>
                <w:szCs w:val="22"/>
              </w:rPr>
              <w:t xml:space="preserve">: 7,398; </w:t>
            </w:r>
            <w:r w:rsidR="00AC1F9A" w:rsidRPr="00127841">
              <w:rPr>
                <w:sz w:val="20"/>
                <w:szCs w:val="22"/>
              </w:rPr>
              <w:t>boys</w:t>
            </w:r>
            <w:r w:rsidRPr="00127841">
              <w:rPr>
                <w:sz w:val="20"/>
                <w:szCs w:val="22"/>
              </w:rPr>
              <w:t>: 6,302)</w:t>
            </w:r>
          </w:p>
        </w:tc>
      </w:tr>
      <w:tr w:rsidR="005D1682" w:rsidRPr="00127841" w14:paraId="26FC9745" w14:textId="77777777" w:rsidTr="00C55E40">
        <w:trPr>
          <w:jc w:val="center"/>
        </w:trPr>
        <w:tc>
          <w:tcPr>
            <w:tcW w:w="4673" w:type="dxa"/>
          </w:tcPr>
          <w:p w14:paraId="6ED39E1E" w14:textId="18F7EA47" w:rsidR="005D1682" w:rsidRPr="00127841" w:rsidRDefault="005D1682">
            <w:pPr>
              <w:spacing w:line="320" w:lineRule="atLeast"/>
              <w:rPr>
                <w:sz w:val="20"/>
                <w:szCs w:val="22"/>
              </w:rPr>
            </w:pPr>
            <w:r w:rsidRPr="00127841">
              <w:rPr>
                <w:sz w:val="20"/>
                <w:szCs w:val="22"/>
              </w:rPr>
              <w:t xml:space="preserve">Rehabilitated </w:t>
            </w:r>
            <w:r w:rsidR="00AC1F9A" w:rsidRPr="00127841">
              <w:rPr>
                <w:sz w:val="20"/>
                <w:szCs w:val="22"/>
              </w:rPr>
              <w:t>health facilities</w:t>
            </w:r>
          </w:p>
        </w:tc>
        <w:tc>
          <w:tcPr>
            <w:tcW w:w="4109" w:type="dxa"/>
          </w:tcPr>
          <w:p w14:paraId="4765C9D4" w14:textId="49E24060" w:rsidR="005D1682" w:rsidRPr="00127841" w:rsidRDefault="002B01EB" w:rsidP="0087614A">
            <w:pPr>
              <w:spacing w:line="320" w:lineRule="atLeast"/>
              <w:rPr>
                <w:sz w:val="20"/>
                <w:szCs w:val="22"/>
              </w:rPr>
            </w:pPr>
            <w:r w:rsidRPr="00127841">
              <w:rPr>
                <w:sz w:val="20"/>
                <w:szCs w:val="22"/>
              </w:rPr>
              <w:t>30 primary, 3 secondary</w:t>
            </w:r>
            <w:r w:rsidR="004605AF" w:rsidRPr="00127841">
              <w:rPr>
                <w:sz w:val="20"/>
                <w:szCs w:val="22"/>
              </w:rPr>
              <w:t>, psychiatric hospital, midwife &amp; nursery training institute</w:t>
            </w:r>
          </w:p>
        </w:tc>
      </w:tr>
      <w:tr w:rsidR="005D1682" w:rsidRPr="00127841" w14:paraId="208BE4D1" w14:textId="77777777" w:rsidTr="00C55E40">
        <w:trPr>
          <w:jc w:val="center"/>
        </w:trPr>
        <w:tc>
          <w:tcPr>
            <w:tcW w:w="4673" w:type="dxa"/>
          </w:tcPr>
          <w:p w14:paraId="4343EFF5" w14:textId="79E36A46" w:rsidR="005D1682" w:rsidRPr="00127841" w:rsidRDefault="005D1682">
            <w:pPr>
              <w:spacing w:line="320" w:lineRule="atLeast"/>
              <w:rPr>
                <w:sz w:val="20"/>
                <w:szCs w:val="22"/>
              </w:rPr>
            </w:pPr>
            <w:r w:rsidRPr="00127841">
              <w:rPr>
                <w:sz w:val="20"/>
                <w:szCs w:val="22"/>
              </w:rPr>
              <w:t xml:space="preserve">Rehabilitated </w:t>
            </w:r>
            <w:r w:rsidR="00AC1F9A" w:rsidRPr="00127841">
              <w:rPr>
                <w:sz w:val="20"/>
                <w:szCs w:val="22"/>
              </w:rPr>
              <w:t xml:space="preserve">schools </w:t>
            </w:r>
            <w:r w:rsidRPr="00127841">
              <w:rPr>
                <w:sz w:val="20"/>
                <w:szCs w:val="22"/>
              </w:rPr>
              <w:t>&amp; classrooms</w:t>
            </w:r>
          </w:p>
        </w:tc>
        <w:tc>
          <w:tcPr>
            <w:tcW w:w="4109" w:type="dxa"/>
          </w:tcPr>
          <w:p w14:paraId="20596532" w14:textId="4B97A15E" w:rsidR="005D1682" w:rsidRPr="00127841" w:rsidRDefault="002B01EB" w:rsidP="004605AF">
            <w:pPr>
              <w:spacing w:line="320" w:lineRule="atLeast"/>
              <w:rPr>
                <w:sz w:val="20"/>
                <w:szCs w:val="22"/>
              </w:rPr>
            </w:pPr>
            <w:r w:rsidRPr="00127841">
              <w:rPr>
                <w:sz w:val="20"/>
                <w:szCs w:val="22"/>
              </w:rPr>
              <w:t>20 primary, 3 secondary (total 156 class rooms)</w:t>
            </w:r>
            <w:r w:rsidR="005C0702" w:rsidRPr="00127841">
              <w:rPr>
                <w:sz w:val="20"/>
                <w:szCs w:val="22"/>
              </w:rPr>
              <w:t xml:space="preserve"> </w:t>
            </w:r>
          </w:p>
        </w:tc>
      </w:tr>
      <w:tr w:rsidR="005D1682" w:rsidRPr="00127841" w14:paraId="1EC9DEB0" w14:textId="77777777" w:rsidTr="00C55E40">
        <w:trPr>
          <w:jc w:val="center"/>
        </w:trPr>
        <w:tc>
          <w:tcPr>
            <w:tcW w:w="4673" w:type="dxa"/>
          </w:tcPr>
          <w:p w14:paraId="31D5DB80" w14:textId="11E8DFD9" w:rsidR="005D1682" w:rsidRPr="00127841" w:rsidRDefault="005D1682">
            <w:pPr>
              <w:spacing w:line="320" w:lineRule="atLeast"/>
              <w:rPr>
                <w:sz w:val="20"/>
                <w:szCs w:val="22"/>
              </w:rPr>
            </w:pPr>
            <w:r w:rsidRPr="00127841">
              <w:rPr>
                <w:sz w:val="20"/>
                <w:szCs w:val="22"/>
              </w:rPr>
              <w:t xml:space="preserve">Nutrition </w:t>
            </w:r>
            <w:r w:rsidR="00AC1F9A" w:rsidRPr="00127841">
              <w:rPr>
                <w:sz w:val="20"/>
                <w:szCs w:val="22"/>
              </w:rPr>
              <w:t>stabilization centres</w:t>
            </w:r>
          </w:p>
        </w:tc>
        <w:tc>
          <w:tcPr>
            <w:tcW w:w="4109" w:type="dxa"/>
          </w:tcPr>
          <w:p w14:paraId="74529277" w14:textId="04E51FCC" w:rsidR="005D1682" w:rsidRPr="00127841" w:rsidRDefault="002B01EB" w:rsidP="0087614A">
            <w:pPr>
              <w:spacing w:line="320" w:lineRule="atLeast"/>
              <w:rPr>
                <w:sz w:val="20"/>
                <w:szCs w:val="22"/>
              </w:rPr>
            </w:pPr>
            <w:r w:rsidRPr="00127841">
              <w:rPr>
                <w:sz w:val="20"/>
                <w:szCs w:val="22"/>
              </w:rPr>
              <w:t xml:space="preserve">3 (90 in-patient </w:t>
            </w:r>
            <w:r w:rsidR="005C0702" w:rsidRPr="00127841">
              <w:rPr>
                <w:sz w:val="20"/>
                <w:szCs w:val="22"/>
              </w:rPr>
              <w:t>bed capacity)</w:t>
            </w:r>
          </w:p>
        </w:tc>
      </w:tr>
      <w:tr w:rsidR="005D1682" w:rsidRPr="00127841" w14:paraId="507598A1" w14:textId="77777777" w:rsidTr="00C55E40">
        <w:trPr>
          <w:jc w:val="center"/>
        </w:trPr>
        <w:tc>
          <w:tcPr>
            <w:tcW w:w="4673" w:type="dxa"/>
          </w:tcPr>
          <w:p w14:paraId="4170B85D" w14:textId="77352280" w:rsidR="005D1682" w:rsidRPr="00127841" w:rsidRDefault="005D1682" w:rsidP="005D1682">
            <w:pPr>
              <w:spacing w:line="320" w:lineRule="atLeast"/>
              <w:rPr>
                <w:sz w:val="20"/>
                <w:szCs w:val="22"/>
              </w:rPr>
            </w:pPr>
            <w:r w:rsidRPr="00127841">
              <w:rPr>
                <w:sz w:val="20"/>
                <w:szCs w:val="22"/>
              </w:rPr>
              <w:t xml:space="preserve">Boreholes &amp; </w:t>
            </w:r>
            <w:r w:rsidR="005C0702" w:rsidRPr="00127841">
              <w:rPr>
                <w:sz w:val="20"/>
                <w:szCs w:val="22"/>
              </w:rPr>
              <w:t xml:space="preserve">gender-sensitive </w:t>
            </w:r>
            <w:r w:rsidRPr="00127841">
              <w:rPr>
                <w:sz w:val="20"/>
                <w:szCs w:val="22"/>
              </w:rPr>
              <w:t>sanitation facilities</w:t>
            </w:r>
          </w:p>
        </w:tc>
        <w:tc>
          <w:tcPr>
            <w:tcW w:w="4109" w:type="dxa"/>
          </w:tcPr>
          <w:p w14:paraId="1C5DAAFE" w14:textId="1D7F7652" w:rsidR="005D1682" w:rsidRPr="00127841" w:rsidRDefault="005C0702" w:rsidP="0087614A">
            <w:pPr>
              <w:spacing w:line="320" w:lineRule="atLeast"/>
              <w:rPr>
                <w:sz w:val="20"/>
                <w:szCs w:val="22"/>
              </w:rPr>
            </w:pPr>
            <w:r w:rsidRPr="00127841">
              <w:rPr>
                <w:sz w:val="20"/>
                <w:szCs w:val="22"/>
              </w:rPr>
              <w:t>60 &amp; 60</w:t>
            </w:r>
          </w:p>
        </w:tc>
      </w:tr>
      <w:tr w:rsidR="005D1682" w:rsidRPr="00127841" w14:paraId="3555CB73" w14:textId="77777777" w:rsidTr="00C55E40">
        <w:trPr>
          <w:jc w:val="center"/>
        </w:trPr>
        <w:tc>
          <w:tcPr>
            <w:tcW w:w="4673" w:type="dxa"/>
          </w:tcPr>
          <w:p w14:paraId="4A6D47D5" w14:textId="303962B6" w:rsidR="005D1682" w:rsidRPr="00127841" w:rsidRDefault="005D1682" w:rsidP="004605AF">
            <w:pPr>
              <w:spacing w:line="320" w:lineRule="atLeast"/>
              <w:rPr>
                <w:sz w:val="20"/>
                <w:szCs w:val="22"/>
              </w:rPr>
            </w:pPr>
            <w:r w:rsidRPr="00127841">
              <w:rPr>
                <w:sz w:val="20"/>
                <w:szCs w:val="22"/>
              </w:rPr>
              <w:t>Community-</w:t>
            </w:r>
            <w:r w:rsidR="004605AF" w:rsidRPr="00127841">
              <w:rPr>
                <w:sz w:val="20"/>
                <w:szCs w:val="22"/>
              </w:rPr>
              <w:t>level</w:t>
            </w:r>
            <w:r w:rsidRPr="00127841">
              <w:rPr>
                <w:sz w:val="20"/>
                <w:szCs w:val="22"/>
              </w:rPr>
              <w:t xml:space="preserve"> </w:t>
            </w:r>
            <w:r w:rsidR="004605AF" w:rsidRPr="00127841">
              <w:rPr>
                <w:sz w:val="20"/>
                <w:szCs w:val="22"/>
              </w:rPr>
              <w:t>solar energy systems</w:t>
            </w:r>
          </w:p>
        </w:tc>
        <w:tc>
          <w:tcPr>
            <w:tcW w:w="4109" w:type="dxa"/>
          </w:tcPr>
          <w:p w14:paraId="5D698D12" w14:textId="4C797AB1" w:rsidR="005D1682" w:rsidRPr="00127841" w:rsidRDefault="005C0702" w:rsidP="0087614A">
            <w:pPr>
              <w:spacing w:line="320" w:lineRule="atLeast"/>
              <w:rPr>
                <w:sz w:val="20"/>
                <w:szCs w:val="22"/>
              </w:rPr>
            </w:pPr>
            <w:r w:rsidRPr="00127841">
              <w:rPr>
                <w:sz w:val="20"/>
                <w:szCs w:val="22"/>
              </w:rPr>
              <w:t>20</w:t>
            </w:r>
          </w:p>
        </w:tc>
      </w:tr>
      <w:tr w:rsidR="005D1682" w:rsidRPr="00127841" w14:paraId="656C0968" w14:textId="77777777" w:rsidTr="00C55E40">
        <w:trPr>
          <w:jc w:val="center"/>
        </w:trPr>
        <w:tc>
          <w:tcPr>
            <w:tcW w:w="4673" w:type="dxa"/>
          </w:tcPr>
          <w:p w14:paraId="346F61BF" w14:textId="5FD7C56E" w:rsidR="005D1682" w:rsidRPr="00127841" w:rsidRDefault="005C0702" w:rsidP="00AA469C">
            <w:pPr>
              <w:spacing w:line="320" w:lineRule="atLeast"/>
              <w:rPr>
                <w:sz w:val="20"/>
                <w:szCs w:val="22"/>
              </w:rPr>
            </w:pPr>
            <w:r w:rsidRPr="00127841">
              <w:rPr>
                <w:sz w:val="20"/>
                <w:szCs w:val="22"/>
              </w:rPr>
              <w:t>Regional m</w:t>
            </w:r>
            <w:r w:rsidR="005D1682" w:rsidRPr="00127841">
              <w:rPr>
                <w:sz w:val="20"/>
                <w:szCs w:val="22"/>
              </w:rPr>
              <w:t xml:space="preserve">arkets &amp; </w:t>
            </w:r>
            <w:r w:rsidR="00AA469C">
              <w:rPr>
                <w:sz w:val="20"/>
                <w:szCs w:val="22"/>
              </w:rPr>
              <w:t>transport hubs</w:t>
            </w:r>
          </w:p>
        </w:tc>
        <w:tc>
          <w:tcPr>
            <w:tcW w:w="4109" w:type="dxa"/>
          </w:tcPr>
          <w:p w14:paraId="3005B135" w14:textId="41FFB77A" w:rsidR="005D1682" w:rsidRPr="00127841" w:rsidRDefault="005C0702" w:rsidP="002B01EB">
            <w:pPr>
              <w:spacing w:line="320" w:lineRule="atLeast"/>
              <w:rPr>
                <w:sz w:val="20"/>
                <w:szCs w:val="22"/>
              </w:rPr>
            </w:pPr>
            <w:r w:rsidRPr="00127841">
              <w:rPr>
                <w:sz w:val="20"/>
                <w:szCs w:val="22"/>
              </w:rPr>
              <w:t>3</w:t>
            </w:r>
          </w:p>
        </w:tc>
      </w:tr>
      <w:tr w:rsidR="00E07FB3" w:rsidRPr="00127841" w14:paraId="769A2065" w14:textId="77777777" w:rsidTr="00C55E40">
        <w:trPr>
          <w:jc w:val="center"/>
        </w:trPr>
        <w:tc>
          <w:tcPr>
            <w:tcW w:w="4673" w:type="dxa"/>
          </w:tcPr>
          <w:p w14:paraId="3B0C63A7" w14:textId="2D25629A" w:rsidR="00E07FB3" w:rsidRPr="00127841" w:rsidRDefault="00E07FB3" w:rsidP="00E07FB3">
            <w:pPr>
              <w:spacing w:line="320" w:lineRule="atLeast"/>
              <w:rPr>
                <w:sz w:val="20"/>
                <w:szCs w:val="22"/>
              </w:rPr>
            </w:pPr>
            <w:r w:rsidRPr="00127841">
              <w:rPr>
                <w:sz w:val="20"/>
                <w:szCs w:val="22"/>
              </w:rPr>
              <w:t>Beneficiaries of immediate employment opportunities</w:t>
            </w:r>
          </w:p>
        </w:tc>
        <w:tc>
          <w:tcPr>
            <w:tcW w:w="4109" w:type="dxa"/>
          </w:tcPr>
          <w:p w14:paraId="6557DBDA" w14:textId="1243E9DA" w:rsidR="00E07FB3" w:rsidRPr="00127841" w:rsidRDefault="00E07FB3">
            <w:pPr>
              <w:spacing w:line="320" w:lineRule="atLeast"/>
              <w:rPr>
                <w:sz w:val="20"/>
                <w:szCs w:val="22"/>
              </w:rPr>
            </w:pPr>
            <w:r w:rsidRPr="00127841">
              <w:rPr>
                <w:sz w:val="20"/>
                <w:szCs w:val="22"/>
              </w:rPr>
              <w:t>14,820 (</w:t>
            </w:r>
            <w:r w:rsidR="00AC1F9A" w:rsidRPr="00127841">
              <w:rPr>
                <w:sz w:val="20"/>
                <w:szCs w:val="22"/>
              </w:rPr>
              <w:t>women</w:t>
            </w:r>
            <w:r w:rsidRPr="00127841">
              <w:rPr>
                <w:sz w:val="20"/>
                <w:szCs w:val="22"/>
              </w:rPr>
              <w:t>:</w:t>
            </w:r>
            <w:r w:rsidR="00AC1F9A" w:rsidRPr="00127841">
              <w:rPr>
                <w:sz w:val="20"/>
                <w:szCs w:val="22"/>
              </w:rPr>
              <w:t xml:space="preserve"> </w:t>
            </w:r>
            <w:r w:rsidRPr="00127841">
              <w:rPr>
                <w:sz w:val="20"/>
                <w:szCs w:val="22"/>
              </w:rPr>
              <w:t xml:space="preserve">6,820; </w:t>
            </w:r>
            <w:r w:rsidR="00AC1F9A" w:rsidRPr="00127841">
              <w:rPr>
                <w:sz w:val="20"/>
                <w:szCs w:val="22"/>
              </w:rPr>
              <w:t>men</w:t>
            </w:r>
            <w:r w:rsidRPr="00127841">
              <w:rPr>
                <w:sz w:val="20"/>
                <w:szCs w:val="22"/>
              </w:rPr>
              <w:t>: 8,000)</w:t>
            </w:r>
          </w:p>
        </w:tc>
      </w:tr>
      <w:tr w:rsidR="00E07FB3" w:rsidRPr="00127841" w14:paraId="39770C67" w14:textId="77777777" w:rsidTr="00C55E40">
        <w:trPr>
          <w:jc w:val="center"/>
        </w:trPr>
        <w:tc>
          <w:tcPr>
            <w:tcW w:w="4673" w:type="dxa"/>
          </w:tcPr>
          <w:p w14:paraId="7CB1BBBC" w14:textId="3407DE13" w:rsidR="00E07FB3" w:rsidRPr="00127841" w:rsidRDefault="00E07FB3" w:rsidP="00E07FB3">
            <w:pPr>
              <w:spacing w:line="320" w:lineRule="atLeast"/>
              <w:rPr>
                <w:sz w:val="20"/>
                <w:szCs w:val="22"/>
              </w:rPr>
            </w:pPr>
            <w:r w:rsidRPr="00127841">
              <w:rPr>
                <w:sz w:val="20"/>
                <w:szCs w:val="22"/>
              </w:rPr>
              <w:t xml:space="preserve">Total labour days </w:t>
            </w:r>
            <w:r w:rsidR="00AA62AA" w:rsidRPr="00127841">
              <w:rPr>
                <w:sz w:val="20"/>
                <w:szCs w:val="22"/>
              </w:rPr>
              <w:t>/ Community-level labour days</w:t>
            </w:r>
          </w:p>
        </w:tc>
        <w:tc>
          <w:tcPr>
            <w:tcW w:w="4109" w:type="dxa"/>
          </w:tcPr>
          <w:p w14:paraId="497C1D26" w14:textId="68382161" w:rsidR="00E07FB3" w:rsidRPr="00127841" w:rsidRDefault="005C0702" w:rsidP="00E07FB3">
            <w:pPr>
              <w:spacing w:line="320" w:lineRule="atLeast"/>
              <w:rPr>
                <w:sz w:val="20"/>
                <w:szCs w:val="22"/>
              </w:rPr>
            </w:pPr>
            <w:r w:rsidRPr="00127841">
              <w:rPr>
                <w:sz w:val="20"/>
                <w:szCs w:val="22"/>
              </w:rPr>
              <w:t>228,700</w:t>
            </w:r>
            <w:r w:rsidR="00AA62AA" w:rsidRPr="00127841">
              <w:rPr>
                <w:sz w:val="20"/>
                <w:szCs w:val="22"/>
              </w:rPr>
              <w:t xml:space="preserve"> / 11,500</w:t>
            </w:r>
          </w:p>
        </w:tc>
      </w:tr>
      <w:tr w:rsidR="00E07FB3" w:rsidRPr="00127841" w14:paraId="5C088B5E" w14:textId="77777777" w:rsidTr="00C55E40">
        <w:trPr>
          <w:jc w:val="center"/>
        </w:trPr>
        <w:tc>
          <w:tcPr>
            <w:tcW w:w="4673" w:type="dxa"/>
          </w:tcPr>
          <w:p w14:paraId="79DE01D0" w14:textId="4AA1500A" w:rsidR="00E07FB3" w:rsidRPr="00127841" w:rsidRDefault="00E07FB3" w:rsidP="00E07FB3">
            <w:pPr>
              <w:spacing w:line="320" w:lineRule="atLeast"/>
              <w:rPr>
                <w:sz w:val="20"/>
                <w:szCs w:val="22"/>
              </w:rPr>
            </w:pPr>
            <w:r w:rsidRPr="00127841">
              <w:rPr>
                <w:sz w:val="20"/>
                <w:szCs w:val="22"/>
              </w:rPr>
              <w:t>Households receiving agricultural inputs</w:t>
            </w:r>
          </w:p>
        </w:tc>
        <w:tc>
          <w:tcPr>
            <w:tcW w:w="4109" w:type="dxa"/>
          </w:tcPr>
          <w:p w14:paraId="54F87E0D" w14:textId="08F0B573" w:rsidR="00E07FB3" w:rsidRPr="00127841" w:rsidRDefault="00EE68A8" w:rsidP="00E07FB3">
            <w:pPr>
              <w:spacing w:line="320" w:lineRule="atLeast"/>
              <w:rPr>
                <w:sz w:val="20"/>
                <w:szCs w:val="22"/>
              </w:rPr>
            </w:pPr>
            <w:r w:rsidRPr="00127841">
              <w:rPr>
                <w:sz w:val="20"/>
                <w:szCs w:val="22"/>
              </w:rPr>
              <w:t>14</w:t>
            </w:r>
            <w:r w:rsidR="00E07FB3" w:rsidRPr="00127841">
              <w:rPr>
                <w:sz w:val="20"/>
                <w:szCs w:val="22"/>
              </w:rPr>
              <w:t>,000</w:t>
            </w:r>
          </w:p>
        </w:tc>
      </w:tr>
      <w:tr w:rsidR="00E07FB3" w:rsidRPr="00127841" w14:paraId="24EA84F3" w14:textId="77777777" w:rsidTr="00C55E40">
        <w:trPr>
          <w:jc w:val="center"/>
        </w:trPr>
        <w:tc>
          <w:tcPr>
            <w:tcW w:w="4673" w:type="dxa"/>
          </w:tcPr>
          <w:p w14:paraId="4ED77C66" w14:textId="526F0A6A" w:rsidR="00E07FB3" w:rsidRPr="00127841" w:rsidRDefault="00E07FB3">
            <w:pPr>
              <w:spacing w:line="320" w:lineRule="atLeast"/>
              <w:rPr>
                <w:sz w:val="20"/>
                <w:szCs w:val="22"/>
              </w:rPr>
            </w:pPr>
            <w:r w:rsidRPr="00127841">
              <w:rPr>
                <w:sz w:val="20"/>
                <w:szCs w:val="22"/>
              </w:rPr>
              <w:t xml:space="preserve">Beneficiaries receiving </w:t>
            </w:r>
            <w:r w:rsidR="00AC1F9A" w:rsidRPr="00127841">
              <w:rPr>
                <w:sz w:val="20"/>
                <w:szCs w:val="22"/>
              </w:rPr>
              <w:t>micro</w:t>
            </w:r>
            <w:r w:rsidRPr="00127841">
              <w:rPr>
                <w:sz w:val="20"/>
                <w:szCs w:val="22"/>
              </w:rPr>
              <w:t>-enterprise support</w:t>
            </w:r>
          </w:p>
        </w:tc>
        <w:tc>
          <w:tcPr>
            <w:tcW w:w="4109" w:type="dxa"/>
          </w:tcPr>
          <w:p w14:paraId="3BCC3A6F" w14:textId="3D789B71" w:rsidR="00E07FB3" w:rsidRPr="00127841" w:rsidRDefault="00E07FB3" w:rsidP="00E07FB3">
            <w:pPr>
              <w:spacing w:line="320" w:lineRule="atLeast"/>
              <w:rPr>
                <w:sz w:val="20"/>
                <w:szCs w:val="22"/>
              </w:rPr>
            </w:pPr>
            <w:r w:rsidRPr="00127841">
              <w:rPr>
                <w:sz w:val="20"/>
                <w:szCs w:val="22"/>
              </w:rPr>
              <w:t xml:space="preserve">4,000 </w:t>
            </w:r>
          </w:p>
        </w:tc>
      </w:tr>
      <w:tr w:rsidR="00E07FB3" w:rsidRPr="00127841" w14:paraId="5CC6497B" w14:textId="77777777" w:rsidTr="00C55E40">
        <w:trPr>
          <w:jc w:val="center"/>
        </w:trPr>
        <w:tc>
          <w:tcPr>
            <w:tcW w:w="4673" w:type="dxa"/>
          </w:tcPr>
          <w:p w14:paraId="53FB22D6" w14:textId="62C9A514" w:rsidR="00E07FB3" w:rsidRPr="00127841" w:rsidRDefault="00E07FB3">
            <w:pPr>
              <w:spacing w:line="320" w:lineRule="atLeast"/>
              <w:rPr>
                <w:sz w:val="20"/>
                <w:szCs w:val="22"/>
              </w:rPr>
            </w:pPr>
            <w:r w:rsidRPr="00127841">
              <w:rPr>
                <w:sz w:val="20"/>
                <w:szCs w:val="22"/>
              </w:rPr>
              <w:t xml:space="preserve">Beneficiaries of </w:t>
            </w:r>
            <w:r w:rsidR="00AC1F9A" w:rsidRPr="00127841">
              <w:rPr>
                <w:sz w:val="20"/>
                <w:szCs w:val="22"/>
              </w:rPr>
              <w:t>vocational training</w:t>
            </w:r>
          </w:p>
        </w:tc>
        <w:tc>
          <w:tcPr>
            <w:tcW w:w="4109" w:type="dxa"/>
          </w:tcPr>
          <w:p w14:paraId="64744D4C" w14:textId="577C3954" w:rsidR="00E07FB3" w:rsidRPr="00127841" w:rsidRDefault="00E07FB3">
            <w:pPr>
              <w:spacing w:line="320" w:lineRule="atLeast"/>
              <w:rPr>
                <w:sz w:val="20"/>
                <w:szCs w:val="22"/>
              </w:rPr>
            </w:pPr>
            <w:r w:rsidRPr="00127841">
              <w:rPr>
                <w:sz w:val="20"/>
                <w:szCs w:val="22"/>
              </w:rPr>
              <w:t>2,400 (</w:t>
            </w:r>
            <w:r w:rsidR="00AC1F9A" w:rsidRPr="00127841">
              <w:rPr>
                <w:sz w:val="20"/>
                <w:szCs w:val="22"/>
              </w:rPr>
              <w:t>women</w:t>
            </w:r>
            <w:r w:rsidRPr="00127841">
              <w:rPr>
                <w:sz w:val="20"/>
                <w:szCs w:val="22"/>
              </w:rPr>
              <w:t xml:space="preserve">: 1000; </w:t>
            </w:r>
            <w:r w:rsidR="00AC1F9A" w:rsidRPr="00127841">
              <w:rPr>
                <w:sz w:val="20"/>
                <w:szCs w:val="22"/>
              </w:rPr>
              <w:t>youth</w:t>
            </w:r>
            <w:r w:rsidRPr="00127841">
              <w:rPr>
                <w:sz w:val="20"/>
                <w:szCs w:val="22"/>
              </w:rPr>
              <w:t>: 1,400)</w:t>
            </w:r>
          </w:p>
        </w:tc>
      </w:tr>
      <w:tr w:rsidR="00E07FB3" w:rsidRPr="00127841" w14:paraId="0B16B75A" w14:textId="77777777" w:rsidTr="00C55E40">
        <w:trPr>
          <w:jc w:val="center"/>
        </w:trPr>
        <w:tc>
          <w:tcPr>
            <w:tcW w:w="4673" w:type="dxa"/>
          </w:tcPr>
          <w:p w14:paraId="3DFDCA9A" w14:textId="53B030E5" w:rsidR="00E07FB3" w:rsidRPr="00127841" w:rsidRDefault="00E07FB3" w:rsidP="00E07FB3">
            <w:pPr>
              <w:spacing w:line="320" w:lineRule="atLeast"/>
              <w:rPr>
                <w:sz w:val="20"/>
                <w:szCs w:val="22"/>
              </w:rPr>
            </w:pPr>
            <w:r w:rsidRPr="00127841">
              <w:rPr>
                <w:sz w:val="20"/>
                <w:szCs w:val="22"/>
              </w:rPr>
              <w:t>Newly</w:t>
            </w:r>
            <w:r w:rsidR="00AC1F9A" w:rsidRPr="00127841">
              <w:rPr>
                <w:sz w:val="20"/>
                <w:szCs w:val="22"/>
              </w:rPr>
              <w:t>-</w:t>
            </w:r>
            <w:r w:rsidRPr="00127841">
              <w:rPr>
                <w:sz w:val="20"/>
                <w:szCs w:val="22"/>
              </w:rPr>
              <w:t>planted trees</w:t>
            </w:r>
          </w:p>
        </w:tc>
        <w:tc>
          <w:tcPr>
            <w:tcW w:w="4109" w:type="dxa"/>
          </w:tcPr>
          <w:p w14:paraId="4C524465" w14:textId="43443D04" w:rsidR="00E07FB3" w:rsidRPr="00127841" w:rsidRDefault="00E07FB3" w:rsidP="00E07FB3">
            <w:pPr>
              <w:spacing w:line="320" w:lineRule="atLeast"/>
              <w:rPr>
                <w:sz w:val="20"/>
                <w:szCs w:val="22"/>
              </w:rPr>
            </w:pPr>
            <w:r w:rsidRPr="00127841">
              <w:rPr>
                <w:sz w:val="20"/>
                <w:szCs w:val="22"/>
              </w:rPr>
              <w:t>140,000</w:t>
            </w:r>
          </w:p>
        </w:tc>
      </w:tr>
    </w:tbl>
    <w:p w14:paraId="0C509879" w14:textId="77777777" w:rsidR="0087614A" w:rsidRPr="00127841" w:rsidRDefault="0087614A" w:rsidP="0087614A">
      <w:pPr>
        <w:spacing w:line="320" w:lineRule="atLeast"/>
        <w:rPr>
          <w:sz w:val="22"/>
          <w:szCs w:val="22"/>
        </w:rPr>
      </w:pPr>
    </w:p>
    <w:p w14:paraId="1208D4FC" w14:textId="1FB64D9B" w:rsidR="0087614A" w:rsidRPr="00127841" w:rsidRDefault="0087614A" w:rsidP="00EE68A8">
      <w:pPr>
        <w:spacing w:line="320" w:lineRule="atLeast"/>
        <w:jc w:val="both"/>
        <w:rPr>
          <w:sz w:val="22"/>
          <w:szCs w:val="22"/>
        </w:rPr>
      </w:pPr>
      <w:r w:rsidRPr="00127841">
        <w:rPr>
          <w:sz w:val="22"/>
          <w:szCs w:val="22"/>
        </w:rPr>
        <w:t xml:space="preserve">The programme will reinstate and strengthen local governance structures responsible for provision of basic services in the three LGAs, </w:t>
      </w:r>
      <w:r w:rsidR="00C96DDF" w:rsidRPr="00127841">
        <w:rPr>
          <w:sz w:val="22"/>
          <w:szCs w:val="22"/>
        </w:rPr>
        <w:t xml:space="preserve">support </w:t>
      </w:r>
      <w:r w:rsidRPr="00127841">
        <w:rPr>
          <w:sz w:val="22"/>
          <w:szCs w:val="22"/>
        </w:rPr>
        <w:t>the return of informal governance leaders to their communities and strengthen community engagement. The programme also aims to secure a minimum 50</w:t>
      </w:r>
      <w:r w:rsidR="00D7523F" w:rsidRPr="00127841">
        <w:rPr>
          <w:sz w:val="22"/>
          <w:szCs w:val="22"/>
        </w:rPr>
        <w:t xml:space="preserve"> percent </w:t>
      </w:r>
      <w:r w:rsidRPr="00127841">
        <w:rPr>
          <w:sz w:val="22"/>
          <w:szCs w:val="22"/>
        </w:rPr>
        <w:t xml:space="preserve">of the estimated operating and maintenance (O&amp;M) budget costs for public services delivery </w:t>
      </w:r>
      <w:r w:rsidR="00066678" w:rsidRPr="00127841">
        <w:rPr>
          <w:sz w:val="22"/>
          <w:szCs w:val="22"/>
        </w:rPr>
        <w:t xml:space="preserve">in target LGAs and communities. </w:t>
      </w:r>
      <w:r w:rsidRPr="00127841">
        <w:rPr>
          <w:sz w:val="22"/>
          <w:szCs w:val="22"/>
        </w:rPr>
        <w:t>Finally, the programme will establish and support community dialogue and discussion forums in all 20 communities with up to 480 community meetings held. Participation of women should rea</w:t>
      </w:r>
      <w:r w:rsidR="005D003A" w:rsidRPr="00127841">
        <w:rPr>
          <w:sz w:val="22"/>
          <w:szCs w:val="22"/>
        </w:rPr>
        <w:t>ch at least 40</w:t>
      </w:r>
      <w:r w:rsidR="00D7523F" w:rsidRPr="00127841">
        <w:rPr>
          <w:sz w:val="22"/>
          <w:szCs w:val="22"/>
        </w:rPr>
        <w:t xml:space="preserve"> percent </w:t>
      </w:r>
      <w:r w:rsidRPr="00127841">
        <w:rPr>
          <w:sz w:val="22"/>
          <w:szCs w:val="22"/>
        </w:rPr>
        <w:t>and a minimum of 80</w:t>
      </w:r>
      <w:r w:rsidR="00D7523F" w:rsidRPr="00127841">
        <w:rPr>
          <w:sz w:val="22"/>
          <w:szCs w:val="22"/>
        </w:rPr>
        <w:t xml:space="preserve"> percent </w:t>
      </w:r>
      <w:r w:rsidR="005D003A" w:rsidRPr="00127841">
        <w:rPr>
          <w:sz w:val="22"/>
          <w:szCs w:val="22"/>
        </w:rPr>
        <w:t xml:space="preserve">of </w:t>
      </w:r>
      <w:r w:rsidRPr="00127841">
        <w:rPr>
          <w:sz w:val="22"/>
          <w:szCs w:val="22"/>
        </w:rPr>
        <w:t xml:space="preserve">households are expected to be represented in these </w:t>
      </w:r>
      <w:r w:rsidRPr="00127841">
        <w:rPr>
          <w:sz w:val="22"/>
          <w:szCs w:val="22"/>
        </w:rPr>
        <w:lastRenderedPageBreak/>
        <w:t xml:space="preserve">meetings. At least half of the meetings should be attended by local government employees to discuss issues related to service delivery, with the expected result of at least half of the reported problems or suggestions followed up and resolved by the local government. </w:t>
      </w:r>
    </w:p>
    <w:p w14:paraId="77DF7B8B" w14:textId="77777777" w:rsidR="0087614A" w:rsidRPr="00127841" w:rsidRDefault="0087614A" w:rsidP="0087614A">
      <w:pPr>
        <w:spacing w:after="200" w:line="276" w:lineRule="auto"/>
        <w:rPr>
          <w:sz w:val="22"/>
          <w:szCs w:val="22"/>
        </w:rPr>
      </w:pPr>
    </w:p>
    <w:p w14:paraId="539385F2" w14:textId="2FCBF9D1" w:rsidR="0087614A" w:rsidRPr="00127841" w:rsidRDefault="0087614A" w:rsidP="0087614A">
      <w:pPr>
        <w:rPr>
          <w:b/>
          <w:color w:val="31849B" w:themeColor="accent5" w:themeShade="BF"/>
        </w:rPr>
      </w:pPr>
      <w:r w:rsidRPr="00127841">
        <w:rPr>
          <w:b/>
          <w:color w:val="31849B" w:themeColor="accent5" w:themeShade="BF"/>
        </w:rPr>
        <w:t xml:space="preserve">Detailed </w:t>
      </w:r>
      <w:r w:rsidR="00D7523F" w:rsidRPr="00127841">
        <w:rPr>
          <w:b/>
          <w:color w:val="31849B" w:themeColor="accent5" w:themeShade="BF"/>
        </w:rPr>
        <w:t xml:space="preserve">intervention </w:t>
      </w:r>
      <w:r w:rsidRPr="00127841">
        <w:rPr>
          <w:b/>
          <w:color w:val="31849B" w:themeColor="accent5" w:themeShade="BF"/>
        </w:rPr>
        <w:t>strategy</w:t>
      </w:r>
    </w:p>
    <w:p w14:paraId="5D8677E5" w14:textId="77777777" w:rsidR="0087614A" w:rsidRPr="00127841" w:rsidRDefault="0087614A" w:rsidP="0087614A">
      <w:pPr>
        <w:pStyle w:val="ListParagraph"/>
        <w:spacing w:after="160" w:line="320" w:lineRule="atLeast"/>
        <w:ind w:left="0"/>
        <w:rPr>
          <w:color w:val="215868" w:themeColor="accent5" w:themeShade="80"/>
          <w:sz w:val="22"/>
          <w:szCs w:val="22"/>
        </w:rPr>
      </w:pPr>
    </w:p>
    <w:p w14:paraId="0AB26403" w14:textId="48BB9875" w:rsidR="0087614A" w:rsidRPr="00127841" w:rsidRDefault="00FD70C2" w:rsidP="00EB54A5">
      <w:pPr>
        <w:pStyle w:val="ListParagraph"/>
        <w:shd w:val="clear" w:color="auto" w:fill="31849B" w:themeFill="accent5" w:themeFillShade="BF"/>
        <w:spacing w:after="120"/>
        <w:ind w:left="0"/>
        <w:rPr>
          <w:color w:val="FFFFFF" w:themeColor="background1"/>
          <w:sz w:val="22"/>
          <w:szCs w:val="22"/>
        </w:rPr>
      </w:pPr>
      <w:r w:rsidRPr="00127841">
        <w:rPr>
          <w:color w:val="FFFFFF" w:themeColor="background1"/>
          <w:sz w:val="22"/>
          <w:szCs w:val="22"/>
        </w:rPr>
        <w:t xml:space="preserve">SO1 - </w:t>
      </w:r>
      <w:r w:rsidR="0087614A" w:rsidRPr="00127841">
        <w:rPr>
          <w:color w:val="FFFFFF" w:themeColor="background1"/>
          <w:sz w:val="22"/>
          <w:szCs w:val="22"/>
        </w:rPr>
        <w:t xml:space="preserve">Conflict-affected people in target communities, especially vulnerable people in areas of refuge, return and resettlement, have access to quality basic </w:t>
      </w:r>
      <w:r w:rsidRPr="00127841">
        <w:rPr>
          <w:color w:val="FFFFFF" w:themeColor="background1"/>
          <w:sz w:val="22"/>
          <w:szCs w:val="22"/>
        </w:rPr>
        <w:t>services</w:t>
      </w:r>
    </w:p>
    <w:p w14:paraId="78B37611" w14:textId="3A87E771" w:rsidR="0087614A" w:rsidRPr="00127841" w:rsidRDefault="0087614A" w:rsidP="00EE68A8">
      <w:pPr>
        <w:tabs>
          <w:tab w:val="left" w:pos="720"/>
        </w:tabs>
        <w:spacing w:line="320" w:lineRule="atLeast"/>
        <w:ind w:right="274"/>
        <w:jc w:val="both"/>
        <w:rPr>
          <w:sz w:val="22"/>
        </w:rPr>
      </w:pPr>
      <w:r w:rsidRPr="00127841">
        <w:rPr>
          <w:sz w:val="22"/>
          <w:szCs w:val="22"/>
        </w:rPr>
        <w:t>This component aims to restore basic services through: a) the reconstruction of critical public infrastructure, b) the deployment and training of public service personnel</w:t>
      </w:r>
      <w:r w:rsidR="00D7523F" w:rsidRPr="00127841">
        <w:rPr>
          <w:sz w:val="22"/>
          <w:szCs w:val="22"/>
        </w:rPr>
        <w:t>,</w:t>
      </w:r>
      <w:r w:rsidRPr="00127841">
        <w:rPr>
          <w:sz w:val="22"/>
          <w:szCs w:val="22"/>
        </w:rPr>
        <w:t xml:space="preserve"> and c) the establishment of partnerships between the government and international actors for the provision of basic services. Interventions will require the commitment of the local government for the provision of personnel and an adequate operating budget. </w:t>
      </w:r>
      <w:r w:rsidRPr="00127841">
        <w:rPr>
          <w:bCs/>
          <w:color w:val="000000"/>
          <w:sz w:val="22"/>
          <w:szCs w:val="22"/>
        </w:rPr>
        <w:t xml:space="preserve">Output achievement for this component will be measured through an </w:t>
      </w:r>
      <w:r w:rsidRPr="00127841">
        <w:rPr>
          <w:b/>
          <w:bCs/>
          <w:color w:val="000000"/>
          <w:sz w:val="22"/>
          <w:szCs w:val="22"/>
        </w:rPr>
        <w:t>annual basic services and conflict perception survey</w:t>
      </w:r>
      <w:r w:rsidRPr="00127841">
        <w:rPr>
          <w:bCs/>
          <w:color w:val="000000"/>
          <w:sz w:val="22"/>
          <w:szCs w:val="22"/>
        </w:rPr>
        <w:t>.</w:t>
      </w:r>
    </w:p>
    <w:p w14:paraId="17C5661C" w14:textId="77777777" w:rsidR="0087614A" w:rsidRPr="00127841" w:rsidRDefault="0087614A" w:rsidP="00EE68A8">
      <w:pPr>
        <w:pStyle w:val="ListParagraph"/>
        <w:spacing w:after="160" w:line="320" w:lineRule="atLeast"/>
        <w:ind w:left="0"/>
        <w:jc w:val="both"/>
        <w:rPr>
          <w:sz w:val="22"/>
          <w:szCs w:val="22"/>
        </w:rPr>
      </w:pPr>
    </w:p>
    <w:p w14:paraId="0AEB046F" w14:textId="77777777" w:rsidR="0087614A" w:rsidRPr="00127841" w:rsidRDefault="0087614A" w:rsidP="00EE68A8">
      <w:pPr>
        <w:pStyle w:val="ListParagraph"/>
        <w:spacing w:line="320" w:lineRule="atLeast"/>
        <w:ind w:left="0"/>
        <w:jc w:val="both"/>
        <w:rPr>
          <w:b/>
          <w:i/>
          <w:color w:val="31849B" w:themeColor="accent5" w:themeShade="BF"/>
          <w:sz w:val="22"/>
          <w:szCs w:val="22"/>
        </w:rPr>
      </w:pPr>
      <w:r w:rsidRPr="00127841">
        <w:rPr>
          <w:b/>
          <w:i/>
          <w:color w:val="31849B" w:themeColor="accent5" w:themeShade="BF"/>
          <w:sz w:val="22"/>
          <w:szCs w:val="22"/>
        </w:rPr>
        <w:t>Output 1.1: Community members are fully involved in planning of basic services and resolve related conflicts effectively (UNDP)</w:t>
      </w:r>
    </w:p>
    <w:p w14:paraId="60EE53A3" w14:textId="7AD85906" w:rsidR="000D4641" w:rsidRPr="00127841" w:rsidRDefault="00EE68A8" w:rsidP="00EE68A8">
      <w:pPr>
        <w:spacing w:line="320" w:lineRule="atLeast"/>
        <w:jc w:val="both"/>
        <w:rPr>
          <w:sz w:val="22"/>
          <w:szCs w:val="22"/>
        </w:rPr>
      </w:pPr>
      <w:r w:rsidRPr="000E6BAF">
        <w:rPr>
          <w:i/>
          <w:noProof/>
          <w:sz w:val="20"/>
          <w:szCs w:val="22"/>
        </w:rPr>
        <w:drawing>
          <wp:anchor distT="0" distB="0" distL="114300" distR="114300" simplePos="0" relativeHeight="251665408" behindDoc="0" locked="0" layoutInCell="1" allowOverlap="1" wp14:anchorId="30FA5524" wp14:editId="1234710B">
            <wp:simplePos x="0" y="0"/>
            <wp:positionH relativeFrom="column">
              <wp:posOffset>6985</wp:posOffset>
            </wp:positionH>
            <wp:positionV relativeFrom="paragraph">
              <wp:posOffset>1167384</wp:posOffset>
            </wp:positionV>
            <wp:extent cx="2560320" cy="280479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560320" cy="2804795"/>
                    </a:xfrm>
                    <a:prstGeom prst="rect">
                      <a:avLst/>
                    </a:prstGeom>
                  </pic:spPr>
                </pic:pic>
              </a:graphicData>
            </a:graphic>
            <wp14:sizeRelH relativeFrom="page">
              <wp14:pctWidth>0</wp14:pctWidth>
            </wp14:sizeRelH>
            <wp14:sizeRelV relativeFrom="page">
              <wp14:pctHeight>0</wp14:pctHeight>
            </wp14:sizeRelV>
          </wp:anchor>
        </w:drawing>
      </w:r>
      <w:r w:rsidRPr="004D4F61">
        <w:rPr>
          <w:b/>
          <w:noProof/>
        </w:rPr>
        <mc:AlternateContent>
          <mc:Choice Requires="wps">
            <w:drawing>
              <wp:anchor distT="0" distB="0" distL="114300" distR="114300" simplePos="0" relativeHeight="251664384" behindDoc="0" locked="0" layoutInCell="1" allowOverlap="1" wp14:anchorId="4C8F8E44" wp14:editId="12F93AD0">
                <wp:simplePos x="0" y="0"/>
                <wp:positionH relativeFrom="column">
                  <wp:posOffset>-22479</wp:posOffset>
                </wp:positionH>
                <wp:positionV relativeFrom="paragraph">
                  <wp:posOffset>724535</wp:posOffset>
                </wp:positionV>
                <wp:extent cx="2590165" cy="498475"/>
                <wp:effectExtent l="0" t="0" r="635" b="0"/>
                <wp:wrapSquare wrapText="bothSides"/>
                <wp:docPr id="5" name="Text Box 5"/>
                <wp:cNvGraphicFramePr/>
                <a:graphic xmlns:a="http://schemas.openxmlformats.org/drawingml/2006/main">
                  <a:graphicData uri="http://schemas.microsoft.com/office/word/2010/wordprocessingShape">
                    <wps:wsp>
                      <wps:cNvSpPr txBox="1"/>
                      <wps:spPr>
                        <a:xfrm>
                          <a:off x="0" y="0"/>
                          <a:ext cx="2590165" cy="498475"/>
                        </a:xfrm>
                        <a:prstGeom prst="rect">
                          <a:avLst/>
                        </a:prstGeom>
                        <a:solidFill>
                          <a:prstClr val="white"/>
                        </a:solidFill>
                        <a:ln>
                          <a:noFill/>
                        </a:ln>
                        <a:effectLst/>
                      </wps:spPr>
                      <wps:txbx>
                        <w:txbxContent>
                          <w:p w14:paraId="6B6D8762" w14:textId="77777777" w:rsidR="00830F6E" w:rsidRDefault="00830F6E" w:rsidP="00C96DDF">
                            <w:pPr>
                              <w:pStyle w:val="Caption"/>
                              <w:jc w:val="center"/>
                              <w:rPr>
                                <w:rFonts w:ascii="Times New Roman" w:hAnsi="Times New Roman"/>
                              </w:rPr>
                            </w:pPr>
                          </w:p>
                          <w:p w14:paraId="0C362684" w14:textId="070E5DDE" w:rsidR="00830F6E" w:rsidRPr="00C96DDF" w:rsidRDefault="00830F6E" w:rsidP="00C96DDF">
                            <w:pPr>
                              <w:pStyle w:val="Caption"/>
                              <w:jc w:val="center"/>
                              <w:rPr>
                                <w:rFonts w:ascii="Times New Roman" w:hAnsi="Times New Roman"/>
                                <w:noProof/>
                              </w:rPr>
                            </w:pPr>
                            <w:r w:rsidRPr="00C96DDF">
                              <w:rPr>
                                <w:rFonts w:ascii="Times New Roman" w:hAnsi="Times New Roman"/>
                              </w:rPr>
                              <w:t xml:space="preserve">Figure </w:t>
                            </w:r>
                            <w:r w:rsidRPr="00C96DDF">
                              <w:rPr>
                                <w:rFonts w:ascii="Times New Roman" w:hAnsi="Times New Roman"/>
                              </w:rPr>
                              <w:fldChar w:fldCharType="begin"/>
                            </w:r>
                            <w:r w:rsidRPr="00C96DDF">
                              <w:rPr>
                                <w:rFonts w:ascii="Times New Roman" w:hAnsi="Times New Roman"/>
                              </w:rPr>
                              <w:instrText xml:space="preserve"> SEQ Figure \* ARABIC </w:instrText>
                            </w:r>
                            <w:r w:rsidRPr="00C96DDF">
                              <w:rPr>
                                <w:rFonts w:ascii="Times New Roman" w:hAnsi="Times New Roman"/>
                              </w:rPr>
                              <w:fldChar w:fldCharType="separate"/>
                            </w:r>
                            <w:r>
                              <w:rPr>
                                <w:rFonts w:ascii="Times New Roman" w:hAnsi="Times New Roman"/>
                                <w:noProof/>
                              </w:rPr>
                              <w:t>4</w:t>
                            </w:r>
                            <w:r w:rsidRPr="00C96DDF">
                              <w:rPr>
                                <w:rFonts w:ascii="Times New Roman" w:hAnsi="Times New Roman"/>
                              </w:rPr>
                              <w:fldChar w:fldCharType="end"/>
                            </w:r>
                            <w:r>
                              <w:rPr>
                                <w:rFonts w:ascii="Times New Roman" w:hAnsi="Times New Roman"/>
                              </w:rPr>
                              <w:t xml:space="preserve">: </w:t>
                            </w:r>
                            <w:r w:rsidRPr="00C96DDF">
                              <w:rPr>
                                <w:rFonts w:ascii="Times New Roman" w:hAnsi="Times New Roman"/>
                              </w:rPr>
                              <w:t xml:space="preserve">Community </w:t>
                            </w:r>
                            <w:r>
                              <w:rPr>
                                <w:rFonts w:ascii="Times New Roman" w:hAnsi="Times New Roman"/>
                              </w:rPr>
                              <w:t>r</w:t>
                            </w:r>
                            <w:r w:rsidRPr="00C96DDF">
                              <w:rPr>
                                <w:rFonts w:ascii="Times New Roman" w:hAnsi="Times New Roman"/>
                              </w:rPr>
                              <w:t xml:space="preserve">ecovery </w:t>
                            </w:r>
                            <w:r>
                              <w:rPr>
                                <w:rFonts w:ascii="Times New Roman" w:hAnsi="Times New Roman"/>
                              </w:rPr>
                              <w:t>p</w:t>
                            </w:r>
                            <w:r w:rsidRPr="00C96DDF">
                              <w:rPr>
                                <w:rFonts w:ascii="Times New Roman" w:hAnsi="Times New Roman"/>
                              </w:rPr>
                              <w:t>lanning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8E44" id="Text Box 5" o:spid="_x0000_s1028" type="#_x0000_t202" style="position:absolute;left:0;text-align:left;margin-left:-1.75pt;margin-top:57.05pt;width:203.95pt;height: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" stroked="f">
                <v:textbox inset="0,0,0,0">
                  <w:txbxContent>
                    <w:p w14:paraId="6B6D8762" w14:textId="77777777" w:rsidR="00830F6E" w:rsidRDefault="00830F6E" w:rsidP="00C96DDF">
                      <w:pPr>
                        <w:pStyle w:val="Caption"/>
                        <w:jc w:val="center"/>
                        <w:rPr>
                          <w:rFonts w:ascii="Times New Roman" w:hAnsi="Times New Roman"/>
                        </w:rPr>
                      </w:pPr>
                    </w:p>
                    <w:p w14:paraId="0C362684" w14:textId="070E5DDE" w:rsidR="00830F6E" w:rsidRPr="00C96DDF" w:rsidRDefault="00830F6E" w:rsidP="00C96DDF">
                      <w:pPr>
                        <w:pStyle w:val="Caption"/>
                        <w:jc w:val="center"/>
                        <w:rPr>
                          <w:rFonts w:ascii="Times New Roman" w:hAnsi="Times New Roman"/>
                          <w:noProof/>
                        </w:rPr>
                      </w:pPr>
                      <w:r w:rsidRPr="00C96DDF">
                        <w:rPr>
                          <w:rFonts w:ascii="Times New Roman" w:hAnsi="Times New Roman"/>
                        </w:rPr>
                        <w:t xml:space="preserve">Figure </w:t>
                      </w:r>
                      <w:r w:rsidRPr="00C96DDF">
                        <w:rPr>
                          <w:rFonts w:ascii="Times New Roman" w:hAnsi="Times New Roman"/>
                        </w:rPr>
                        <w:fldChar w:fldCharType="begin"/>
                      </w:r>
                      <w:r w:rsidRPr="00C96DDF">
                        <w:rPr>
                          <w:rFonts w:ascii="Times New Roman" w:hAnsi="Times New Roman"/>
                        </w:rPr>
                        <w:instrText xml:space="preserve"> SEQ Figure \* ARABIC </w:instrText>
                      </w:r>
                      <w:r w:rsidRPr="00C96DDF">
                        <w:rPr>
                          <w:rFonts w:ascii="Times New Roman" w:hAnsi="Times New Roman"/>
                        </w:rPr>
                        <w:fldChar w:fldCharType="separate"/>
                      </w:r>
                      <w:r>
                        <w:rPr>
                          <w:rFonts w:ascii="Times New Roman" w:hAnsi="Times New Roman"/>
                          <w:noProof/>
                        </w:rPr>
                        <w:t>4</w:t>
                      </w:r>
                      <w:r w:rsidRPr="00C96DDF">
                        <w:rPr>
                          <w:rFonts w:ascii="Times New Roman" w:hAnsi="Times New Roman"/>
                        </w:rPr>
                        <w:fldChar w:fldCharType="end"/>
                      </w:r>
                      <w:r>
                        <w:rPr>
                          <w:rFonts w:ascii="Times New Roman" w:hAnsi="Times New Roman"/>
                        </w:rPr>
                        <w:t xml:space="preserve">: </w:t>
                      </w:r>
                      <w:r w:rsidRPr="00C96DDF">
                        <w:rPr>
                          <w:rFonts w:ascii="Times New Roman" w:hAnsi="Times New Roman"/>
                        </w:rPr>
                        <w:t xml:space="preserve">Community </w:t>
                      </w:r>
                      <w:r>
                        <w:rPr>
                          <w:rFonts w:ascii="Times New Roman" w:hAnsi="Times New Roman"/>
                        </w:rPr>
                        <w:t>r</w:t>
                      </w:r>
                      <w:r w:rsidRPr="00C96DDF">
                        <w:rPr>
                          <w:rFonts w:ascii="Times New Roman" w:hAnsi="Times New Roman"/>
                        </w:rPr>
                        <w:t xml:space="preserve">ecovery </w:t>
                      </w:r>
                      <w:r>
                        <w:rPr>
                          <w:rFonts w:ascii="Times New Roman" w:hAnsi="Times New Roman"/>
                        </w:rPr>
                        <w:t>p</w:t>
                      </w:r>
                      <w:r w:rsidRPr="00C96DDF">
                        <w:rPr>
                          <w:rFonts w:ascii="Times New Roman" w:hAnsi="Times New Roman"/>
                        </w:rPr>
                        <w:t>lanning</w:t>
                      </w:r>
                    </w:p>
                  </w:txbxContent>
                </v:textbox>
                <w10:wrap type="square"/>
              </v:shape>
            </w:pict>
          </mc:Fallback>
        </mc:AlternateContent>
      </w:r>
      <w:r w:rsidR="000D4641" w:rsidRPr="00127841">
        <w:rPr>
          <w:sz w:val="22"/>
          <w:szCs w:val="22"/>
        </w:rPr>
        <w:t>T</w:t>
      </w:r>
      <w:r w:rsidR="009B3AF3" w:rsidRPr="00127841">
        <w:rPr>
          <w:sz w:val="22"/>
          <w:szCs w:val="22"/>
        </w:rPr>
        <w:t xml:space="preserve">his output </w:t>
      </w:r>
      <w:r w:rsidR="000D4641" w:rsidRPr="00127841">
        <w:rPr>
          <w:sz w:val="22"/>
          <w:szCs w:val="22"/>
        </w:rPr>
        <w:t xml:space="preserve">will contribute to </w:t>
      </w:r>
      <w:r w:rsidR="0063650C" w:rsidRPr="00127841">
        <w:rPr>
          <w:sz w:val="22"/>
          <w:szCs w:val="22"/>
        </w:rPr>
        <w:t xml:space="preserve">strengthening </w:t>
      </w:r>
      <w:r w:rsidR="000D4641" w:rsidRPr="00127841">
        <w:rPr>
          <w:sz w:val="22"/>
          <w:szCs w:val="22"/>
        </w:rPr>
        <w:t>social cohesion through the establishment of linkages and productive interaction between communities and local government. Capacities of local government officials will be developed to gradually assume the responsibility for basic services provision and participatory reconstruction planning, ensuring that decision</w:t>
      </w:r>
      <w:r w:rsidR="0063650C" w:rsidRPr="00127841">
        <w:rPr>
          <w:sz w:val="22"/>
          <w:szCs w:val="22"/>
        </w:rPr>
        <w:t>-</w:t>
      </w:r>
      <w:r w:rsidR="000D4641" w:rsidRPr="00127841">
        <w:rPr>
          <w:sz w:val="22"/>
          <w:szCs w:val="22"/>
        </w:rPr>
        <w:t>making mechanisms are sustainable</w:t>
      </w:r>
      <w:r w:rsidR="0063650C" w:rsidRPr="00127841">
        <w:rPr>
          <w:sz w:val="22"/>
          <w:szCs w:val="22"/>
        </w:rPr>
        <w:t>,</w:t>
      </w:r>
      <w:r w:rsidR="000D4641" w:rsidRPr="00127841">
        <w:rPr>
          <w:sz w:val="22"/>
          <w:szCs w:val="22"/>
        </w:rPr>
        <w:t xml:space="preserve"> and linking LGAs and communities. Interventions will be connected to</w:t>
      </w:r>
      <w:r w:rsidR="0063650C" w:rsidRPr="00127841">
        <w:rPr>
          <w:sz w:val="22"/>
          <w:szCs w:val="22"/>
        </w:rPr>
        <w:t>,</w:t>
      </w:r>
      <w:r w:rsidR="000D4641" w:rsidRPr="00127841">
        <w:rPr>
          <w:sz w:val="22"/>
          <w:szCs w:val="22"/>
        </w:rPr>
        <w:t xml:space="preserve"> and leverage</w:t>
      </w:r>
      <w:r w:rsidR="0063650C" w:rsidRPr="00127841">
        <w:rPr>
          <w:sz w:val="22"/>
          <w:szCs w:val="22"/>
        </w:rPr>
        <w:t>,</w:t>
      </w:r>
      <w:r w:rsidR="000D4641" w:rsidRPr="00127841">
        <w:rPr>
          <w:sz w:val="22"/>
          <w:szCs w:val="22"/>
        </w:rPr>
        <w:t xml:space="preserve"> EU/WB-supported local governance capacity-building interventions at the state level. </w:t>
      </w:r>
    </w:p>
    <w:p w14:paraId="117CA617" w14:textId="699C74AA" w:rsidR="00AB5488" w:rsidRPr="00127841" w:rsidRDefault="00AB5488" w:rsidP="00EE68A8">
      <w:pPr>
        <w:pStyle w:val="ListParagraph"/>
        <w:spacing w:after="160" w:line="320" w:lineRule="atLeast"/>
        <w:ind w:left="0"/>
        <w:jc w:val="both"/>
        <w:rPr>
          <w:b/>
          <w:sz w:val="22"/>
          <w:szCs w:val="22"/>
        </w:rPr>
      </w:pPr>
    </w:p>
    <w:p w14:paraId="09C254AA" w14:textId="68E90C81" w:rsidR="00AB5488" w:rsidRPr="00127841" w:rsidRDefault="00AB5488" w:rsidP="00EE68A8">
      <w:pPr>
        <w:pStyle w:val="ListParagraph"/>
        <w:spacing w:after="160" w:line="320" w:lineRule="atLeast"/>
        <w:ind w:left="0"/>
        <w:jc w:val="both"/>
        <w:rPr>
          <w:sz w:val="22"/>
          <w:szCs w:val="22"/>
        </w:rPr>
      </w:pPr>
      <w:r w:rsidRPr="00127841">
        <w:rPr>
          <w:sz w:val="22"/>
          <w:szCs w:val="22"/>
        </w:rPr>
        <w:t>Key activities under this out</w:t>
      </w:r>
      <w:r w:rsidR="009B3AF3" w:rsidRPr="00127841">
        <w:rPr>
          <w:sz w:val="22"/>
          <w:szCs w:val="22"/>
        </w:rPr>
        <w:t xml:space="preserve">put </w:t>
      </w:r>
      <w:r w:rsidRPr="00127841">
        <w:rPr>
          <w:sz w:val="22"/>
          <w:szCs w:val="22"/>
        </w:rPr>
        <w:t xml:space="preserve">are: </w:t>
      </w:r>
    </w:p>
    <w:p w14:paraId="7F36C29D" w14:textId="58DC47AB" w:rsidR="00AB5488" w:rsidRPr="00127841" w:rsidRDefault="00AB5488" w:rsidP="00EE68A8">
      <w:pPr>
        <w:pStyle w:val="ListParagraph"/>
        <w:numPr>
          <w:ilvl w:val="0"/>
          <w:numId w:val="27"/>
        </w:numPr>
        <w:spacing w:line="320" w:lineRule="atLeast"/>
        <w:ind w:left="360"/>
        <w:jc w:val="both"/>
        <w:rPr>
          <w:i/>
          <w:sz w:val="20"/>
          <w:szCs w:val="22"/>
        </w:rPr>
      </w:pPr>
      <w:r w:rsidRPr="00127841">
        <w:rPr>
          <w:i/>
          <w:sz w:val="20"/>
          <w:szCs w:val="22"/>
        </w:rPr>
        <w:t>Mapping and profiling of local government structures and communities in places of displacement and of origin</w:t>
      </w:r>
      <w:r w:rsidR="0026497E" w:rsidRPr="00127841">
        <w:rPr>
          <w:i/>
          <w:sz w:val="20"/>
          <w:szCs w:val="22"/>
        </w:rPr>
        <w:t xml:space="preserve"> for 20 target communities</w:t>
      </w:r>
    </w:p>
    <w:p w14:paraId="72D4FE76" w14:textId="15B65B24" w:rsidR="00AB5488" w:rsidRPr="00127841" w:rsidRDefault="00AB5488" w:rsidP="00EE68A8">
      <w:pPr>
        <w:pStyle w:val="ListParagraph"/>
        <w:numPr>
          <w:ilvl w:val="0"/>
          <w:numId w:val="27"/>
        </w:numPr>
        <w:spacing w:line="320" w:lineRule="atLeast"/>
        <w:ind w:left="360"/>
        <w:jc w:val="both"/>
        <w:rPr>
          <w:i/>
          <w:sz w:val="20"/>
          <w:szCs w:val="22"/>
        </w:rPr>
      </w:pPr>
      <w:r w:rsidRPr="00127841">
        <w:rPr>
          <w:i/>
          <w:sz w:val="20"/>
          <w:szCs w:val="22"/>
        </w:rPr>
        <w:t xml:space="preserve">Engage state, LGA and local governments into planning, rehabilitation and provision of basic services in 20 communities and </w:t>
      </w:r>
      <w:r w:rsidR="0063650C" w:rsidRPr="00127841">
        <w:rPr>
          <w:i/>
          <w:sz w:val="20"/>
          <w:szCs w:val="22"/>
        </w:rPr>
        <w:t xml:space="preserve">three </w:t>
      </w:r>
      <w:r w:rsidRPr="00127841">
        <w:rPr>
          <w:i/>
          <w:sz w:val="20"/>
          <w:szCs w:val="22"/>
        </w:rPr>
        <w:t xml:space="preserve">LGA hubs. </w:t>
      </w:r>
    </w:p>
    <w:p w14:paraId="7032F7C4" w14:textId="6EB24453" w:rsidR="00AB5488" w:rsidRPr="00127841" w:rsidRDefault="00AB5488" w:rsidP="00EE68A8">
      <w:pPr>
        <w:pStyle w:val="ListParagraph"/>
        <w:numPr>
          <w:ilvl w:val="0"/>
          <w:numId w:val="27"/>
        </w:numPr>
        <w:spacing w:line="320" w:lineRule="atLeast"/>
        <w:ind w:left="360"/>
        <w:jc w:val="both"/>
        <w:rPr>
          <w:i/>
          <w:sz w:val="20"/>
          <w:szCs w:val="22"/>
        </w:rPr>
      </w:pPr>
      <w:r w:rsidRPr="00127841">
        <w:rPr>
          <w:i/>
          <w:sz w:val="20"/>
          <w:szCs w:val="22"/>
        </w:rPr>
        <w:t xml:space="preserve">Development of Community Recovery Plans with communities and local governments for 20 communities informing LGA economic development plans. </w:t>
      </w:r>
    </w:p>
    <w:p w14:paraId="0BAA7F87" w14:textId="35CEBFA9" w:rsidR="00AB5488" w:rsidRPr="00127841" w:rsidRDefault="00AB5488" w:rsidP="00EE68A8">
      <w:pPr>
        <w:pStyle w:val="ListParagraph"/>
        <w:numPr>
          <w:ilvl w:val="0"/>
          <w:numId w:val="27"/>
        </w:numPr>
        <w:spacing w:line="320" w:lineRule="atLeast"/>
        <w:ind w:left="360"/>
        <w:jc w:val="both"/>
        <w:rPr>
          <w:i/>
          <w:sz w:val="20"/>
          <w:szCs w:val="22"/>
        </w:rPr>
      </w:pPr>
      <w:r w:rsidRPr="00127841">
        <w:rPr>
          <w:i/>
          <w:sz w:val="20"/>
          <w:szCs w:val="22"/>
        </w:rPr>
        <w:t xml:space="preserve">Establish </w:t>
      </w:r>
      <w:r w:rsidR="0063650C" w:rsidRPr="00127841">
        <w:rPr>
          <w:i/>
          <w:sz w:val="20"/>
          <w:szCs w:val="22"/>
        </w:rPr>
        <w:t>c</w:t>
      </w:r>
      <w:r w:rsidRPr="00127841">
        <w:rPr>
          <w:i/>
          <w:sz w:val="20"/>
          <w:szCs w:val="22"/>
        </w:rPr>
        <w:t xml:space="preserve">ommunity </w:t>
      </w:r>
      <w:r w:rsidR="0063650C" w:rsidRPr="00127841">
        <w:rPr>
          <w:i/>
          <w:sz w:val="20"/>
          <w:szCs w:val="22"/>
        </w:rPr>
        <w:t>p</w:t>
      </w:r>
      <w:r w:rsidRPr="00127841">
        <w:rPr>
          <w:i/>
          <w:sz w:val="20"/>
          <w:szCs w:val="22"/>
        </w:rPr>
        <w:t xml:space="preserve">latforms </w:t>
      </w:r>
      <w:r w:rsidR="0026497E" w:rsidRPr="00127841">
        <w:rPr>
          <w:i/>
          <w:sz w:val="20"/>
          <w:szCs w:val="22"/>
        </w:rPr>
        <w:t xml:space="preserve">in 20 communities </w:t>
      </w:r>
      <w:r w:rsidRPr="00127841">
        <w:rPr>
          <w:i/>
          <w:sz w:val="20"/>
          <w:szCs w:val="22"/>
        </w:rPr>
        <w:t>to serve as a forum to discuss community needs, grievances and security; building on traditional conflict resolution mechanisms and community security initiatives.</w:t>
      </w:r>
    </w:p>
    <w:p w14:paraId="7E25C34D" w14:textId="1329BC22" w:rsidR="00AB5488" w:rsidRPr="00127841" w:rsidRDefault="00AB5488" w:rsidP="00EE68A8">
      <w:pPr>
        <w:pStyle w:val="ListParagraph"/>
        <w:numPr>
          <w:ilvl w:val="0"/>
          <w:numId w:val="27"/>
        </w:numPr>
        <w:spacing w:line="320" w:lineRule="atLeast"/>
        <w:ind w:left="360"/>
        <w:jc w:val="both"/>
        <w:rPr>
          <w:i/>
          <w:sz w:val="20"/>
          <w:szCs w:val="22"/>
        </w:rPr>
      </w:pPr>
      <w:r w:rsidRPr="00127841">
        <w:rPr>
          <w:i/>
          <w:sz w:val="20"/>
          <w:szCs w:val="22"/>
        </w:rPr>
        <w:t>Technical and capacity support to the state coordination body (MRRR) and local governments for recovery coordination, recovery planning and information management.</w:t>
      </w:r>
    </w:p>
    <w:p w14:paraId="39F23D1D" w14:textId="4B69A192" w:rsidR="000D4641" w:rsidRPr="00127841" w:rsidRDefault="000D4641" w:rsidP="00EE68A8">
      <w:pPr>
        <w:spacing w:line="320" w:lineRule="atLeast"/>
        <w:jc w:val="both"/>
        <w:rPr>
          <w:sz w:val="22"/>
          <w:szCs w:val="22"/>
        </w:rPr>
      </w:pPr>
    </w:p>
    <w:p w14:paraId="0146895B" w14:textId="257118AC" w:rsidR="000D4641" w:rsidRPr="00127841" w:rsidRDefault="000D4641" w:rsidP="00EE68A8">
      <w:pPr>
        <w:spacing w:line="320" w:lineRule="atLeast"/>
        <w:jc w:val="both"/>
        <w:rPr>
          <w:sz w:val="22"/>
          <w:szCs w:val="22"/>
        </w:rPr>
      </w:pPr>
      <w:r w:rsidRPr="00127841">
        <w:rPr>
          <w:sz w:val="22"/>
          <w:szCs w:val="22"/>
        </w:rPr>
        <w:t xml:space="preserve">The programme will support </w:t>
      </w:r>
      <w:r w:rsidR="009B3AF3" w:rsidRPr="00127841">
        <w:rPr>
          <w:sz w:val="22"/>
          <w:szCs w:val="22"/>
        </w:rPr>
        <w:t xml:space="preserve">the </w:t>
      </w:r>
      <w:r w:rsidRPr="00127841">
        <w:rPr>
          <w:sz w:val="22"/>
          <w:szCs w:val="22"/>
        </w:rPr>
        <w:t xml:space="preserve">re-establishment of community platforms based on existing traditional structures to serve as a forum to discuss community needs, grievances and security. Community recovery plans will be based on standard service packages and adjusted in response to rapid needs assessments. </w:t>
      </w:r>
      <w:r w:rsidRPr="00127841">
        <w:rPr>
          <w:sz w:val="22"/>
          <w:szCs w:val="22"/>
        </w:rPr>
        <w:lastRenderedPageBreak/>
        <w:t xml:space="preserve">Building the sense of shared ownership of the recovery plans among all local stakeholders will be an important element of restoring the social contract at the grassroots level, also supporting conflict resolution </w:t>
      </w:r>
      <w:r w:rsidR="009B3AF3" w:rsidRPr="00127841">
        <w:rPr>
          <w:sz w:val="22"/>
          <w:szCs w:val="22"/>
        </w:rPr>
        <w:t xml:space="preserve">and security </w:t>
      </w:r>
      <w:r w:rsidRPr="00127841">
        <w:rPr>
          <w:sz w:val="22"/>
          <w:szCs w:val="22"/>
        </w:rPr>
        <w:t>in partnership with the British Council</w:t>
      </w:r>
      <w:r w:rsidR="00B50195">
        <w:rPr>
          <w:sz w:val="22"/>
          <w:szCs w:val="22"/>
        </w:rPr>
        <w:t xml:space="preserve"> (see Partnerships for more information)</w:t>
      </w:r>
      <w:r w:rsidRPr="00127841">
        <w:rPr>
          <w:sz w:val="22"/>
          <w:szCs w:val="22"/>
        </w:rPr>
        <w:t xml:space="preserve">. </w:t>
      </w:r>
    </w:p>
    <w:p w14:paraId="0539E1FB" w14:textId="465F54E1" w:rsidR="000D4641" w:rsidRPr="00127841" w:rsidRDefault="000D4641" w:rsidP="0087614A">
      <w:pPr>
        <w:spacing w:line="320" w:lineRule="atLeast"/>
        <w:rPr>
          <w:sz w:val="22"/>
          <w:szCs w:val="22"/>
        </w:rPr>
      </w:pPr>
    </w:p>
    <w:p w14:paraId="48D55A4C" w14:textId="579B806C" w:rsidR="0087614A" w:rsidRPr="00127841" w:rsidRDefault="0087614A" w:rsidP="00DA15E5">
      <w:pPr>
        <w:pStyle w:val="ListParagraph"/>
        <w:spacing w:line="320" w:lineRule="atLeast"/>
        <w:ind w:left="0"/>
        <w:rPr>
          <w:b/>
          <w:i/>
          <w:color w:val="31849B" w:themeColor="accent5" w:themeShade="BF"/>
          <w:sz w:val="22"/>
          <w:szCs w:val="22"/>
        </w:rPr>
      </w:pPr>
      <w:r w:rsidRPr="00127841">
        <w:rPr>
          <w:b/>
          <w:i/>
          <w:color w:val="31849B" w:themeColor="accent5" w:themeShade="BF"/>
          <w:sz w:val="22"/>
          <w:szCs w:val="22"/>
        </w:rPr>
        <w:t xml:space="preserve">Output 1.2: Target communities provided with </w:t>
      </w:r>
      <w:r w:rsidR="00447A34" w:rsidRPr="00127841">
        <w:rPr>
          <w:b/>
          <w:i/>
          <w:color w:val="31849B" w:themeColor="accent5" w:themeShade="BF"/>
          <w:sz w:val="22"/>
          <w:szCs w:val="22"/>
        </w:rPr>
        <w:t xml:space="preserve">health </w:t>
      </w:r>
      <w:r w:rsidRPr="00127841">
        <w:rPr>
          <w:b/>
          <w:i/>
          <w:color w:val="31849B" w:themeColor="accent5" w:themeShade="BF"/>
          <w:sz w:val="22"/>
          <w:szCs w:val="22"/>
        </w:rPr>
        <w:t>facilities that are rehabilitated, equipped, staffed and providing essential health services (WHO)</w:t>
      </w:r>
    </w:p>
    <w:p w14:paraId="63FB8B71" w14:textId="039A9AC3" w:rsidR="0087614A" w:rsidRPr="00127841" w:rsidRDefault="0087614A" w:rsidP="00234DFC">
      <w:pPr>
        <w:spacing w:line="320" w:lineRule="atLeast"/>
        <w:jc w:val="both"/>
        <w:rPr>
          <w:sz w:val="22"/>
          <w:szCs w:val="22"/>
        </w:rPr>
      </w:pPr>
      <w:r w:rsidRPr="00127841">
        <w:rPr>
          <w:sz w:val="22"/>
          <w:szCs w:val="22"/>
        </w:rPr>
        <w:t>The destruction of health facilities, looting of equipment and supplies</w:t>
      </w:r>
      <w:r w:rsidR="00447A34" w:rsidRPr="00127841">
        <w:rPr>
          <w:sz w:val="22"/>
          <w:szCs w:val="22"/>
        </w:rPr>
        <w:t>,</w:t>
      </w:r>
      <w:r w:rsidRPr="00127841">
        <w:rPr>
          <w:sz w:val="22"/>
          <w:szCs w:val="22"/>
        </w:rPr>
        <w:t xml:space="preserve"> and displacement of staff has resulted in an almost complete lack of health service provision outside of a few key towns, which are dependent on humanitarian support. Ensuring a minimum number of primary and secondary health services are available in newly</w:t>
      </w:r>
      <w:r w:rsidR="00447A34" w:rsidRPr="00127841">
        <w:rPr>
          <w:sz w:val="22"/>
          <w:szCs w:val="22"/>
        </w:rPr>
        <w:t>-</w:t>
      </w:r>
      <w:r w:rsidRPr="00127841">
        <w:rPr>
          <w:sz w:val="22"/>
          <w:szCs w:val="22"/>
        </w:rPr>
        <w:t>accessible areas will form a significant component of this action.</w:t>
      </w:r>
    </w:p>
    <w:p w14:paraId="44214C76" w14:textId="77777777" w:rsidR="0087614A" w:rsidRPr="00127841" w:rsidRDefault="0087614A" w:rsidP="00234DFC">
      <w:pPr>
        <w:spacing w:line="320" w:lineRule="atLeast"/>
        <w:jc w:val="both"/>
        <w:rPr>
          <w:sz w:val="22"/>
          <w:szCs w:val="22"/>
        </w:rPr>
      </w:pPr>
    </w:p>
    <w:p w14:paraId="790AC0D4" w14:textId="138E8F73" w:rsidR="003A4B32" w:rsidRPr="00127841" w:rsidRDefault="003A4B32" w:rsidP="00234DFC">
      <w:pPr>
        <w:spacing w:line="320" w:lineRule="atLeast"/>
        <w:jc w:val="both"/>
        <w:rPr>
          <w:sz w:val="22"/>
          <w:szCs w:val="22"/>
        </w:rPr>
      </w:pPr>
      <w:r w:rsidRPr="00127841">
        <w:rPr>
          <w:sz w:val="22"/>
          <w:szCs w:val="22"/>
        </w:rPr>
        <w:t xml:space="preserve">Key activities under this output </w:t>
      </w:r>
      <w:r w:rsidR="009B3AF3" w:rsidRPr="00127841">
        <w:rPr>
          <w:sz w:val="22"/>
          <w:szCs w:val="22"/>
        </w:rPr>
        <w:t>are</w:t>
      </w:r>
      <w:r w:rsidRPr="00127841">
        <w:rPr>
          <w:sz w:val="22"/>
          <w:szCs w:val="22"/>
        </w:rPr>
        <w:t xml:space="preserve">: </w:t>
      </w:r>
    </w:p>
    <w:p w14:paraId="616142E6" w14:textId="6C467D83" w:rsidR="003A4B32" w:rsidRPr="00127841" w:rsidRDefault="003A4B32" w:rsidP="00234DFC">
      <w:pPr>
        <w:pStyle w:val="ListParagraph"/>
        <w:numPr>
          <w:ilvl w:val="0"/>
          <w:numId w:val="27"/>
        </w:numPr>
        <w:spacing w:line="320" w:lineRule="atLeast"/>
        <w:ind w:left="360"/>
        <w:jc w:val="both"/>
        <w:rPr>
          <w:i/>
          <w:sz w:val="20"/>
          <w:szCs w:val="22"/>
        </w:rPr>
      </w:pPr>
      <w:r w:rsidRPr="00127841">
        <w:rPr>
          <w:i/>
          <w:sz w:val="20"/>
          <w:szCs w:val="22"/>
        </w:rPr>
        <w:t>Rehabilitation of health facilities as per the Nigerian MoH norms and standards, and best practice recommended by WHO</w:t>
      </w:r>
      <w:r w:rsidR="0026497E" w:rsidRPr="00127841">
        <w:rPr>
          <w:i/>
          <w:sz w:val="20"/>
          <w:szCs w:val="22"/>
        </w:rPr>
        <w:t xml:space="preserve"> (</w:t>
      </w:r>
      <w:r w:rsidR="00447A34" w:rsidRPr="00127841">
        <w:rPr>
          <w:i/>
          <w:sz w:val="20"/>
          <w:szCs w:val="22"/>
        </w:rPr>
        <w:t xml:space="preserve">three </w:t>
      </w:r>
      <w:r w:rsidR="0026497E" w:rsidRPr="00127841">
        <w:rPr>
          <w:i/>
          <w:sz w:val="20"/>
          <w:szCs w:val="22"/>
        </w:rPr>
        <w:t xml:space="preserve">secondary health centres, </w:t>
      </w:r>
      <w:r w:rsidR="00447A34" w:rsidRPr="00127841">
        <w:rPr>
          <w:i/>
          <w:sz w:val="20"/>
          <w:szCs w:val="22"/>
        </w:rPr>
        <w:t xml:space="preserve">three </w:t>
      </w:r>
      <w:r w:rsidR="0026497E" w:rsidRPr="00127841">
        <w:rPr>
          <w:i/>
          <w:sz w:val="20"/>
          <w:szCs w:val="22"/>
        </w:rPr>
        <w:t xml:space="preserve">nutrition stabilization centres, </w:t>
      </w:r>
      <w:r w:rsidR="00447A34" w:rsidRPr="00127841">
        <w:rPr>
          <w:i/>
          <w:sz w:val="20"/>
          <w:szCs w:val="22"/>
        </w:rPr>
        <w:t xml:space="preserve">nine </w:t>
      </w:r>
      <w:r w:rsidR="0026497E" w:rsidRPr="00127841">
        <w:rPr>
          <w:i/>
          <w:sz w:val="20"/>
          <w:szCs w:val="22"/>
        </w:rPr>
        <w:t xml:space="preserve">primary health centres, </w:t>
      </w:r>
      <w:r w:rsidR="00447A34" w:rsidRPr="00127841">
        <w:rPr>
          <w:i/>
          <w:sz w:val="20"/>
          <w:szCs w:val="22"/>
        </w:rPr>
        <w:t xml:space="preserve">nine </w:t>
      </w:r>
      <w:r w:rsidR="0026497E" w:rsidRPr="00127841">
        <w:rPr>
          <w:i/>
          <w:sz w:val="20"/>
          <w:szCs w:val="22"/>
        </w:rPr>
        <w:t>primary health clinics and 12 health outposts)</w:t>
      </w:r>
    </w:p>
    <w:p w14:paraId="072BFC88" w14:textId="1CDDB2E5" w:rsidR="003A4B32" w:rsidRPr="00127841" w:rsidRDefault="003A4B32" w:rsidP="00234DFC">
      <w:pPr>
        <w:pStyle w:val="ListParagraph"/>
        <w:numPr>
          <w:ilvl w:val="0"/>
          <w:numId w:val="27"/>
        </w:numPr>
        <w:spacing w:line="320" w:lineRule="atLeast"/>
        <w:ind w:left="360"/>
        <w:jc w:val="both"/>
        <w:rPr>
          <w:i/>
          <w:sz w:val="20"/>
          <w:szCs w:val="22"/>
        </w:rPr>
      </w:pPr>
      <w:r w:rsidRPr="00127841">
        <w:rPr>
          <w:i/>
          <w:sz w:val="20"/>
          <w:szCs w:val="22"/>
        </w:rPr>
        <w:t xml:space="preserve">Regular </w:t>
      </w:r>
      <w:r w:rsidR="00447A34" w:rsidRPr="00127841">
        <w:rPr>
          <w:i/>
          <w:sz w:val="20"/>
          <w:szCs w:val="22"/>
        </w:rPr>
        <w:t>s</w:t>
      </w:r>
      <w:r w:rsidRPr="00127841">
        <w:rPr>
          <w:i/>
          <w:sz w:val="20"/>
          <w:szCs w:val="22"/>
        </w:rPr>
        <w:t xml:space="preserve">upervision of rehabilitation and continued monitoring of the operational status of the health facilities, including inventory control </w:t>
      </w:r>
    </w:p>
    <w:p w14:paraId="004F324B" w14:textId="11EC0919" w:rsidR="003A4B32" w:rsidRPr="00127841" w:rsidRDefault="003A4B32" w:rsidP="00234DFC">
      <w:pPr>
        <w:pStyle w:val="ListParagraph"/>
        <w:numPr>
          <w:ilvl w:val="0"/>
          <w:numId w:val="27"/>
        </w:numPr>
        <w:spacing w:line="320" w:lineRule="atLeast"/>
        <w:ind w:left="360"/>
        <w:jc w:val="both"/>
        <w:rPr>
          <w:i/>
          <w:sz w:val="20"/>
          <w:szCs w:val="22"/>
        </w:rPr>
      </w:pPr>
      <w:r w:rsidRPr="00127841">
        <w:rPr>
          <w:i/>
          <w:sz w:val="20"/>
          <w:szCs w:val="22"/>
        </w:rPr>
        <w:t>Procurement and distribution of medical equipment and (limited and time-bound) supplies for specialized secondary health facility activities</w:t>
      </w:r>
    </w:p>
    <w:p w14:paraId="01AD5E40" w14:textId="49C8CEEE" w:rsidR="003A4B32" w:rsidRPr="00127841" w:rsidRDefault="003A4B32" w:rsidP="00234DFC">
      <w:pPr>
        <w:pStyle w:val="ListParagraph"/>
        <w:numPr>
          <w:ilvl w:val="0"/>
          <w:numId w:val="27"/>
        </w:numPr>
        <w:spacing w:line="320" w:lineRule="atLeast"/>
        <w:ind w:left="360"/>
        <w:jc w:val="both"/>
        <w:rPr>
          <w:i/>
          <w:sz w:val="20"/>
          <w:szCs w:val="22"/>
        </w:rPr>
      </w:pPr>
      <w:r w:rsidRPr="00127841">
        <w:rPr>
          <w:i/>
          <w:sz w:val="20"/>
          <w:szCs w:val="22"/>
        </w:rPr>
        <w:t>Design of refresher training courses for existing health staff</w:t>
      </w:r>
    </w:p>
    <w:p w14:paraId="33355C13" w14:textId="1BEE750B" w:rsidR="003A4B32" w:rsidRPr="00127841" w:rsidRDefault="003A4B32" w:rsidP="00234DFC">
      <w:pPr>
        <w:pStyle w:val="ListParagraph"/>
        <w:numPr>
          <w:ilvl w:val="0"/>
          <w:numId w:val="27"/>
        </w:numPr>
        <w:spacing w:line="320" w:lineRule="atLeast"/>
        <w:ind w:left="360"/>
        <w:jc w:val="both"/>
        <w:rPr>
          <w:i/>
          <w:sz w:val="20"/>
          <w:szCs w:val="22"/>
        </w:rPr>
      </w:pPr>
      <w:r w:rsidRPr="00127841">
        <w:rPr>
          <w:i/>
          <w:sz w:val="20"/>
          <w:szCs w:val="22"/>
        </w:rPr>
        <w:t>Development of incentive package for health facility staff in line with State Ministry of Health</w:t>
      </w:r>
      <w:r w:rsidR="00447A34" w:rsidRPr="00127841">
        <w:rPr>
          <w:i/>
          <w:sz w:val="20"/>
          <w:szCs w:val="22"/>
        </w:rPr>
        <w:t xml:space="preserve"> (SMoH)</w:t>
      </w:r>
      <w:r w:rsidRPr="00127841">
        <w:rPr>
          <w:i/>
          <w:sz w:val="20"/>
          <w:szCs w:val="22"/>
        </w:rPr>
        <w:t xml:space="preserve"> </w:t>
      </w:r>
      <w:r w:rsidR="00447A34" w:rsidRPr="00127841">
        <w:rPr>
          <w:i/>
          <w:sz w:val="20"/>
          <w:szCs w:val="22"/>
        </w:rPr>
        <w:t>r</w:t>
      </w:r>
      <w:r w:rsidRPr="00127841">
        <w:rPr>
          <w:i/>
          <w:sz w:val="20"/>
          <w:szCs w:val="22"/>
        </w:rPr>
        <w:t>egulations</w:t>
      </w:r>
    </w:p>
    <w:p w14:paraId="7E099F82" w14:textId="5884B8BA" w:rsidR="003A4B32" w:rsidRPr="00127841" w:rsidRDefault="003A4B32" w:rsidP="00234DFC">
      <w:pPr>
        <w:pStyle w:val="ListParagraph"/>
        <w:numPr>
          <w:ilvl w:val="0"/>
          <w:numId w:val="27"/>
        </w:numPr>
        <w:spacing w:line="320" w:lineRule="atLeast"/>
        <w:ind w:left="360"/>
        <w:jc w:val="both"/>
        <w:rPr>
          <w:i/>
          <w:sz w:val="20"/>
          <w:szCs w:val="22"/>
        </w:rPr>
      </w:pPr>
      <w:r w:rsidRPr="00127841">
        <w:rPr>
          <w:i/>
          <w:sz w:val="20"/>
          <w:szCs w:val="22"/>
        </w:rPr>
        <w:t>Development of and strengthening of a free</w:t>
      </w:r>
      <w:r w:rsidR="00447A34" w:rsidRPr="00127841">
        <w:rPr>
          <w:i/>
          <w:sz w:val="20"/>
          <w:szCs w:val="22"/>
        </w:rPr>
        <w:t>-</w:t>
      </w:r>
      <w:r w:rsidRPr="00127841">
        <w:rPr>
          <w:i/>
          <w:sz w:val="20"/>
          <w:szCs w:val="22"/>
        </w:rPr>
        <w:t>of</w:t>
      </w:r>
      <w:r w:rsidR="00447A34" w:rsidRPr="00127841">
        <w:rPr>
          <w:i/>
          <w:sz w:val="20"/>
          <w:szCs w:val="22"/>
        </w:rPr>
        <w:t>-</w:t>
      </w:r>
      <w:r w:rsidRPr="00127841">
        <w:rPr>
          <w:i/>
          <w:sz w:val="20"/>
          <w:szCs w:val="22"/>
        </w:rPr>
        <w:t>charge emergency referral system</w:t>
      </w:r>
    </w:p>
    <w:p w14:paraId="094EA3F5" w14:textId="76AF98F9" w:rsidR="003A4B32" w:rsidRPr="00127841" w:rsidRDefault="003A4B32" w:rsidP="00234DFC">
      <w:pPr>
        <w:pStyle w:val="ListParagraph"/>
        <w:numPr>
          <w:ilvl w:val="0"/>
          <w:numId w:val="27"/>
        </w:numPr>
        <w:spacing w:line="320" w:lineRule="atLeast"/>
        <w:ind w:left="360"/>
        <w:jc w:val="both"/>
        <w:rPr>
          <w:i/>
          <w:sz w:val="20"/>
          <w:szCs w:val="22"/>
        </w:rPr>
      </w:pPr>
      <w:r w:rsidRPr="00127841">
        <w:rPr>
          <w:i/>
          <w:sz w:val="20"/>
          <w:szCs w:val="22"/>
        </w:rPr>
        <w:t>Developing and supporting a community mental health and psychiatric care outreach programme in the serviced communities</w:t>
      </w:r>
    </w:p>
    <w:p w14:paraId="28F4ACA5" w14:textId="77777777" w:rsidR="003A4B32" w:rsidRPr="00127841" w:rsidRDefault="003A4B32" w:rsidP="00234DFC">
      <w:pPr>
        <w:spacing w:line="320" w:lineRule="atLeast"/>
        <w:jc w:val="both"/>
        <w:rPr>
          <w:sz w:val="22"/>
          <w:szCs w:val="22"/>
        </w:rPr>
      </w:pPr>
    </w:p>
    <w:p w14:paraId="6518DF6C" w14:textId="3EB164F7" w:rsidR="0087614A" w:rsidRPr="00127841" w:rsidRDefault="003A4B32" w:rsidP="00234DFC">
      <w:pPr>
        <w:spacing w:line="320" w:lineRule="atLeast"/>
        <w:jc w:val="both"/>
        <w:rPr>
          <w:sz w:val="22"/>
          <w:szCs w:val="22"/>
        </w:rPr>
      </w:pPr>
      <w:r w:rsidRPr="00127841">
        <w:rPr>
          <w:sz w:val="22"/>
          <w:szCs w:val="22"/>
        </w:rPr>
        <w:t>In collaboration with UNDP</w:t>
      </w:r>
      <w:r w:rsidR="00447A34" w:rsidRPr="00127841">
        <w:rPr>
          <w:sz w:val="22"/>
          <w:szCs w:val="22"/>
        </w:rPr>
        <w:t>,</w:t>
      </w:r>
      <w:r w:rsidRPr="00127841">
        <w:rPr>
          <w:sz w:val="22"/>
          <w:szCs w:val="22"/>
        </w:rPr>
        <w:t xml:space="preserve"> and u</w:t>
      </w:r>
      <w:r w:rsidR="00C70FF3" w:rsidRPr="00127841">
        <w:rPr>
          <w:sz w:val="22"/>
          <w:szCs w:val="22"/>
        </w:rPr>
        <w:t>sing labour-intensive approaches where possible</w:t>
      </w:r>
      <w:r w:rsidR="00C17C4C" w:rsidRPr="00127841">
        <w:rPr>
          <w:sz w:val="22"/>
          <w:szCs w:val="22"/>
        </w:rPr>
        <w:t xml:space="preserve"> (see output 2.1)</w:t>
      </w:r>
      <w:r w:rsidR="00C70FF3" w:rsidRPr="00127841">
        <w:rPr>
          <w:sz w:val="22"/>
          <w:szCs w:val="22"/>
        </w:rPr>
        <w:t xml:space="preserve">, </w:t>
      </w:r>
      <w:r w:rsidRPr="00127841">
        <w:rPr>
          <w:sz w:val="22"/>
          <w:szCs w:val="22"/>
        </w:rPr>
        <w:t xml:space="preserve">WHO </w:t>
      </w:r>
      <w:r w:rsidR="0087614A" w:rsidRPr="00127841">
        <w:rPr>
          <w:sz w:val="22"/>
          <w:szCs w:val="22"/>
        </w:rPr>
        <w:t xml:space="preserve">will rebuild, repair or renovate </w:t>
      </w:r>
      <w:r w:rsidRPr="00127841">
        <w:rPr>
          <w:sz w:val="22"/>
          <w:szCs w:val="22"/>
        </w:rPr>
        <w:t>one</w:t>
      </w:r>
      <w:r w:rsidR="0087614A" w:rsidRPr="00127841">
        <w:rPr>
          <w:sz w:val="22"/>
          <w:szCs w:val="22"/>
        </w:rPr>
        <w:t xml:space="preserve"> secondary health facility and </w:t>
      </w:r>
      <w:r w:rsidR="00447A34" w:rsidRPr="00127841">
        <w:rPr>
          <w:sz w:val="22"/>
          <w:szCs w:val="22"/>
        </w:rPr>
        <w:t xml:space="preserve">10 </w:t>
      </w:r>
      <w:r w:rsidRPr="00127841">
        <w:rPr>
          <w:sz w:val="22"/>
          <w:szCs w:val="22"/>
        </w:rPr>
        <w:t xml:space="preserve">related </w:t>
      </w:r>
      <w:r w:rsidR="0087614A" w:rsidRPr="00127841">
        <w:rPr>
          <w:sz w:val="22"/>
          <w:szCs w:val="22"/>
        </w:rPr>
        <w:t>primary health facilities</w:t>
      </w:r>
      <w:r w:rsidR="00C70FF3" w:rsidRPr="00127841">
        <w:rPr>
          <w:sz w:val="22"/>
          <w:szCs w:val="22"/>
        </w:rPr>
        <w:t xml:space="preserve"> </w:t>
      </w:r>
      <w:r w:rsidR="0087614A" w:rsidRPr="00127841">
        <w:rPr>
          <w:sz w:val="22"/>
          <w:szCs w:val="22"/>
        </w:rPr>
        <w:t xml:space="preserve">that are </w:t>
      </w:r>
      <w:r w:rsidR="00C70FF3" w:rsidRPr="00127841">
        <w:rPr>
          <w:sz w:val="22"/>
          <w:szCs w:val="22"/>
        </w:rPr>
        <w:t>linked</w:t>
      </w:r>
      <w:r w:rsidR="0087614A" w:rsidRPr="00127841">
        <w:rPr>
          <w:sz w:val="22"/>
          <w:szCs w:val="22"/>
        </w:rPr>
        <w:t xml:space="preserve"> through a functional and free emergency referral systems </w:t>
      </w:r>
      <w:r w:rsidRPr="00127841">
        <w:rPr>
          <w:sz w:val="22"/>
          <w:szCs w:val="22"/>
        </w:rPr>
        <w:t xml:space="preserve">for each of the </w:t>
      </w:r>
      <w:r w:rsidR="00447A34" w:rsidRPr="00127841">
        <w:rPr>
          <w:sz w:val="22"/>
          <w:szCs w:val="22"/>
        </w:rPr>
        <w:t xml:space="preserve">three </w:t>
      </w:r>
      <w:r w:rsidR="0087614A" w:rsidRPr="00127841">
        <w:rPr>
          <w:sz w:val="22"/>
          <w:szCs w:val="22"/>
        </w:rPr>
        <w:t>target LGA</w:t>
      </w:r>
      <w:r w:rsidR="00447A34" w:rsidRPr="00127841">
        <w:rPr>
          <w:sz w:val="22"/>
          <w:szCs w:val="22"/>
        </w:rPr>
        <w:t>s</w:t>
      </w:r>
      <w:r w:rsidR="0087614A" w:rsidRPr="00127841">
        <w:rPr>
          <w:sz w:val="22"/>
          <w:szCs w:val="22"/>
        </w:rPr>
        <w:t>. The selection process will be done in close consultation with the SMoH, taking into account the on-going and planned actions of other actors. A specific feature of the programme will be the State Psychiatric Hospital. This is to ensure that the neglected and specialized service is connected to LGA secondary health facilities</w:t>
      </w:r>
      <w:r w:rsidR="00447A34" w:rsidRPr="00127841">
        <w:rPr>
          <w:sz w:val="22"/>
          <w:szCs w:val="22"/>
        </w:rPr>
        <w:t>,</w:t>
      </w:r>
      <w:r w:rsidR="0087614A" w:rsidRPr="00127841">
        <w:rPr>
          <w:sz w:val="22"/>
          <w:szCs w:val="22"/>
        </w:rPr>
        <w:t xml:space="preserve"> and psychiatric and mental health services are supported in communities, which will allow a comprehensive service package. This will significantly support healing and </w:t>
      </w:r>
      <w:r w:rsidR="00447A34" w:rsidRPr="00127841">
        <w:rPr>
          <w:sz w:val="22"/>
          <w:szCs w:val="22"/>
        </w:rPr>
        <w:t xml:space="preserve">stabilization </w:t>
      </w:r>
      <w:r w:rsidR="0087614A" w:rsidRPr="00127841">
        <w:rPr>
          <w:sz w:val="22"/>
          <w:szCs w:val="22"/>
        </w:rPr>
        <w:t xml:space="preserve">in traumatized communities and therefore contribute strongly to the overall aim of the programme. All facilities will be rehabilitated and equipped following national recommendations, guidelines and standards. </w:t>
      </w:r>
    </w:p>
    <w:p w14:paraId="06400D5A" w14:textId="77777777" w:rsidR="0087614A" w:rsidRPr="00127841" w:rsidRDefault="0087614A" w:rsidP="00FD70C2">
      <w:pPr>
        <w:spacing w:line="320" w:lineRule="atLeast"/>
        <w:rPr>
          <w:sz w:val="22"/>
          <w:szCs w:val="22"/>
        </w:rPr>
      </w:pPr>
    </w:p>
    <w:p w14:paraId="13F8FD94" w14:textId="0FE0F938" w:rsidR="00AB5488" w:rsidRPr="00127841" w:rsidRDefault="0087614A" w:rsidP="00234DFC">
      <w:pPr>
        <w:spacing w:line="320" w:lineRule="atLeast"/>
        <w:jc w:val="both"/>
        <w:rPr>
          <w:highlight w:val="green"/>
        </w:rPr>
      </w:pPr>
      <w:r w:rsidRPr="00127841">
        <w:rPr>
          <w:sz w:val="22"/>
          <w:szCs w:val="22"/>
        </w:rPr>
        <w:t xml:space="preserve">The programme will support the SMoH to </w:t>
      </w:r>
      <w:r w:rsidR="000C3D14">
        <w:rPr>
          <w:sz w:val="22"/>
          <w:szCs w:val="22"/>
        </w:rPr>
        <w:t>update</w:t>
      </w:r>
      <w:r w:rsidRPr="00127841">
        <w:rPr>
          <w:sz w:val="22"/>
          <w:szCs w:val="22"/>
        </w:rPr>
        <w:t xml:space="preserve"> existing staffing lists and payroll, determine human resource needs for the health facilities, develop an incentive package that is in line with SMoH regulation, is sustainable and appropriate. Relevant training needs of existing, newly recruited and seconded staff will be identified</w:t>
      </w:r>
      <w:r w:rsidR="00447A34" w:rsidRPr="00127841">
        <w:rPr>
          <w:sz w:val="22"/>
          <w:szCs w:val="22"/>
        </w:rPr>
        <w:t>,</w:t>
      </w:r>
      <w:r w:rsidRPr="00127841">
        <w:rPr>
          <w:sz w:val="22"/>
          <w:szCs w:val="22"/>
        </w:rPr>
        <w:t xml:space="preserve"> and refresher, skill strengthening and management trainings will be provided through-out the life-span of the project. All 10 primary health facilities in each LGA will be connected through a referral system to a secondary health facility. This crucial part of the action aims to reduce maternal deaths by providing timely access to emergency obstetric care</w:t>
      </w:r>
      <w:r w:rsidR="00447A34" w:rsidRPr="00127841">
        <w:rPr>
          <w:sz w:val="22"/>
          <w:szCs w:val="22"/>
        </w:rPr>
        <w:t>,</w:t>
      </w:r>
      <w:r w:rsidRPr="00127841">
        <w:rPr>
          <w:sz w:val="22"/>
          <w:szCs w:val="22"/>
        </w:rPr>
        <w:t xml:space="preserve"> therefore linking community health interventions with primary health care </w:t>
      </w:r>
      <w:r w:rsidR="00447A34" w:rsidRPr="00127841">
        <w:rPr>
          <w:sz w:val="22"/>
          <w:szCs w:val="22"/>
        </w:rPr>
        <w:t xml:space="preserve">to </w:t>
      </w:r>
      <w:r w:rsidRPr="00127841">
        <w:rPr>
          <w:sz w:val="22"/>
          <w:szCs w:val="22"/>
        </w:rPr>
        <w:t xml:space="preserve">secondary health care. The referral system will also play a vital role for children with severe acute malnutrition and acute medical complications that need urgent treatment in secondary health </w:t>
      </w:r>
      <w:r w:rsidRPr="00127841">
        <w:rPr>
          <w:sz w:val="22"/>
          <w:szCs w:val="22"/>
        </w:rPr>
        <w:lastRenderedPageBreak/>
        <w:t xml:space="preserve">facility </w:t>
      </w:r>
      <w:r w:rsidR="00447A34" w:rsidRPr="00127841">
        <w:rPr>
          <w:sz w:val="22"/>
          <w:szCs w:val="22"/>
        </w:rPr>
        <w:t xml:space="preserve">stabilization </w:t>
      </w:r>
      <w:r w:rsidRPr="00127841">
        <w:rPr>
          <w:sz w:val="22"/>
          <w:szCs w:val="22"/>
        </w:rPr>
        <w:t xml:space="preserve">centres. The service will be free of charge so it does not constitute a barrier to accessing health care. </w:t>
      </w:r>
    </w:p>
    <w:p w14:paraId="0FD9DE55" w14:textId="77777777" w:rsidR="00AB5488" w:rsidRPr="00127841" w:rsidRDefault="00AB5488" w:rsidP="00234DFC">
      <w:pPr>
        <w:pStyle w:val="ListParagraph"/>
        <w:spacing w:after="160" w:line="320" w:lineRule="atLeast"/>
        <w:ind w:left="0"/>
        <w:jc w:val="both"/>
        <w:rPr>
          <w:sz w:val="22"/>
          <w:szCs w:val="22"/>
          <w:highlight w:val="green"/>
        </w:rPr>
      </w:pPr>
    </w:p>
    <w:p w14:paraId="317583A9" w14:textId="77777777" w:rsidR="0087614A" w:rsidRPr="00127841" w:rsidRDefault="0087614A" w:rsidP="00234DFC">
      <w:pPr>
        <w:pStyle w:val="ListParagraph"/>
        <w:spacing w:after="160" w:line="320" w:lineRule="atLeast"/>
        <w:ind w:left="0"/>
        <w:jc w:val="both"/>
        <w:rPr>
          <w:b/>
          <w:i/>
          <w:color w:val="31849B" w:themeColor="accent5" w:themeShade="BF"/>
          <w:sz w:val="22"/>
          <w:szCs w:val="22"/>
        </w:rPr>
      </w:pPr>
      <w:r w:rsidRPr="00127841">
        <w:rPr>
          <w:b/>
          <w:i/>
          <w:color w:val="31849B" w:themeColor="accent5" w:themeShade="BF"/>
          <w:sz w:val="22"/>
          <w:szCs w:val="22"/>
        </w:rPr>
        <w:t>Output 1.3: Functioning nutrition stabilization centres available to the population in target communities in rehabilitated secondary health facilities (WHO)</w:t>
      </w:r>
    </w:p>
    <w:p w14:paraId="72391608" w14:textId="083B4EB5" w:rsidR="0087614A" w:rsidRPr="00127841" w:rsidRDefault="0087614A" w:rsidP="00234DFC">
      <w:pPr>
        <w:pStyle w:val="ListParagraph"/>
        <w:spacing w:after="160" w:line="320" w:lineRule="atLeast"/>
        <w:ind w:left="0"/>
        <w:jc w:val="both"/>
        <w:rPr>
          <w:sz w:val="22"/>
          <w:szCs w:val="22"/>
        </w:rPr>
      </w:pPr>
      <w:r w:rsidRPr="00127841">
        <w:rPr>
          <w:sz w:val="22"/>
          <w:szCs w:val="22"/>
        </w:rPr>
        <w:t xml:space="preserve">The prevalence of </w:t>
      </w:r>
      <w:r w:rsidR="00E15B96" w:rsidRPr="00127841">
        <w:rPr>
          <w:sz w:val="22"/>
          <w:szCs w:val="22"/>
        </w:rPr>
        <w:t xml:space="preserve">severe acute malnutrition </w:t>
      </w:r>
      <w:r w:rsidRPr="00127841">
        <w:rPr>
          <w:sz w:val="22"/>
          <w:szCs w:val="22"/>
        </w:rPr>
        <w:t>(SAM) has crossed the global emergency threshold</w:t>
      </w:r>
      <w:r w:rsidR="00E15B96" w:rsidRPr="00127841">
        <w:rPr>
          <w:sz w:val="22"/>
          <w:szCs w:val="22"/>
        </w:rPr>
        <w:t>,</w:t>
      </w:r>
      <w:r w:rsidRPr="00127841">
        <w:rPr>
          <w:sz w:val="22"/>
          <w:szCs w:val="22"/>
        </w:rPr>
        <w:t xml:space="preserve"> but the in-country capacity to treat SAM with medical complications remains weak. Through this action, WHO aims to establish three stabilization centres (SCs) in each of the newly</w:t>
      </w:r>
      <w:r w:rsidR="00E15B96" w:rsidRPr="00127841">
        <w:rPr>
          <w:sz w:val="22"/>
          <w:szCs w:val="22"/>
        </w:rPr>
        <w:t>-</w:t>
      </w:r>
      <w:r w:rsidRPr="00127841">
        <w:rPr>
          <w:sz w:val="22"/>
          <w:szCs w:val="22"/>
        </w:rPr>
        <w:t>rehabilitated secondary health facilities. WHO will deliver inpatient kits to ensure provision of necessary drugs to the stabilization centres and enhance technical capacity of the staff working at the SCs to deliver quality in-patient treatment to save lives. Regular monitoring and supportive supervision field visits will be conducted regularly to ensure stabilization centres are effectively treating the patients.</w:t>
      </w:r>
    </w:p>
    <w:p w14:paraId="130F30BD" w14:textId="77777777" w:rsidR="0087614A" w:rsidRPr="00127841" w:rsidRDefault="0087614A" w:rsidP="00234DFC">
      <w:pPr>
        <w:pStyle w:val="ListParagraph"/>
        <w:spacing w:after="160" w:line="320" w:lineRule="atLeast"/>
        <w:ind w:left="0"/>
        <w:jc w:val="both"/>
        <w:rPr>
          <w:sz w:val="22"/>
          <w:szCs w:val="22"/>
        </w:rPr>
      </w:pPr>
    </w:p>
    <w:p w14:paraId="7C4CD973" w14:textId="246AFEED" w:rsidR="003A4B32" w:rsidRPr="00127841" w:rsidRDefault="003A4B32" w:rsidP="00234DFC">
      <w:pPr>
        <w:pStyle w:val="ListParagraph"/>
        <w:spacing w:after="160" w:line="320" w:lineRule="atLeast"/>
        <w:ind w:left="0"/>
        <w:jc w:val="both"/>
        <w:rPr>
          <w:sz w:val="22"/>
          <w:szCs w:val="22"/>
        </w:rPr>
      </w:pPr>
      <w:r w:rsidRPr="00127841">
        <w:rPr>
          <w:sz w:val="22"/>
          <w:szCs w:val="22"/>
        </w:rPr>
        <w:t xml:space="preserve">Key activities under this output are: </w:t>
      </w:r>
    </w:p>
    <w:p w14:paraId="05A6C6A0" w14:textId="664731C5" w:rsidR="003A4B32" w:rsidRPr="00127841" w:rsidRDefault="003A4B32" w:rsidP="00234DFC">
      <w:pPr>
        <w:pStyle w:val="ListParagraph"/>
        <w:numPr>
          <w:ilvl w:val="0"/>
          <w:numId w:val="27"/>
        </w:numPr>
        <w:spacing w:line="320" w:lineRule="atLeast"/>
        <w:ind w:left="360"/>
        <w:jc w:val="both"/>
        <w:rPr>
          <w:i/>
          <w:sz w:val="20"/>
          <w:szCs w:val="22"/>
        </w:rPr>
      </w:pPr>
      <w:r w:rsidRPr="00127841">
        <w:rPr>
          <w:i/>
          <w:sz w:val="20"/>
          <w:szCs w:val="22"/>
        </w:rPr>
        <w:t xml:space="preserve">Establishment of </w:t>
      </w:r>
      <w:r w:rsidR="00E15B96" w:rsidRPr="00127841">
        <w:rPr>
          <w:i/>
          <w:sz w:val="20"/>
          <w:szCs w:val="22"/>
        </w:rPr>
        <w:t xml:space="preserve">three </w:t>
      </w:r>
      <w:r w:rsidRPr="00127841">
        <w:rPr>
          <w:i/>
          <w:sz w:val="20"/>
          <w:szCs w:val="22"/>
        </w:rPr>
        <w:t>SCs as per the MoH norms and best practice</w:t>
      </w:r>
      <w:r w:rsidR="00E15B96" w:rsidRPr="00127841">
        <w:rPr>
          <w:i/>
          <w:sz w:val="20"/>
          <w:szCs w:val="22"/>
        </w:rPr>
        <w:t>s</w:t>
      </w:r>
      <w:r w:rsidRPr="00127841">
        <w:rPr>
          <w:i/>
          <w:sz w:val="20"/>
          <w:szCs w:val="22"/>
        </w:rPr>
        <w:t xml:space="preserve"> recommended by WHO</w:t>
      </w:r>
    </w:p>
    <w:p w14:paraId="3266DE94" w14:textId="544D3F5D" w:rsidR="003A4B32" w:rsidRPr="00127841" w:rsidRDefault="003A4B32" w:rsidP="00234DFC">
      <w:pPr>
        <w:pStyle w:val="ListParagraph"/>
        <w:numPr>
          <w:ilvl w:val="0"/>
          <w:numId w:val="27"/>
        </w:numPr>
        <w:spacing w:line="320" w:lineRule="atLeast"/>
        <w:ind w:left="360"/>
        <w:jc w:val="both"/>
        <w:rPr>
          <w:i/>
          <w:sz w:val="20"/>
          <w:szCs w:val="22"/>
        </w:rPr>
      </w:pPr>
      <w:r w:rsidRPr="00127841">
        <w:rPr>
          <w:i/>
          <w:sz w:val="20"/>
          <w:szCs w:val="22"/>
        </w:rPr>
        <w:t xml:space="preserve">Procurement and delivery of equipment and (limited and time-bound) necessary drugs for the </w:t>
      </w:r>
      <w:r w:rsidR="00E15B96" w:rsidRPr="00127841">
        <w:rPr>
          <w:i/>
          <w:sz w:val="20"/>
          <w:szCs w:val="22"/>
        </w:rPr>
        <w:t xml:space="preserve">three </w:t>
      </w:r>
      <w:r w:rsidRPr="00127841">
        <w:rPr>
          <w:i/>
          <w:sz w:val="20"/>
          <w:szCs w:val="22"/>
        </w:rPr>
        <w:t>SCs</w:t>
      </w:r>
    </w:p>
    <w:p w14:paraId="4C5075FF" w14:textId="2563D8DF" w:rsidR="003A4B32" w:rsidRPr="00127841" w:rsidRDefault="003A4B32" w:rsidP="00234DFC">
      <w:pPr>
        <w:pStyle w:val="ListParagraph"/>
        <w:numPr>
          <w:ilvl w:val="0"/>
          <w:numId w:val="27"/>
        </w:numPr>
        <w:spacing w:line="320" w:lineRule="atLeast"/>
        <w:ind w:left="360"/>
        <w:jc w:val="both"/>
        <w:rPr>
          <w:i/>
          <w:sz w:val="20"/>
          <w:szCs w:val="22"/>
        </w:rPr>
      </w:pPr>
      <w:r w:rsidRPr="00127841">
        <w:rPr>
          <w:i/>
          <w:sz w:val="20"/>
          <w:szCs w:val="22"/>
        </w:rPr>
        <w:t xml:space="preserve">Conduct </w:t>
      </w:r>
      <w:r w:rsidR="00E15B96" w:rsidRPr="00127841">
        <w:rPr>
          <w:i/>
          <w:sz w:val="20"/>
          <w:szCs w:val="22"/>
        </w:rPr>
        <w:t>six-</w:t>
      </w:r>
      <w:r w:rsidRPr="00127841">
        <w:rPr>
          <w:i/>
          <w:sz w:val="20"/>
          <w:szCs w:val="22"/>
        </w:rPr>
        <w:t>day training for the SC staff on inpatient management of SAM</w:t>
      </w:r>
    </w:p>
    <w:p w14:paraId="2BE0FAC8" w14:textId="20E5027A" w:rsidR="003A4B32" w:rsidRPr="00127841" w:rsidRDefault="003A4B32" w:rsidP="00234DFC">
      <w:pPr>
        <w:pStyle w:val="ListParagraph"/>
        <w:numPr>
          <w:ilvl w:val="0"/>
          <w:numId w:val="27"/>
        </w:numPr>
        <w:spacing w:line="320" w:lineRule="atLeast"/>
        <w:ind w:left="360"/>
        <w:jc w:val="both"/>
        <w:rPr>
          <w:i/>
          <w:sz w:val="20"/>
          <w:szCs w:val="22"/>
        </w:rPr>
      </w:pPr>
      <w:r w:rsidRPr="00127841">
        <w:rPr>
          <w:i/>
          <w:sz w:val="20"/>
          <w:szCs w:val="22"/>
        </w:rPr>
        <w:t>Support scaling up of nutrition interventions including screening at community levels and referral to P</w:t>
      </w:r>
      <w:r w:rsidR="00AA469C">
        <w:rPr>
          <w:i/>
          <w:sz w:val="20"/>
          <w:szCs w:val="22"/>
        </w:rPr>
        <w:t xml:space="preserve">rimary </w:t>
      </w:r>
      <w:r w:rsidRPr="00127841">
        <w:rPr>
          <w:i/>
          <w:sz w:val="20"/>
          <w:szCs w:val="22"/>
        </w:rPr>
        <w:t>H</w:t>
      </w:r>
      <w:r w:rsidR="00AA469C">
        <w:rPr>
          <w:i/>
          <w:sz w:val="20"/>
          <w:szCs w:val="22"/>
        </w:rPr>
        <w:t xml:space="preserve">ealth </w:t>
      </w:r>
      <w:r w:rsidRPr="00127841">
        <w:rPr>
          <w:i/>
          <w:sz w:val="20"/>
          <w:szCs w:val="22"/>
        </w:rPr>
        <w:t>C</w:t>
      </w:r>
      <w:r w:rsidR="00AA469C">
        <w:rPr>
          <w:i/>
          <w:sz w:val="20"/>
          <w:szCs w:val="22"/>
        </w:rPr>
        <w:t>entres (PHC)</w:t>
      </w:r>
      <w:r w:rsidRPr="00127841">
        <w:rPr>
          <w:i/>
          <w:sz w:val="20"/>
          <w:szCs w:val="22"/>
        </w:rPr>
        <w:t xml:space="preserve"> and S</w:t>
      </w:r>
      <w:r w:rsidR="00AA469C">
        <w:rPr>
          <w:i/>
          <w:sz w:val="20"/>
          <w:szCs w:val="22"/>
        </w:rPr>
        <w:t xml:space="preserve">econdary </w:t>
      </w:r>
      <w:r w:rsidRPr="00127841">
        <w:rPr>
          <w:i/>
          <w:sz w:val="20"/>
          <w:szCs w:val="22"/>
        </w:rPr>
        <w:t>H</w:t>
      </w:r>
      <w:r w:rsidR="00AA469C">
        <w:rPr>
          <w:i/>
          <w:sz w:val="20"/>
          <w:szCs w:val="22"/>
        </w:rPr>
        <w:t xml:space="preserve">ealth </w:t>
      </w:r>
      <w:r w:rsidRPr="00127841">
        <w:rPr>
          <w:i/>
          <w:sz w:val="20"/>
          <w:szCs w:val="22"/>
        </w:rPr>
        <w:t>C</w:t>
      </w:r>
      <w:r w:rsidR="00AA469C">
        <w:rPr>
          <w:i/>
          <w:sz w:val="20"/>
          <w:szCs w:val="22"/>
        </w:rPr>
        <w:t>entres (SHC)</w:t>
      </w:r>
    </w:p>
    <w:p w14:paraId="0F781E23" w14:textId="11F7B8D7" w:rsidR="003A4B32" w:rsidRPr="00127841" w:rsidRDefault="003A4B32" w:rsidP="00234DFC">
      <w:pPr>
        <w:pStyle w:val="ListParagraph"/>
        <w:numPr>
          <w:ilvl w:val="0"/>
          <w:numId w:val="27"/>
        </w:numPr>
        <w:spacing w:line="320" w:lineRule="atLeast"/>
        <w:ind w:left="360"/>
        <w:jc w:val="both"/>
        <w:rPr>
          <w:i/>
          <w:sz w:val="20"/>
          <w:szCs w:val="22"/>
        </w:rPr>
      </w:pPr>
      <w:r w:rsidRPr="00127841">
        <w:rPr>
          <w:i/>
          <w:sz w:val="20"/>
          <w:szCs w:val="22"/>
        </w:rPr>
        <w:t>Strengthening of preventive health and nutrition messages at the SHCs and PHCs</w:t>
      </w:r>
    </w:p>
    <w:p w14:paraId="37C28CB6" w14:textId="55E607F7" w:rsidR="003A4B32" w:rsidRPr="00127841" w:rsidRDefault="003A4B32" w:rsidP="00234DFC">
      <w:pPr>
        <w:pStyle w:val="ListParagraph"/>
        <w:numPr>
          <w:ilvl w:val="0"/>
          <w:numId w:val="27"/>
        </w:numPr>
        <w:spacing w:line="320" w:lineRule="atLeast"/>
        <w:ind w:left="360"/>
        <w:jc w:val="both"/>
        <w:rPr>
          <w:i/>
          <w:sz w:val="20"/>
          <w:szCs w:val="22"/>
        </w:rPr>
      </w:pPr>
      <w:r w:rsidRPr="00127841">
        <w:rPr>
          <w:i/>
          <w:sz w:val="20"/>
          <w:szCs w:val="22"/>
        </w:rPr>
        <w:t>Regular supervision and monitoring of quality of services provided at the SCs</w:t>
      </w:r>
    </w:p>
    <w:p w14:paraId="2B3EFDA6" w14:textId="77777777" w:rsidR="003A4B32" w:rsidRPr="00127841" w:rsidRDefault="003A4B32" w:rsidP="00234DFC">
      <w:pPr>
        <w:pStyle w:val="ListParagraph"/>
        <w:spacing w:after="160" w:line="320" w:lineRule="atLeast"/>
        <w:ind w:left="0"/>
        <w:jc w:val="both"/>
        <w:rPr>
          <w:sz w:val="22"/>
          <w:szCs w:val="22"/>
        </w:rPr>
      </w:pPr>
    </w:p>
    <w:p w14:paraId="48CD71A4" w14:textId="0A2BC545" w:rsidR="0087614A" w:rsidRPr="00127841" w:rsidRDefault="0087614A" w:rsidP="00234DFC">
      <w:pPr>
        <w:pStyle w:val="ListParagraph"/>
        <w:spacing w:after="160" w:line="320" w:lineRule="atLeast"/>
        <w:ind w:left="0"/>
        <w:jc w:val="both"/>
        <w:rPr>
          <w:sz w:val="22"/>
          <w:szCs w:val="22"/>
        </w:rPr>
      </w:pPr>
      <w:r w:rsidRPr="004D4F61">
        <w:rPr>
          <w:rFonts w:eastAsia="Calibri"/>
          <w:sz w:val="22"/>
          <w:szCs w:val="22"/>
          <w:lang w:eastAsia="en-US"/>
        </w:rPr>
        <w:t xml:space="preserve">WHO </w:t>
      </w:r>
      <w:r w:rsidR="009B3AF3" w:rsidRPr="004D4F61">
        <w:rPr>
          <w:rFonts w:eastAsia="Calibri"/>
          <w:sz w:val="22"/>
          <w:szCs w:val="22"/>
          <w:lang w:eastAsia="en-US"/>
        </w:rPr>
        <w:t>will</w:t>
      </w:r>
      <w:r w:rsidRPr="004D4F61">
        <w:rPr>
          <w:rFonts w:eastAsia="Calibri"/>
          <w:sz w:val="22"/>
          <w:szCs w:val="22"/>
          <w:lang w:eastAsia="en-US"/>
        </w:rPr>
        <w:t xml:space="preserve"> scale up opportunities for children at risk of acute malnutrition to access preventive interventions. In those areas prioritized within the targeted LGAs, as being highly food insecure and having high global acute malnutrition (ascertained through survey data and programmatic M</w:t>
      </w:r>
      <w:r w:rsidR="00AA469C">
        <w:rPr>
          <w:rFonts w:eastAsia="Calibri"/>
          <w:sz w:val="22"/>
          <w:szCs w:val="22"/>
          <w:lang w:eastAsia="en-US"/>
        </w:rPr>
        <w:t xml:space="preserve">id-Upper Arm Circumference </w:t>
      </w:r>
      <w:r w:rsidRPr="004D4F61">
        <w:rPr>
          <w:rFonts w:eastAsia="Calibri"/>
          <w:sz w:val="22"/>
          <w:szCs w:val="22"/>
          <w:lang w:eastAsia="en-US"/>
        </w:rPr>
        <w:t xml:space="preserve">screening), regular screening for malnutrition will be conducted through </w:t>
      </w:r>
      <w:r w:rsidR="00E15B96" w:rsidRPr="004D4F61">
        <w:rPr>
          <w:rFonts w:eastAsia="Calibri"/>
          <w:sz w:val="22"/>
          <w:szCs w:val="22"/>
          <w:lang w:eastAsia="en-US"/>
        </w:rPr>
        <w:t>Hard-</w:t>
      </w:r>
      <w:r w:rsidRPr="004D4F61">
        <w:rPr>
          <w:rFonts w:eastAsia="Calibri"/>
          <w:sz w:val="22"/>
          <w:szCs w:val="22"/>
          <w:lang w:eastAsia="en-US"/>
        </w:rPr>
        <w:t>to</w:t>
      </w:r>
      <w:r w:rsidR="00E15B96" w:rsidRPr="004D4F61">
        <w:rPr>
          <w:rFonts w:eastAsia="Calibri"/>
          <w:sz w:val="22"/>
          <w:szCs w:val="22"/>
          <w:lang w:eastAsia="en-US"/>
        </w:rPr>
        <w:t xml:space="preserve">-Reach </w:t>
      </w:r>
      <w:r w:rsidRPr="004D4F61">
        <w:rPr>
          <w:rFonts w:eastAsia="Calibri"/>
          <w:sz w:val="22"/>
          <w:szCs w:val="22"/>
          <w:lang w:eastAsia="en-US"/>
        </w:rPr>
        <w:t>(H2R) teams. Children aged 0-59 months will be systematically screened, detected for malnutrition</w:t>
      </w:r>
      <w:r w:rsidR="00E15B96" w:rsidRPr="004D4F61">
        <w:rPr>
          <w:rFonts w:eastAsia="Calibri"/>
          <w:sz w:val="22"/>
          <w:szCs w:val="22"/>
          <w:lang w:eastAsia="en-US"/>
        </w:rPr>
        <w:t>,</w:t>
      </w:r>
      <w:r w:rsidRPr="004D4F61">
        <w:rPr>
          <w:rFonts w:eastAsia="Calibri"/>
          <w:sz w:val="22"/>
          <w:szCs w:val="22"/>
          <w:lang w:eastAsia="en-US"/>
        </w:rPr>
        <w:t xml:space="preserve"> and referred to out-patient therapeutic program (OTP) or SCs based on their needs</w:t>
      </w:r>
      <w:r w:rsidR="00922EEF" w:rsidRPr="004D4F61">
        <w:rPr>
          <w:rFonts w:eastAsia="Calibri"/>
          <w:sz w:val="22"/>
          <w:szCs w:val="22"/>
          <w:lang w:eastAsia="en-US"/>
        </w:rPr>
        <w:t xml:space="preserve">. </w:t>
      </w:r>
    </w:p>
    <w:p w14:paraId="0C8D7626" w14:textId="77777777" w:rsidR="0087614A" w:rsidRPr="00127841" w:rsidRDefault="0087614A" w:rsidP="0087614A">
      <w:pPr>
        <w:pStyle w:val="ListParagraph"/>
        <w:spacing w:after="160" w:line="320" w:lineRule="atLeast"/>
        <w:ind w:left="0"/>
        <w:rPr>
          <w:sz w:val="22"/>
          <w:szCs w:val="22"/>
        </w:rPr>
      </w:pPr>
    </w:p>
    <w:p w14:paraId="29FA53EB" w14:textId="7C3139DE" w:rsidR="0087614A" w:rsidRPr="00127841" w:rsidRDefault="0087614A" w:rsidP="00234DFC">
      <w:pPr>
        <w:pStyle w:val="ListParagraph"/>
        <w:spacing w:after="160" w:line="320" w:lineRule="atLeast"/>
        <w:ind w:left="0"/>
        <w:jc w:val="both"/>
        <w:rPr>
          <w:b/>
          <w:i/>
          <w:color w:val="31849B" w:themeColor="accent5" w:themeShade="BF"/>
          <w:sz w:val="22"/>
          <w:szCs w:val="22"/>
        </w:rPr>
      </w:pPr>
      <w:r w:rsidRPr="00127841">
        <w:rPr>
          <w:b/>
          <w:i/>
          <w:color w:val="31849B" w:themeColor="accent5" w:themeShade="BF"/>
          <w:sz w:val="22"/>
          <w:szCs w:val="22"/>
        </w:rPr>
        <w:t xml:space="preserve">Output 1.4 Training and accreditation capacity for registered nurses and midwives is increased to contribute to a continued supply of human resources for health </w:t>
      </w:r>
      <w:r w:rsidR="00DA15E5" w:rsidRPr="00127841">
        <w:rPr>
          <w:b/>
          <w:i/>
          <w:color w:val="31849B" w:themeColor="accent5" w:themeShade="BF"/>
          <w:sz w:val="22"/>
          <w:szCs w:val="22"/>
        </w:rPr>
        <w:t xml:space="preserve">services </w:t>
      </w:r>
      <w:r w:rsidRPr="00127841">
        <w:rPr>
          <w:b/>
          <w:i/>
          <w:color w:val="31849B" w:themeColor="accent5" w:themeShade="BF"/>
          <w:sz w:val="22"/>
          <w:szCs w:val="22"/>
        </w:rPr>
        <w:t>in Borno. (WHO)</w:t>
      </w:r>
    </w:p>
    <w:p w14:paraId="3FA7E96C" w14:textId="0A0C96E0" w:rsidR="00DA15E5" w:rsidRPr="00127841" w:rsidRDefault="0087614A" w:rsidP="00234DFC">
      <w:pPr>
        <w:pStyle w:val="ListParagraph"/>
        <w:spacing w:after="160" w:line="320" w:lineRule="atLeast"/>
        <w:ind w:left="0"/>
        <w:jc w:val="both"/>
        <w:rPr>
          <w:sz w:val="22"/>
          <w:szCs w:val="22"/>
        </w:rPr>
      </w:pPr>
      <w:r w:rsidRPr="00127841">
        <w:rPr>
          <w:sz w:val="22"/>
          <w:szCs w:val="22"/>
        </w:rPr>
        <w:t xml:space="preserve">Human resource is one of the greatest hurdles to achieving the health sector service delivery goals especially in Borno. The current security challenge has negatively influenced the production, management and development of the much needed </w:t>
      </w:r>
      <w:r w:rsidR="00E15B96" w:rsidRPr="00127841">
        <w:rPr>
          <w:sz w:val="22"/>
          <w:szCs w:val="22"/>
        </w:rPr>
        <w:t xml:space="preserve">human resources </w:t>
      </w:r>
      <w:r w:rsidRPr="00127841">
        <w:rPr>
          <w:sz w:val="22"/>
          <w:szCs w:val="22"/>
        </w:rPr>
        <w:t>to serve in the state.</w:t>
      </w:r>
      <w:r w:rsidR="009B3AF3" w:rsidRPr="00127841">
        <w:rPr>
          <w:sz w:val="22"/>
          <w:szCs w:val="22"/>
        </w:rPr>
        <w:t xml:space="preserve"> </w:t>
      </w:r>
      <w:r w:rsidRPr="00127841">
        <w:rPr>
          <w:sz w:val="22"/>
          <w:szCs w:val="22"/>
        </w:rPr>
        <w:t>The</w:t>
      </w:r>
      <w:r w:rsidR="00AA469C">
        <w:rPr>
          <w:sz w:val="22"/>
          <w:szCs w:val="22"/>
        </w:rPr>
        <w:t xml:space="preserve"> current administration of the s</w:t>
      </w:r>
      <w:r w:rsidRPr="00127841">
        <w:rPr>
          <w:sz w:val="22"/>
          <w:szCs w:val="22"/>
        </w:rPr>
        <w:t xml:space="preserve">tate has identified </w:t>
      </w:r>
      <w:r w:rsidRPr="00AA469C">
        <w:rPr>
          <w:i/>
          <w:sz w:val="22"/>
          <w:szCs w:val="22"/>
        </w:rPr>
        <w:t>Human Resource for Health</w:t>
      </w:r>
      <w:r w:rsidRPr="00127841">
        <w:rPr>
          <w:sz w:val="22"/>
          <w:szCs w:val="22"/>
        </w:rPr>
        <w:t xml:space="preserve"> </w:t>
      </w:r>
      <w:r w:rsidR="00AA469C">
        <w:rPr>
          <w:sz w:val="22"/>
          <w:szCs w:val="22"/>
        </w:rPr>
        <w:t xml:space="preserve">(HRH) </w:t>
      </w:r>
      <w:r w:rsidRPr="00127841">
        <w:rPr>
          <w:sz w:val="22"/>
          <w:szCs w:val="22"/>
        </w:rPr>
        <w:t xml:space="preserve">as a major impediment to achieving its health goals, with the </w:t>
      </w:r>
      <w:r w:rsidR="00E15B96" w:rsidRPr="00127841">
        <w:rPr>
          <w:sz w:val="22"/>
          <w:szCs w:val="22"/>
        </w:rPr>
        <w:t>h</w:t>
      </w:r>
      <w:r w:rsidRPr="00127841">
        <w:rPr>
          <w:sz w:val="22"/>
          <w:szCs w:val="22"/>
        </w:rPr>
        <w:t>ealth training institutions losing accreditation, the production of the required health workforce has become a challenge.</w:t>
      </w:r>
      <w:r w:rsidR="00DA15E5" w:rsidRPr="00127841">
        <w:rPr>
          <w:sz w:val="22"/>
          <w:szCs w:val="22"/>
        </w:rPr>
        <w:t xml:space="preserve"> </w:t>
      </w:r>
    </w:p>
    <w:p w14:paraId="0CC720D6" w14:textId="77777777" w:rsidR="00DA15E5" w:rsidRPr="00127841" w:rsidRDefault="00DA15E5" w:rsidP="00234DFC">
      <w:pPr>
        <w:pStyle w:val="ListParagraph"/>
        <w:spacing w:after="160" w:line="320" w:lineRule="atLeast"/>
        <w:ind w:left="0"/>
        <w:jc w:val="both"/>
        <w:rPr>
          <w:sz w:val="22"/>
          <w:szCs w:val="22"/>
        </w:rPr>
      </w:pPr>
    </w:p>
    <w:p w14:paraId="2BEF59D6" w14:textId="17F47CA7" w:rsidR="00DA15E5" w:rsidRPr="00127841" w:rsidRDefault="009B3AF3" w:rsidP="00234DFC">
      <w:pPr>
        <w:pStyle w:val="ListParagraph"/>
        <w:spacing w:after="160" w:line="320" w:lineRule="atLeast"/>
        <w:ind w:left="0"/>
        <w:jc w:val="both"/>
        <w:rPr>
          <w:sz w:val="22"/>
          <w:szCs w:val="22"/>
        </w:rPr>
      </w:pPr>
      <w:r w:rsidRPr="00127841">
        <w:rPr>
          <w:sz w:val="22"/>
          <w:szCs w:val="22"/>
        </w:rPr>
        <w:t xml:space="preserve">Key Activities under this output </w:t>
      </w:r>
      <w:r w:rsidR="00851A7D" w:rsidRPr="00127841">
        <w:rPr>
          <w:sz w:val="22"/>
          <w:szCs w:val="22"/>
        </w:rPr>
        <w:t>are</w:t>
      </w:r>
      <w:r w:rsidRPr="00127841">
        <w:rPr>
          <w:sz w:val="22"/>
          <w:szCs w:val="22"/>
        </w:rPr>
        <w:t xml:space="preserve">: </w:t>
      </w:r>
    </w:p>
    <w:p w14:paraId="1606FE85" w14:textId="77777777" w:rsidR="009B3AF3" w:rsidRPr="00127841" w:rsidRDefault="009B3AF3" w:rsidP="00234DFC">
      <w:pPr>
        <w:pStyle w:val="ListParagraph"/>
        <w:numPr>
          <w:ilvl w:val="0"/>
          <w:numId w:val="27"/>
        </w:numPr>
        <w:spacing w:line="320" w:lineRule="atLeast"/>
        <w:ind w:left="360"/>
        <w:jc w:val="both"/>
        <w:rPr>
          <w:i/>
          <w:sz w:val="20"/>
          <w:szCs w:val="22"/>
        </w:rPr>
      </w:pPr>
      <w:r w:rsidRPr="00127841">
        <w:rPr>
          <w:i/>
          <w:sz w:val="20"/>
          <w:szCs w:val="22"/>
        </w:rPr>
        <w:t>Curriculum review, improvement of training and development of the midwifery and nursing schools</w:t>
      </w:r>
    </w:p>
    <w:p w14:paraId="0A035DF4" w14:textId="17D27655" w:rsidR="009B3AF3" w:rsidRPr="00127841" w:rsidRDefault="009B3AF3" w:rsidP="00234DFC">
      <w:pPr>
        <w:pStyle w:val="ListParagraph"/>
        <w:numPr>
          <w:ilvl w:val="0"/>
          <w:numId w:val="27"/>
        </w:numPr>
        <w:spacing w:line="320" w:lineRule="atLeast"/>
        <w:ind w:left="360"/>
        <w:jc w:val="both"/>
        <w:rPr>
          <w:i/>
          <w:sz w:val="20"/>
          <w:szCs w:val="22"/>
        </w:rPr>
      </w:pPr>
      <w:r w:rsidRPr="00127841">
        <w:rPr>
          <w:i/>
          <w:sz w:val="20"/>
          <w:szCs w:val="22"/>
        </w:rPr>
        <w:t>Provision of equipment and teaching aids for the</w:t>
      </w:r>
      <w:r w:rsidR="0026497E" w:rsidRPr="00127841">
        <w:rPr>
          <w:i/>
          <w:sz w:val="20"/>
          <w:szCs w:val="22"/>
        </w:rPr>
        <w:t xml:space="preserve"> </w:t>
      </w:r>
      <w:r w:rsidR="00E15B96" w:rsidRPr="00127841">
        <w:rPr>
          <w:i/>
          <w:sz w:val="20"/>
          <w:szCs w:val="22"/>
        </w:rPr>
        <w:t xml:space="preserve">two </w:t>
      </w:r>
      <w:r w:rsidRPr="00127841">
        <w:rPr>
          <w:i/>
          <w:sz w:val="20"/>
          <w:szCs w:val="22"/>
        </w:rPr>
        <w:t>schools</w:t>
      </w:r>
    </w:p>
    <w:p w14:paraId="75184555" w14:textId="72C22AB5" w:rsidR="009B3AF3" w:rsidRPr="00127841" w:rsidRDefault="009B3AF3" w:rsidP="00234DFC">
      <w:pPr>
        <w:pStyle w:val="ListParagraph"/>
        <w:numPr>
          <w:ilvl w:val="0"/>
          <w:numId w:val="27"/>
        </w:numPr>
        <w:spacing w:line="320" w:lineRule="atLeast"/>
        <w:ind w:left="360"/>
        <w:jc w:val="both"/>
        <w:rPr>
          <w:i/>
          <w:sz w:val="20"/>
          <w:szCs w:val="22"/>
        </w:rPr>
      </w:pPr>
      <w:r w:rsidRPr="00127841">
        <w:rPr>
          <w:i/>
          <w:sz w:val="20"/>
          <w:szCs w:val="22"/>
        </w:rPr>
        <w:t>Support of the</w:t>
      </w:r>
      <w:r w:rsidR="00AA469C">
        <w:rPr>
          <w:i/>
          <w:sz w:val="20"/>
          <w:szCs w:val="22"/>
        </w:rPr>
        <w:t xml:space="preserve"> development and revision of a s</w:t>
      </w:r>
      <w:r w:rsidRPr="00127841">
        <w:rPr>
          <w:i/>
          <w:sz w:val="20"/>
          <w:szCs w:val="22"/>
        </w:rPr>
        <w:t xml:space="preserve">tate </w:t>
      </w:r>
      <w:r w:rsidR="00AA469C">
        <w:rPr>
          <w:i/>
          <w:sz w:val="20"/>
          <w:szCs w:val="22"/>
        </w:rPr>
        <w:t>HRH</w:t>
      </w:r>
      <w:r w:rsidRPr="00127841">
        <w:rPr>
          <w:i/>
          <w:sz w:val="20"/>
          <w:szCs w:val="22"/>
        </w:rPr>
        <w:t xml:space="preserve"> strategy and implementation plan</w:t>
      </w:r>
    </w:p>
    <w:p w14:paraId="5358D580" w14:textId="77777777" w:rsidR="009B3AF3" w:rsidRPr="00127841" w:rsidRDefault="009B3AF3" w:rsidP="00234DFC">
      <w:pPr>
        <w:pStyle w:val="ListParagraph"/>
        <w:spacing w:after="160" w:line="320" w:lineRule="atLeast"/>
        <w:ind w:left="0"/>
        <w:jc w:val="both"/>
        <w:rPr>
          <w:sz w:val="22"/>
          <w:szCs w:val="22"/>
        </w:rPr>
      </w:pPr>
    </w:p>
    <w:p w14:paraId="39CB1BD3" w14:textId="5B8C5B4B" w:rsidR="0087614A" w:rsidRPr="00127841" w:rsidRDefault="0087614A" w:rsidP="00234DFC">
      <w:pPr>
        <w:pStyle w:val="ListParagraph"/>
        <w:spacing w:after="160" w:line="320" w:lineRule="atLeast"/>
        <w:ind w:left="0"/>
        <w:jc w:val="both"/>
        <w:rPr>
          <w:sz w:val="22"/>
          <w:szCs w:val="22"/>
        </w:rPr>
      </w:pPr>
      <w:r w:rsidRPr="00127841">
        <w:rPr>
          <w:sz w:val="22"/>
          <w:szCs w:val="22"/>
        </w:rPr>
        <w:t xml:space="preserve">WHO will work closely with the </w:t>
      </w:r>
      <w:r w:rsidR="00E15B96" w:rsidRPr="00127841">
        <w:rPr>
          <w:sz w:val="22"/>
          <w:szCs w:val="22"/>
        </w:rPr>
        <w:t xml:space="preserve">SM0H </w:t>
      </w:r>
      <w:r w:rsidRPr="00127841">
        <w:rPr>
          <w:sz w:val="22"/>
          <w:szCs w:val="22"/>
        </w:rPr>
        <w:t xml:space="preserve">to strengthen </w:t>
      </w:r>
      <w:r w:rsidR="00E15B96" w:rsidRPr="00127841">
        <w:rPr>
          <w:sz w:val="22"/>
          <w:szCs w:val="22"/>
        </w:rPr>
        <w:t xml:space="preserve">health human resources </w:t>
      </w:r>
      <w:r w:rsidRPr="00127841">
        <w:rPr>
          <w:sz w:val="22"/>
          <w:szCs w:val="22"/>
        </w:rPr>
        <w:t xml:space="preserve">(HRH) management strategies and interventions in the </w:t>
      </w:r>
      <w:r w:rsidR="00E15B96" w:rsidRPr="00127841">
        <w:rPr>
          <w:sz w:val="22"/>
          <w:szCs w:val="22"/>
        </w:rPr>
        <w:t xml:space="preserve">SMoH </w:t>
      </w:r>
      <w:r w:rsidRPr="00127841">
        <w:rPr>
          <w:sz w:val="22"/>
          <w:szCs w:val="22"/>
        </w:rPr>
        <w:t xml:space="preserve">and its agencies. This will include the establishment of Borno </w:t>
      </w:r>
      <w:r w:rsidRPr="00127841">
        <w:rPr>
          <w:sz w:val="22"/>
          <w:szCs w:val="22"/>
        </w:rPr>
        <w:lastRenderedPageBreak/>
        <w:t>HRH information system, development of gender-balanced recruitment policies, staff redeployment systems including institutionalization of the Workload Indicator of Staffing Needs (WISN) tool to guide equitable redistribution of staff.</w:t>
      </w:r>
      <w:r w:rsidR="00DA15E5" w:rsidRPr="00127841">
        <w:rPr>
          <w:sz w:val="22"/>
          <w:szCs w:val="22"/>
        </w:rPr>
        <w:t xml:space="preserve"> </w:t>
      </w:r>
      <w:r w:rsidRPr="00127841">
        <w:rPr>
          <w:sz w:val="22"/>
          <w:szCs w:val="22"/>
        </w:rPr>
        <w:t>WHO will also provide a package of assistance to the Schools of Nursing and Midwifery in Maiduguri. The assistance package will entail classroom furniture, lab equipment and teaching aids as well as minor rehabilitation of the buildings.</w:t>
      </w:r>
    </w:p>
    <w:p w14:paraId="3FF74060" w14:textId="77777777" w:rsidR="0087614A" w:rsidRPr="00127841" w:rsidRDefault="0087614A" w:rsidP="00234DFC">
      <w:pPr>
        <w:pStyle w:val="ListParagraph"/>
        <w:spacing w:after="160" w:line="320" w:lineRule="atLeast"/>
        <w:ind w:left="0"/>
        <w:jc w:val="both"/>
        <w:rPr>
          <w:sz w:val="22"/>
          <w:szCs w:val="22"/>
        </w:rPr>
      </w:pPr>
    </w:p>
    <w:p w14:paraId="0B6D6ABC" w14:textId="66B1E65A" w:rsidR="0087614A" w:rsidRPr="00127841" w:rsidRDefault="0087614A" w:rsidP="00234DFC">
      <w:pPr>
        <w:pStyle w:val="ListParagraph"/>
        <w:spacing w:line="320" w:lineRule="atLeast"/>
        <w:ind w:left="0"/>
        <w:jc w:val="both"/>
        <w:rPr>
          <w:b/>
          <w:i/>
          <w:color w:val="31849B" w:themeColor="accent5" w:themeShade="BF"/>
          <w:sz w:val="22"/>
          <w:szCs w:val="22"/>
        </w:rPr>
      </w:pPr>
      <w:r w:rsidRPr="00127841">
        <w:rPr>
          <w:b/>
          <w:i/>
          <w:color w:val="31849B" w:themeColor="accent5" w:themeShade="BF"/>
          <w:sz w:val="22"/>
          <w:szCs w:val="22"/>
        </w:rPr>
        <w:t xml:space="preserve">Output 1.5: Target communities are provided with sustainable access to water, education </w:t>
      </w:r>
      <w:r w:rsidR="009B3AF3" w:rsidRPr="00127841">
        <w:rPr>
          <w:b/>
          <w:i/>
          <w:color w:val="31849B" w:themeColor="accent5" w:themeShade="BF"/>
          <w:sz w:val="22"/>
          <w:szCs w:val="22"/>
        </w:rPr>
        <w:t>and</w:t>
      </w:r>
      <w:r w:rsidRPr="00127841">
        <w:rPr>
          <w:b/>
          <w:i/>
          <w:color w:val="31849B" w:themeColor="accent5" w:themeShade="BF"/>
          <w:sz w:val="22"/>
          <w:szCs w:val="22"/>
        </w:rPr>
        <w:t xml:space="preserve"> renewable energy for key community infrastructure (UNDP)</w:t>
      </w:r>
    </w:p>
    <w:p w14:paraId="61644DCC" w14:textId="6BD0A955" w:rsidR="0087614A" w:rsidRPr="00127841" w:rsidRDefault="0087614A" w:rsidP="00234DFC">
      <w:pPr>
        <w:spacing w:after="160" w:line="320" w:lineRule="atLeast"/>
        <w:jc w:val="both"/>
        <w:rPr>
          <w:sz w:val="22"/>
          <w:szCs w:val="22"/>
        </w:rPr>
      </w:pPr>
      <w:r w:rsidRPr="00127841">
        <w:rPr>
          <w:sz w:val="22"/>
          <w:szCs w:val="22"/>
        </w:rPr>
        <w:t xml:space="preserve">In addition to the revitalisation of comprehensive health services, the programme will provide an integrated package of water, education and energy services to each </w:t>
      </w:r>
      <w:r w:rsidR="00C70FF3" w:rsidRPr="00127841">
        <w:rPr>
          <w:sz w:val="22"/>
          <w:szCs w:val="22"/>
        </w:rPr>
        <w:t xml:space="preserve">of the 20 </w:t>
      </w:r>
      <w:r w:rsidRPr="00127841">
        <w:rPr>
          <w:sz w:val="22"/>
          <w:szCs w:val="22"/>
        </w:rPr>
        <w:t>beneficiary communit</w:t>
      </w:r>
      <w:r w:rsidR="00E15B96" w:rsidRPr="00127841">
        <w:rPr>
          <w:sz w:val="22"/>
          <w:szCs w:val="22"/>
        </w:rPr>
        <w:t>ies</w:t>
      </w:r>
      <w:r w:rsidRPr="00127841">
        <w:rPr>
          <w:sz w:val="22"/>
          <w:szCs w:val="22"/>
        </w:rPr>
        <w:t xml:space="preserve">. Community-specific packages will be defined based on rapid needs </w:t>
      </w:r>
      <w:r w:rsidR="009B3AF3" w:rsidRPr="00127841">
        <w:rPr>
          <w:sz w:val="22"/>
          <w:szCs w:val="22"/>
        </w:rPr>
        <w:t xml:space="preserve">and gender </w:t>
      </w:r>
      <w:r w:rsidRPr="00127841">
        <w:rPr>
          <w:sz w:val="22"/>
          <w:szCs w:val="22"/>
        </w:rPr>
        <w:t>assessment</w:t>
      </w:r>
      <w:r w:rsidR="009B3AF3" w:rsidRPr="00127841">
        <w:rPr>
          <w:sz w:val="22"/>
          <w:szCs w:val="22"/>
        </w:rPr>
        <w:t>s</w:t>
      </w:r>
      <w:r w:rsidRPr="00127841">
        <w:rPr>
          <w:sz w:val="22"/>
          <w:szCs w:val="22"/>
        </w:rPr>
        <w:t xml:space="preserve"> and finalised through consultations with communities, security groups, and local governments in the form of community recovery plans. </w:t>
      </w:r>
      <w:r w:rsidR="00DA15E5" w:rsidRPr="00127841">
        <w:rPr>
          <w:sz w:val="22"/>
          <w:szCs w:val="22"/>
        </w:rPr>
        <w:t>A</w:t>
      </w:r>
      <w:r w:rsidRPr="00127841">
        <w:rPr>
          <w:sz w:val="22"/>
          <w:szCs w:val="22"/>
        </w:rPr>
        <w:t xml:space="preserve"> key aspect of the rehabilitation work will be </w:t>
      </w:r>
      <w:r w:rsidR="009B3AF3" w:rsidRPr="00127841">
        <w:rPr>
          <w:sz w:val="22"/>
          <w:szCs w:val="22"/>
        </w:rPr>
        <w:t>the (</w:t>
      </w:r>
      <w:r w:rsidRPr="00127841">
        <w:rPr>
          <w:sz w:val="22"/>
          <w:szCs w:val="22"/>
        </w:rPr>
        <w:t>re</w:t>
      </w:r>
      <w:r w:rsidR="009B3AF3" w:rsidRPr="00127841">
        <w:rPr>
          <w:sz w:val="22"/>
          <w:szCs w:val="22"/>
        </w:rPr>
        <w:t>)</w:t>
      </w:r>
      <w:r w:rsidRPr="00127841">
        <w:rPr>
          <w:sz w:val="22"/>
          <w:szCs w:val="22"/>
        </w:rPr>
        <w:t xml:space="preserve">designing </w:t>
      </w:r>
      <w:r w:rsidR="009B3AF3" w:rsidRPr="00127841">
        <w:rPr>
          <w:sz w:val="22"/>
          <w:szCs w:val="22"/>
        </w:rPr>
        <w:t xml:space="preserve">of </w:t>
      </w:r>
      <w:r w:rsidRPr="00127841">
        <w:rPr>
          <w:sz w:val="22"/>
          <w:szCs w:val="22"/>
        </w:rPr>
        <w:t xml:space="preserve">facilities with the underlying principle of </w:t>
      </w:r>
      <w:r w:rsidR="00E15B96" w:rsidRPr="00127841">
        <w:rPr>
          <w:i/>
          <w:iCs/>
          <w:sz w:val="22"/>
          <w:szCs w:val="22"/>
        </w:rPr>
        <w:t>building back better</w:t>
      </w:r>
      <w:r w:rsidRPr="00127841">
        <w:rPr>
          <w:sz w:val="22"/>
          <w:szCs w:val="22"/>
        </w:rPr>
        <w:t xml:space="preserve"> and compliance with the current standards of the Ministries of Environment, Education and Health.</w:t>
      </w:r>
      <w:r w:rsidR="00C17C4C" w:rsidRPr="00127841">
        <w:rPr>
          <w:sz w:val="22"/>
          <w:szCs w:val="22"/>
        </w:rPr>
        <w:t xml:space="preserve"> Rehabilitation will be done with community members using a labour-intensive approach where possible (see output 2.1). </w:t>
      </w:r>
    </w:p>
    <w:p w14:paraId="697F067D" w14:textId="77777777" w:rsidR="009B3AF3" w:rsidRPr="00127841" w:rsidRDefault="009B3AF3" w:rsidP="00851A7D">
      <w:pPr>
        <w:spacing w:line="320" w:lineRule="atLeast"/>
        <w:jc w:val="both"/>
        <w:rPr>
          <w:sz w:val="22"/>
          <w:szCs w:val="22"/>
        </w:rPr>
      </w:pPr>
      <w:r w:rsidRPr="00127841">
        <w:rPr>
          <w:sz w:val="22"/>
          <w:szCs w:val="22"/>
        </w:rPr>
        <w:t>Key activities under this output are:</w:t>
      </w:r>
    </w:p>
    <w:p w14:paraId="04364982" w14:textId="31AD7D94" w:rsidR="009B3AF3" w:rsidRPr="00127841" w:rsidRDefault="009B3AF3" w:rsidP="00234DFC">
      <w:pPr>
        <w:pStyle w:val="ListParagraph"/>
        <w:numPr>
          <w:ilvl w:val="0"/>
          <w:numId w:val="27"/>
        </w:numPr>
        <w:spacing w:line="320" w:lineRule="atLeast"/>
        <w:ind w:left="360"/>
        <w:jc w:val="both"/>
        <w:rPr>
          <w:i/>
          <w:sz w:val="20"/>
          <w:szCs w:val="22"/>
        </w:rPr>
      </w:pPr>
      <w:r w:rsidRPr="00127841">
        <w:rPr>
          <w:i/>
          <w:sz w:val="20"/>
          <w:szCs w:val="22"/>
        </w:rPr>
        <w:t xml:space="preserve">Construction/rehabilitation of water and </w:t>
      </w:r>
      <w:r w:rsidR="00E9438D" w:rsidRPr="00127841">
        <w:rPr>
          <w:i/>
          <w:sz w:val="20"/>
          <w:szCs w:val="22"/>
        </w:rPr>
        <w:t xml:space="preserve">gender-sensitive </w:t>
      </w:r>
      <w:r w:rsidRPr="00127841">
        <w:rPr>
          <w:i/>
          <w:sz w:val="20"/>
          <w:szCs w:val="22"/>
        </w:rPr>
        <w:t>sanitation facilities for do</w:t>
      </w:r>
      <w:r w:rsidR="00EC2984" w:rsidRPr="00127841">
        <w:rPr>
          <w:i/>
          <w:sz w:val="20"/>
          <w:szCs w:val="22"/>
        </w:rPr>
        <w:t>mestic use and production for 2</w:t>
      </w:r>
      <w:r w:rsidR="0026497E" w:rsidRPr="00127841">
        <w:rPr>
          <w:i/>
          <w:sz w:val="20"/>
          <w:szCs w:val="22"/>
        </w:rPr>
        <w:t>0</w:t>
      </w:r>
      <w:r w:rsidRPr="00127841">
        <w:rPr>
          <w:i/>
          <w:sz w:val="20"/>
          <w:szCs w:val="22"/>
        </w:rPr>
        <w:t xml:space="preserve"> communities</w:t>
      </w:r>
      <w:r w:rsidR="0026497E" w:rsidRPr="00127841">
        <w:rPr>
          <w:i/>
          <w:sz w:val="20"/>
          <w:szCs w:val="22"/>
        </w:rPr>
        <w:t xml:space="preserve"> and </w:t>
      </w:r>
      <w:r w:rsidR="00E15B96" w:rsidRPr="00127841">
        <w:rPr>
          <w:i/>
          <w:sz w:val="20"/>
          <w:szCs w:val="22"/>
        </w:rPr>
        <w:t xml:space="preserve">three </w:t>
      </w:r>
      <w:r w:rsidR="0026497E" w:rsidRPr="00127841">
        <w:rPr>
          <w:i/>
          <w:sz w:val="20"/>
          <w:szCs w:val="22"/>
        </w:rPr>
        <w:t xml:space="preserve">LGA </w:t>
      </w:r>
      <w:r w:rsidR="00E15B96" w:rsidRPr="00127841">
        <w:rPr>
          <w:i/>
          <w:sz w:val="20"/>
          <w:szCs w:val="22"/>
        </w:rPr>
        <w:t>hubs</w:t>
      </w:r>
      <w:r w:rsidRPr="00127841">
        <w:rPr>
          <w:i/>
          <w:sz w:val="20"/>
          <w:szCs w:val="22"/>
        </w:rPr>
        <w:t xml:space="preserve"> </w:t>
      </w:r>
    </w:p>
    <w:p w14:paraId="4310A57E" w14:textId="67B77360" w:rsidR="00EC2984" w:rsidRPr="00127841" w:rsidRDefault="009B3AF3" w:rsidP="00234DFC">
      <w:pPr>
        <w:pStyle w:val="ListParagraph"/>
        <w:numPr>
          <w:ilvl w:val="0"/>
          <w:numId w:val="27"/>
        </w:numPr>
        <w:spacing w:line="320" w:lineRule="atLeast"/>
        <w:ind w:left="360"/>
        <w:jc w:val="both"/>
        <w:rPr>
          <w:i/>
          <w:sz w:val="20"/>
          <w:szCs w:val="22"/>
        </w:rPr>
      </w:pPr>
      <w:r w:rsidRPr="00127841">
        <w:rPr>
          <w:i/>
          <w:sz w:val="20"/>
          <w:szCs w:val="22"/>
        </w:rPr>
        <w:t xml:space="preserve">Rehabilitation and equipping of </w:t>
      </w:r>
      <w:r w:rsidR="0026497E" w:rsidRPr="00127841">
        <w:rPr>
          <w:i/>
          <w:sz w:val="20"/>
          <w:szCs w:val="22"/>
        </w:rPr>
        <w:t xml:space="preserve">60 </w:t>
      </w:r>
      <w:r w:rsidRPr="00127841">
        <w:rPr>
          <w:i/>
          <w:sz w:val="20"/>
          <w:szCs w:val="22"/>
        </w:rPr>
        <w:t>boreholes and piping for irrigation and community use (</w:t>
      </w:r>
      <w:r w:rsidR="00E15B96" w:rsidRPr="00127841">
        <w:rPr>
          <w:i/>
          <w:sz w:val="20"/>
          <w:szCs w:val="22"/>
        </w:rPr>
        <w:t xml:space="preserve">three </w:t>
      </w:r>
      <w:r w:rsidRPr="00127841">
        <w:rPr>
          <w:i/>
          <w:sz w:val="20"/>
          <w:szCs w:val="22"/>
        </w:rPr>
        <w:t>per community)</w:t>
      </w:r>
    </w:p>
    <w:p w14:paraId="32040B80" w14:textId="3A841E21" w:rsidR="009B3AF3" w:rsidRPr="00127841" w:rsidRDefault="009B3AF3" w:rsidP="00234DFC">
      <w:pPr>
        <w:pStyle w:val="ListParagraph"/>
        <w:numPr>
          <w:ilvl w:val="0"/>
          <w:numId w:val="27"/>
        </w:numPr>
        <w:spacing w:line="320" w:lineRule="atLeast"/>
        <w:ind w:left="360"/>
        <w:jc w:val="both"/>
        <w:rPr>
          <w:i/>
          <w:sz w:val="20"/>
          <w:szCs w:val="22"/>
        </w:rPr>
      </w:pPr>
      <w:r w:rsidRPr="00127841">
        <w:rPr>
          <w:i/>
          <w:sz w:val="20"/>
          <w:szCs w:val="22"/>
        </w:rPr>
        <w:t xml:space="preserve">Rehabilitation and equipping of educational facilities </w:t>
      </w:r>
      <w:r w:rsidR="00EC2984" w:rsidRPr="00127841">
        <w:rPr>
          <w:i/>
          <w:sz w:val="20"/>
          <w:szCs w:val="22"/>
        </w:rPr>
        <w:t>(20 primary schools</w:t>
      </w:r>
      <w:r w:rsidR="00E15B96" w:rsidRPr="00127841">
        <w:rPr>
          <w:i/>
          <w:sz w:val="20"/>
          <w:szCs w:val="22"/>
        </w:rPr>
        <w:t xml:space="preserve"> and three </w:t>
      </w:r>
      <w:r w:rsidR="00EC2984" w:rsidRPr="00127841">
        <w:rPr>
          <w:i/>
          <w:sz w:val="20"/>
          <w:szCs w:val="22"/>
        </w:rPr>
        <w:t>secondary schools total</w:t>
      </w:r>
      <w:r w:rsidR="00E15B96" w:rsidRPr="00127841">
        <w:rPr>
          <w:i/>
          <w:sz w:val="20"/>
          <w:szCs w:val="22"/>
        </w:rPr>
        <w:t>ling</w:t>
      </w:r>
      <w:r w:rsidR="00EC2984" w:rsidRPr="00127841">
        <w:rPr>
          <w:i/>
          <w:sz w:val="20"/>
          <w:szCs w:val="22"/>
        </w:rPr>
        <w:t xml:space="preserve"> 156 class rooms)</w:t>
      </w:r>
    </w:p>
    <w:p w14:paraId="2AC5C279" w14:textId="26C1BD2D" w:rsidR="009B3AF3" w:rsidRPr="00127841" w:rsidRDefault="009B3AF3" w:rsidP="00234DFC">
      <w:pPr>
        <w:pStyle w:val="ListParagraph"/>
        <w:numPr>
          <w:ilvl w:val="0"/>
          <w:numId w:val="27"/>
        </w:numPr>
        <w:spacing w:line="320" w:lineRule="atLeast"/>
        <w:ind w:left="360"/>
        <w:jc w:val="both"/>
        <w:rPr>
          <w:i/>
          <w:sz w:val="20"/>
          <w:szCs w:val="22"/>
        </w:rPr>
      </w:pPr>
      <w:r w:rsidRPr="00127841">
        <w:rPr>
          <w:i/>
          <w:sz w:val="20"/>
          <w:szCs w:val="22"/>
        </w:rPr>
        <w:t xml:space="preserve">Installation of renewable (solar) energy systems to power water </w:t>
      </w:r>
      <w:r w:rsidR="0079024B" w:rsidRPr="00127841">
        <w:rPr>
          <w:i/>
          <w:sz w:val="20"/>
          <w:szCs w:val="22"/>
        </w:rPr>
        <w:t xml:space="preserve">and </w:t>
      </w:r>
      <w:r w:rsidRPr="00127841">
        <w:rPr>
          <w:i/>
          <w:sz w:val="20"/>
          <w:szCs w:val="22"/>
        </w:rPr>
        <w:t>sanitation systems, schools and healthcare cent</w:t>
      </w:r>
      <w:r w:rsidR="00EC2984" w:rsidRPr="00127841">
        <w:rPr>
          <w:i/>
          <w:sz w:val="20"/>
          <w:szCs w:val="22"/>
        </w:rPr>
        <w:t xml:space="preserve">res in 20 communities and </w:t>
      </w:r>
      <w:r w:rsidR="0079024B" w:rsidRPr="00127841">
        <w:rPr>
          <w:i/>
          <w:sz w:val="20"/>
          <w:szCs w:val="22"/>
        </w:rPr>
        <w:t xml:space="preserve">three </w:t>
      </w:r>
      <w:r w:rsidR="00EC2984" w:rsidRPr="00127841">
        <w:rPr>
          <w:i/>
          <w:sz w:val="20"/>
          <w:szCs w:val="22"/>
        </w:rPr>
        <w:t>LGA hubs</w:t>
      </w:r>
    </w:p>
    <w:p w14:paraId="5EC40C18" w14:textId="48AFD98C" w:rsidR="009B3AF3" w:rsidRPr="00127841" w:rsidRDefault="009B3AF3" w:rsidP="00234DFC">
      <w:pPr>
        <w:pStyle w:val="ListParagraph"/>
        <w:numPr>
          <w:ilvl w:val="0"/>
          <w:numId w:val="27"/>
        </w:numPr>
        <w:spacing w:line="320" w:lineRule="atLeast"/>
        <w:ind w:left="360"/>
        <w:jc w:val="both"/>
        <w:rPr>
          <w:i/>
          <w:sz w:val="20"/>
          <w:szCs w:val="22"/>
        </w:rPr>
      </w:pPr>
      <w:r w:rsidRPr="00127841">
        <w:rPr>
          <w:i/>
          <w:sz w:val="20"/>
          <w:szCs w:val="22"/>
        </w:rPr>
        <w:t xml:space="preserve">Provision of </w:t>
      </w:r>
      <w:r w:rsidR="00FD2E8C" w:rsidRPr="00127841">
        <w:rPr>
          <w:i/>
          <w:sz w:val="20"/>
          <w:szCs w:val="22"/>
        </w:rPr>
        <w:t>a 12</w:t>
      </w:r>
      <w:r w:rsidR="0079024B" w:rsidRPr="00127841">
        <w:rPr>
          <w:i/>
          <w:sz w:val="20"/>
          <w:szCs w:val="22"/>
        </w:rPr>
        <w:t>-</w:t>
      </w:r>
      <w:r w:rsidR="00FD2E8C" w:rsidRPr="00127841">
        <w:rPr>
          <w:i/>
          <w:sz w:val="20"/>
          <w:szCs w:val="22"/>
        </w:rPr>
        <w:t xml:space="preserve">month </w:t>
      </w:r>
      <w:r w:rsidRPr="00127841">
        <w:rPr>
          <w:i/>
          <w:sz w:val="20"/>
          <w:szCs w:val="22"/>
        </w:rPr>
        <w:t xml:space="preserve">incentive package to </w:t>
      </w:r>
      <w:r w:rsidR="00FD2E8C" w:rsidRPr="00127841">
        <w:rPr>
          <w:i/>
          <w:sz w:val="20"/>
          <w:szCs w:val="22"/>
        </w:rPr>
        <w:t xml:space="preserve">184 </w:t>
      </w:r>
      <w:r w:rsidRPr="00127841">
        <w:rPr>
          <w:i/>
          <w:sz w:val="20"/>
          <w:szCs w:val="22"/>
        </w:rPr>
        <w:t>teachers</w:t>
      </w:r>
      <w:r w:rsidR="00FD2E8C" w:rsidRPr="00127841">
        <w:rPr>
          <w:i/>
          <w:sz w:val="20"/>
          <w:szCs w:val="22"/>
        </w:rPr>
        <w:t xml:space="preserve"> in 20 communities and </w:t>
      </w:r>
      <w:r w:rsidR="0079024B" w:rsidRPr="00127841">
        <w:rPr>
          <w:i/>
          <w:sz w:val="20"/>
          <w:szCs w:val="22"/>
        </w:rPr>
        <w:t xml:space="preserve">three </w:t>
      </w:r>
      <w:r w:rsidR="00FD2E8C" w:rsidRPr="00127841">
        <w:rPr>
          <w:i/>
          <w:sz w:val="20"/>
          <w:szCs w:val="22"/>
        </w:rPr>
        <w:t>LGA hub</w:t>
      </w:r>
      <w:r w:rsidR="0079024B" w:rsidRPr="00127841">
        <w:rPr>
          <w:i/>
          <w:sz w:val="20"/>
          <w:szCs w:val="22"/>
        </w:rPr>
        <w:t>s</w:t>
      </w:r>
      <w:r w:rsidRPr="00127841">
        <w:rPr>
          <w:i/>
          <w:sz w:val="20"/>
          <w:szCs w:val="22"/>
        </w:rPr>
        <w:t xml:space="preserve"> </w:t>
      </w:r>
    </w:p>
    <w:p w14:paraId="7D8B6AAE" w14:textId="463AA111" w:rsidR="009B3AF3" w:rsidRPr="00127841" w:rsidRDefault="009B3AF3" w:rsidP="00234DFC">
      <w:pPr>
        <w:pStyle w:val="ListParagraph"/>
        <w:numPr>
          <w:ilvl w:val="0"/>
          <w:numId w:val="27"/>
        </w:numPr>
        <w:spacing w:line="320" w:lineRule="atLeast"/>
        <w:ind w:left="360"/>
        <w:jc w:val="both"/>
        <w:rPr>
          <w:i/>
          <w:sz w:val="20"/>
          <w:szCs w:val="22"/>
        </w:rPr>
      </w:pPr>
      <w:r w:rsidRPr="00127841">
        <w:rPr>
          <w:i/>
          <w:sz w:val="20"/>
          <w:szCs w:val="22"/>
        </w:rPr>
        <w:t xml:space="preserve">Provision of training to </w:t>
      </w:r>
      <w:r w:rsidR="00FD2E8C" w:rsidRPr="00127841">
        <w:rPr>
          <w:i/>
          <w:sz w:val="20"/>
          <w:szCs w:val="22"/>
        </w:rPr>
        <w:t>6</w:t>
      </w:r>
      <w:r w:rsidR="004D4B30" w:rsidRPr="00127841">
        <w:rPr>
          <w:i/>
          <w:sz w:val="20"/>
          <w:szCs w:val="22"/>
        </w:rPr>
        <w:t>9</w:t>
      </w:r>
      <w:r w:rsidR="00FD2E8C" w:rsidRPr="00127841">
        <w:rPr>
          <w:i/>
          <w:sz w:val="20"/>
          <w:szCs w:val="22"/>
        </w:rPr>
        <w:t xml:space="preserve"> </w:t>
      </w:r>
      <w:r w:rsidRPr="00127841">
        <w:rPr>
          <w:i/>
          <w:sz w:val="20"/>
          <w:szCs w:val="22"/>
        </w:rPr>
        <w:t>community workers in charge of infrastructure maintenance and managemen</w:t>
      </w:r>
      <w:r w:rsidR="00FD2E8C" w:rsidRPr="00127841">
        <w:rPr>
          <w:i/>
          <w:sz w:val="20"/>
          <w:szCs w:val="22"/>
        </w:rPr>
        <w:t xml:space="preserve">t in 20 communities and </w:t>
      </w:r>
      <w:r w:rsidR="0079024B" w:rsidRPr="00127841">
        <w:rPr>
          <w:i/>
          <w:sz w:val="20"/>
          <w:szCs w:val="22"/>
        </w:rPr>
        <w:t xml:space="preserve">three </w:t>
      </w:r>
      <w:r w:rsidR="00FD2E8C" w:rsidRPr="00127841">
        <w:rPr>
          <w:i/>
          <w:sz w:val="20"/>
          <w:szCs w:val="22"/>
        </w:rPr>
        <w:t>LGA hubs</w:t>
      </w:r>
      <w:r w:rsidRPr="00127841">
        <w:rPr>
          <w:i/>
          <w:sz w:val="20"/>
          <w:szCs w:val="22"/>
        </w:rPr>
        <w:t xml:space="preserve"> </w:t>
      </w:r>
    </w:p>
    <w:p w14:paraId="2237C440" w14:textId="394B208F" w:rsidR="009B3AF3" w:rsidRPr="00127841" w:rsidRDefault="009B3AF3" w:rsidP="00234DFC">
      <w:pPr>
        <w:pStyle w:val="ListParagraph"/>
        <w:numPr>
          <w:ilvl w:val="0"/>
          <w:numId w:val="27"/>
        </w:numPr>
        <w:spacing w:line="320" w:lineRule="atLeast"/>
        <w:ind w:left="360"/>
        <w:jc w:val="both"/>
        <w:rPr>
          <w:i/>
          <w:sz w:val="20"/>
          <w:szCs w:val="22"/>
        </w:rPr>
      </w:pPr>
      <w:r w:rsidRPr="00127841">
        <w:rPr>
          <w:i/>
          <w:sz w:val="20"/>
          <w:szCs w:val="22"/>
        </w:rPr>
        <w:t xml:space="preserve">Reconstruction of </w:t>
      </w:r>
      <w:r w:rsidR="0079024B" w:rsidRPr="00127841">
        <w:rPr>
          <w:i/>
          <w:sz w:val="20"/>
          <w:szCs w:val="22"/>
        </w:rPr>
        <w:t xml:space="preserve">police stations </w:t>
      </w:r>
      <w:r w:rsidRPr="00127841">
        <w:rPr>
          <w:i/>
          <w:sz w:val="20"/>
          <w:szCs w:val="22"/>
        </w:rPr>
        <w:t xml:space="preserve">and </w:t>
      </w:r>
      <w:r w:rsidR="0079024B" w:rsidRPr="00127841">
        <w:rPr>
          <w:i/>
          <w:sz w:val="20"/>
          <w:szCs w:val="22"/>
        </w:rPr>
        <w:t xml:space="preserve">markets </w:t>
      </w:r>
      <w:r w:rsidRPr="00127841">
        <w:rPr>
          <w:i/>
          <w:sz w:val="20"/>
          <w:szCs w:val="22"/>
        </w:rPr>
        <w:t xml:space="preserve">in </w:t>
      </w:r>
      <w:r w:rsidR="0079024B" w:rsidRPr="00127841">
        <w:rPr>
          <w:i/>
          <w:sz w:val="20"/>
          <w:szCs w:val="22"/>
        </w:rPr>
        <w:t xml:space="preserve">three </w:t>
      </w:r>
      <w:r w:rsidRPr="00127841">
        <w:rPr>
          <w:i/>
          <w:sz w:val="20"/>
          <w:szCs w:val="22"/>
        </w:rPr>
        <w:t xml:space="preserve">strategic locations </w:t>
      </w:r>
      <w:r w:rsidR="0079024B" w:rsidRPr="00127841">
        <w:rPr>
          <w:i/>
          <w:sz w:val="20"/>
          <w:szCs w:val="22"/>
        </w:rPr>
        <w:t>(hubs)</w:t>
      </w:r>
    </w:p>
    <w:p w14:paraId="6D629EF7" w14:textId="77777777" w:rsidR="009B3AF3" w:rsidRPr="00127841" w:rsidRDefault="009B3AF3" w:rsidP="00234DFC">
      <w:pPr>
        <w:spacing w:line="320" w:lineRule="atLeast"/>
        <w:jc w:val="both"/>
        <w:rPr>
          <w:sz w:val="22"/>
          <w:szCs w:val="22"/>
        </w:rPr>
      </w:pPr>
    </w:p>
    <w:p w14:paraId="60097295" w14:textId="18C864E9" w:rsidR="0087614A" w:rsidRPr="00127841" w:rsidRDefault="009B3AF3" w:rsidP="00234DFC">
      <w:pPr>
        <w:spacing w:after="160" w:line="320" w:lineRule="atLeast"/>
        <w:jc w:val="both"/>
        <w:rPr>
          <w:sz w:val="22"/>
          <w:szCs w:val="22"/>
        </w:rPr>
      </w:pPr>
      <w:r w:rsidRPr="00127841">
        <w:rPr>
          <w:sz w:val="22"/>
          <w:szCs w:val="22"/>
        </w:rPr>
        <w:t>T</w:t>
      </w:r>
      <w:r w:rsidR="0087614A" w:rsidRPr="00127841">
        <w:rPr>
          <w:sz w:val="22"/>
          <w:szCs w:val="22"/>
        </w:rPr>
        <w:t xml:space="preserve">he programme will set up a working level coordination mechanism bringing together </w:t>
      </w:r>
      <w:r w:rsidR="0079024B" w:rsidRPr="00127841">
        <w:rPr>
          <w:sz w:val="22"/>
          <w:szCs w:val="22"/>
        </w:rPr>
        <w:t xml:space="preserve">the </w:t>
      </w:r>
      <w:r w:rsidR="0087614A" w:rsidRPr="00127841">
        <w:rPr>
          <w:sz w:val="22"/>
          <w:szCs w:val="22"/>
        </w:rPr>
        <w:t>Ministry of Reconstruction, Rehabilitation and Resettlement</w:t>
      </w:r>
      <w:r w:rsidR="00127841" w:rsidRPr="00127841">
        <w:rPr>
          <w:sz w:val="22"/>
          <w:szCs w:val="22"/>
        </w:rPr>
        <w:t xml:space="preserve"> (MRRR)</w:t>
      </w:r>
      <w:r w:rsidR="0087614A" w:rsidRPr="00127841">
        <w:rPr>
          <w:sz w:val="22"/>
          <w:szCs w:val="22"/>
        </w:rPr>
        <w:t xml:space="preserve">, Ministry of Health, </w:t>
      </w:r>
      <w:r w:rsidR="00D11854" w:rsidRPr="00127841">
        <w:rPr>
          <w:sz w:val="22"/>
          <w:szCs w:val="22"/>
        </w:rPr>
        <w:t xml:space="preserve">Ministry of Education, </w:t>
      </w:r>
      <w:r w:rsidR="0087614A" w:rsidRPr="00127841">
        <w:rPr>
          <w:sz w:val="22"/>
          <w:szCs w:val="22"/>
        </w:rPr>
        <w:t>Ministry of Local Governance and Chieftaincy Affairs and Chairmen and Secretaries of the three selected LGAs</w:t>
      </w:r>
      <w:r w:rsidRPr="00127841">
        <w:rPr>
          <w:sz w:val="22"/>
          <w:szCs w:val="22"/>
        </w:rPr>
        <w:t>, as well as UNICEF</w:t>
      </w:r>
      <w:r w:rsidR="0087614A" w:rsidRPr="00127841">
        <w:rPr>
          <w:sz w:val="22"/>
          <w:szCs w:val="22"/>
        </w:rPr>
        <w:t xml:space="preserve">. </w:t>
      </w:r>
    </w:p>
    <w:p w14:paraId="5676BD35" w14:textId="3632CCFE" w:rsidR="0066613D" w:rsidRPr="004D4F61" w:rsidRDefault="0087614A" w:rsidP="00853113">
      <w:pPr>
        <w:spacing w:after="160" w:line="320" w:lineRule="atLeast"/>
        <w:jc w:val="both"/>
        <w:rPr>
          <w:rFonts w:eastAsia="Calibri"/>
          <w:sz w:val="22"/>
          <w:szCs w:val="22"/>
          <w:lang w:eastAsia="en-US"/>
        </w:rPr>
      </w:pPr>
      <w:r w:rsidRPr="00127841">
        <w:rPr>
          <w:sz w:val="22"/>
          <w:szCs w:val="22"/>
        </w:rPr>
        <w:t xml:space="preserve">The standard infrastructure package for each community </w:t>
      </w:r>
      <w:r w:rsidR="009B3AF3" w:rsidRPr="00127841">
        <w:rPr>
          <w:sz w:val="22"/>
          <w:szCs w:val="22"/>
        </w:rPr>
        <w:t xml:space="preserve">has been designed to </w:t>
      </w:r>
      <w:r w:rsidRPr="00127841">
        <w:rPr>
          <w:sz w:val="22"/>
          <w:szCs w:val="22"/>
        </w:rPr>
        <w:t>include</w:t>
      </w:r>
      <w:r w:rsidR="00FB490E" w:rsidRPr="00127841">
        <w:rPr>
          <w:sz w:val="22"/>
          <w:szCs w:val="22"/>
        </w:rPr>
        <w:t xml:space="preserve"> </w:t>
      </w:r>
      <w:r w:rsidR="004D2FA9" w:rsidRPr="00127841">
        <w:rPr>
          <w:sz w:val="22"/>
          <w:szCs w:val="22"/>
        </w:rPr>
        <w:t>the r</w:t>
      </w:r>
      <w:r w:rsidRPr="00127841">
        <w:rPr>
          <w:sz w:val="22"/>
          <w:szCs w:val="22"/>
        </w:rPr>
        <w:t>econstruction and equipping of a primary school (</w:t>
      </w:r>
      <w:r w:rsidR="0079024B" w:rsidRPr="00127841">
        <w:rPr>
          <w:sz w:val="22"/>
          <w:szCs w:val="22"/>
        </w:rPr>
        <w:t xml:space="preserve">six </w:t>
      </w:r>
      <w:r w:rsidRPr="00127841">
        <w:rPr>
          <w:sz w:val="22"/>
          <w:szCs w:val="22"/>
        </w:rPr>
        <w:t xml:space="preserve">classrooms), including </w:t>
      </w:r>
      <w:r w:rsidR="00E9438D" w:rsidRPr="00127841">
        <w:rPr>
          <w:sz w:val="22"/>
          <w:szCs w:val="22"/>
        </w:rPr>
        <w:t xml:space="preserve">gender-sensitive </w:t>
      </w:r>
      <w:r w:rsidRPr="00127841">
        <w:rPr>
          <w:sz w:val="22"/>
          <w:szCs w:val="22"/>
        </w:rPr>
        <w:t>sanitation facilities</w:t>
      </w:r>
      <w:r w:rsidR="004D2FA9" w:rsidRPr="00127841">
        <w:rPr>
          <w:sz w:val="22"/>
          <w:szCs w:val="22"/>
        </w:rPr>
        <w:t>; r</w:t>
      </w:r>
      <w:r w:rsidRPr="00127841">
        <w:rPr>
          <w:sz w:val="22"/>
          <w:szCs w:val="22"/>
        </w:rPr>
        <w:t>estoration of primary healthca</w:t>
      </w:r>
      <w:r w:rsidR="004D2FA9" w:rsidRPr="00127841">
        <w:rPr>
          <w:sz w:val="22"/>
          <w:szCs w:val="22"/>
        </w:rPr>
        <w:t>re facilities; r</w:t>
      </w:r>
      <w:r w:rsidRPr="00127841">
        <w:rPr>
          <w:sz w:val="22"/>
          <w:szCs w:val="22"/>
        </w:rPr>
        <w:t xml:space="preserve">ehabilitation of water facilities including drilling/equipping of </w:t>
      </w:r>
      <w:r w:rsidR="0079024B" w:rsidRPr="00127841">
        <w:rPr>
          <w:sz w:val="22"/>
          <w:szCs w:val="22"/>
        </w:rPr>
        <w:t xml:space="preserve">three </w:t>
      </w:r>
      <w:r w:rsidRPr="00127841">
        <w:rPr>
          <w:sz w:val="22"/>
          <w:szCs w:val="22"/>
        </w:rPr>
        <w:t>boreholes for the supply of pota</w:t>
      </w:r>
      <w:r w:rsidR="004D2FA9" w:rsidRPr="00127841">
        <w:rPr>
          <w:sz w:val="22"/>
          <w:szCs w:val="22"/>
        </w:rPr>
        <w:t>ble water for human consumption</w:t>
      </w:r>
      <w:r w:rsidRPr="00127841">
        <w:rPr>
          <w:sz w:val="22"/>
          <w:szCs w:val="22"/>
        </w:rPr>
        <w:t xml:space="preserve"> and water sources for livestock and irrigation farming</w:t>
      </w:r>
      <w:r w:rsidR="004D2FA9" w:rsidRPr="00127841">
        <w:rPr>
          <w:sz w:val="22"/>
          <w:szCs w:val="22"/>
        </w:rPr>
        <w:t>; solar power stations to power the borehole, school and clinic; and c</w:t>
      </w:r>
      <w:r w:rsidRPr="00127841">
        <w:rPr>
          <w:sz w:val="22"/>
          <w:szCs w:val="22"/>
        </w:rPr>
        <w:t xml:space="preserve">onstruction of </w:t>
      </w:r>
      <w:r w:rsidR="009B3AF3" w:rsidRPr="00127841">
        <w:rPr>
          <w:sz w:val="22"/>
          <w:szCs w:val="22"/>
        </w:rPr>
        <w:t xml:space="preserve">gender-sensitive </w:t>
      </w:r>
      <w:r w:rsidRPr="00127841">
        <w:rPr>
          <w:sz w:val="22"/>
          <w:szCs w:val="22"/>
        </w:rPr>
        <w:t xml:space="preserve">public </w:t>
      </w:r>
      <w:r w:rsidR="009B3AF3" w:rsidRPr="00127841">
        <w:rPr>
          <w:sz w:val="22"/>
          <w:szCs w:val="22"/>
        </w:rPr>
        <w:t>sanitation facilities</w:t>
      </w:r>
      <w:r w:rsidR="004D2FA9" w:rsidRPr="00127841">
        <w:rPr>
          <w:sz w:val="22"/>
          <w:szCs w:val="22"/>
        </w:rPr>
        <w:t xml:space="preserve">. This package will be adjusted for each community based on specific needs and complemented by </w:t>
      </w:r>
      <w:r w:rsidR="00127841" w:rsidRPr="00127841">
        <w:rPr>
          <w:sz w:val="22"/>
          <w:szCs w:val="22"/>
        </w:rPr>
        <w:t>MRRR</w:t>
      </w:r>
      <w:r w:rsidR="004D2FA9" w:rsidRPr="00127841">
        <w:rPr>
          <w:sz w:val="22"/>
          <w:szCs w:val="22"/>
        </w:rPr>
        <w:t>.</w:t>
      </w:r>
      <w:r w:rsidR="00853113" w:rsidRPr="00127841">
        <w:rPr>
          <w:sz w:val="22"/>
          <w:szCs w:val="22"/>
        </w:rPr>
        <w:t xml:space="preserve"> </w:t>
      </w:r>
      <w:r w:rsidR="00366BC8" w:rsidRPr="004D4F61">
        <w:rPr>
          <w:rFonts w:eastAsia="Calibri"/>
          <w:sz w:val="22"/>
          <w:szCs w:val="22"/>
          <w:lang w:eastAsia="en-US"/>
        </w:rPr>
        <w:t xml:space="preserve">Solar energy systems will be installed in each community </w:t>
      </w:r>
      <w:r w:rsidR="0026497E" w:rsidRPr="004D4F61">
        <w:rPr>
          <w:rFonts w:eastAsia="Calibri"/>
          <w:sz w:val="22"/>
          <w:szCs w:val="22"/>
          <w:lang w:eastAsia="en-US"/>
        </w:rPr>
        <w:t xml:space="preserve">and </w:t>
      </w:r>
      <w:r w:rsidR="00127841" w:rsidRPr="004D4F61">
        <w:rPr>
          <w:rFonts w:eastAsia="Calibri"/>
          <w:sz w:val="22"/>
          <w:szCs w:val="22"/>
          <w:lang w:eastAsia="en-US"/>
        </w:rPr>
        <w:t>the</w:t>
      </w:r>
      <w:r w:rsidR="0026497E" w:rsidRPr="004D4F61">
        <w:rPr>
          <w:rFonts w:eastAsia="Calibri"/>
          <w:sz w:val="22"/>
          <w:szCs w:val="22"/>
          <w:lang w:eastAsia="en-US"/>
        </w:rPr>
        <w:t xml:space="preserve"> hubs </w:t>
      </w:r>
      <w:r w:rsidR="00366BC8" w:rsidRPr="004D4F61">
        <w:rPr>
          <w:rFonts w:eastAsia="Calibri"/>
          <w:sz w:val="22"/>
          <w:szCs w:val="22"/>
          <w:lang w:eastAsia="en-US"/>
        </w:rPr>
        <w:t xml:space="preserve">to power public infrastructure. Resources will be </w:t>
      </w:r>
      <w:r w:rsidR="0026497E" w:rsidRPr="004D4F61">
        <w:rPr>
          <w:rFonts w:eastAsia="Calibri"/>
          <w:sz w:val="22"/>
          <w:szCs w:val="22"/>
          <w:lang w:eastAsia="en-US"/>
        </w:rPr>
        <w:t>optimized</w:t>
      </w:r>
      <w:r w:rsidR="00366BC8" w:rsidRPr="004D4F61">
        <w:rPr>
          <w:rFonts w:eastAsia="Calibri"/>
          <w:sz w:val="22"/>
          <w:szCs w:val="22"/>
          <w:lang w:eastAsia="en-US"/>
        </w:rPr>
        <w:t xml:space="preserve"> to build one system to power key facilities: the school, the health facility and the boreholes. A special training on operation and maintenance for local government employees and community members will be provided.</w:t>
      </w:r>
      <w:r w:rsidR="00FB490E" w:rsidRPr="004D4F61">
        <w:rPr>
          <w:rFonts w:eastAsia="Calibri"/>
          <w:sz w:val="22"/>
          <w:szCs w:val="22"/>
          <w:lang w:eastAsia="en-US"/>
        </w:rPr>
        <w:t xml:space="preserve"> </w:t>
      </w:r>
      <w:r w:rsidRPr="004D4F61">
        <w:rPr>
          <w:rFonts w:eastAsia="Calibri"/>
          <w:sz w:val="22"/>
          <w:szCs w:val="22"/>
          <w:lang w:eastAsia="en-US"/>
        </w:rPr>
        <w:t xml:space="preserve">In addition, the </w:t>
      </w:r>
      <w:r w:rsidR="00127841" w:rsidRPr="004D4F61">
        <w:rPr>
          <w:rFonts w:eastAsia="Calibri"/>
          <w:sz w:val="22"/>
          <w:szCs w:val="22"/>
          <w:lang w:eastAsia="en-US"/>
        </w:rPr>
        <w:t xml:space="preserve">three LGA </w:t>
      </w:r>
      <w:r w:rsidR="00127841" w:rsidRPr="004D4F61">
        <w:rPr>
          <w:rFonts w:eastAsia="Calibri"/>
          <w:sz w:val="22"/>
          <w:szCs w:val="22"/>
          <w:lang w:eastAsia="en-US"/>
        </w:rPr>
        <w:lastRenderedPageBreak/>
        <w:t>hubs</w:t>
      </w:r>
      <w:r w:rsidRPr="004D4F61">
        <w:rPr>
          <w:rFonts w:eastAsia="Calibri"/>
          <w:sz w:val="22"/>
          <w:szCs w:val="22"/>
          <w:lang w:eastAsia="en-US"/>
        </w:rPr>
        <w:t xml:space="preserve"> will provide surrounding communities with one secondary school (12 classrooms), one secondary healthcare </w:t>
      </w:r>
      <w:r w:rsidR="0026497E" w:rsidRPr="004D4F61">
        <w:rPr>
          <w:rFonts w:eastAsia="Calibri"/>
          <w:sz w:val="22"/>
          <w:szCs w:val="22"/>
          <w:lang w:eastAsia="en-US"/>
        </w:rPr>
        <w:t>centre</w:t>
      </w:r>
      <w:r w:rsidRPr="004D4F61">
        <w:rPr>
          <w:rFonts w:eastAsia="Calibri"/>
          <w:sz w:val="22"/>
          <w:szCs w:val="22"/>
          <w:lang w:eastAsia="en-US"/>
        </w:rPr>
        <w:t xml:space="preserve">, a market with a </w:t>
      </w:r>
      <w:r w:rsidR="00AA469C">
        <w:rPr>
          <w:rFonts w:eastAsia="Calibri"/>
          <w:sz w:val="22"/>
          <w:szCs w:val="22"/>
          <w:lang w:eastAsia="en-US"/>
        </w:rPr>
        <w:t>transport hub</w:t>
      </w:r>
      <w:r w:rsidRPr="004D4F61">
        <w:rPr>
          <w:rFonts w:eastAsia="Calibri"/>
          <w:sz w:val="22"/>
          <w:szCs w:val="22"/>
          <w:lang w:eastAsia="en-US"/>
        </w:rPr>
        <w:t>, and a police post.</w:t>
      </w:r>
    </w:p>
    <w:p w14:paraId="501A74DC" w14:textId="77777777" w:rsidR="0066613D" w:rsidRPr="004D4F61" w:rsidRDefault="0066613D" w:rsidP="00234DFC">
      <w:pPr>
        <w:pStyle w:val="ListParagraph"/>
        <w:spacing w:after="160" w:line="320" w:lineRule="atLeast"/>
        <w:ind w:left="0"/>
        <w:jc w:val="both"/>
        <w:rPr>
          <w:rFonts w:eastAsia="Calibri"/>
          <w:sz w:val="22"/>
          <w:szCs w:val="22"/>
          <w:lang w:eastAsia="en-US"/>
        </w:rPr>
      </w:pPr>
    </w:p>
    <w:p w14:paraId="6111D604" w14:textId="425AC559" w:rsidR="00E9438D" w:rsidRPr="004D4F61" w:rsidRDefault="00E9438D" w:rsidP="00234DFC">
      <w:pPr>
        <w:pStyle w:val="ListParagraph"/>
        <w:spacing w:after="160" w:line="320" w:lineRule="atLeast"/>
        <w:ind w:left="0"/>
        <w:jc w:val="both"/>
        <w:rPr>
          <w:rFonts w:eastAsia="Calibri"/>
          <w:sz w:val="22"/>
          <w:szCs w:val="22"/>
          <w:lang w:eastAsia="en-US"/>
        </w:rPr>
      </w:pPr>
      <w:r w:rsidRPr="004D4F61">
        <w:rPr>
          <w:rFonts w:eastAsia="Calibri"/>
          <w:sz w:val="22"/>
          <w:szCs w:val="22"/>
          <w:lang w:eastAsia="en-US"/>
        </w:rPr>
        <w:t xml:space="preserve">In collaboration with UNICEF, the programme will </w:t>
      </w:r>
      <w:r w:rsidR="00366BC8" w:rsidRPr="004D4F61">
        <w:rPr>
          <w:rFonts w:eastAsia="Calibri"/>
          <w:sz w:val="22"/>
          <w:szCs w:val="22"/>
          <w:lang w:eastAsia="en-US"/>
        </w:rPr>
        <w:t xml:space="preserve">also </w:t>
      </w:r>
      <w:r w:rsidRPr="004D4F61">
        <w:rPr>
          <w:rFonts w:eastAsia="Calibri"/>
          <w:sz w:val="22"/>
          <w:szCs w:val="22"/>
          <w:lang w:eastAsia="en-US"/>
        </w:rPr>
        <w:t xml:space="preserve">support the Ministry of Education to </w:t>
      </w:r>
      <w:r w:rsidR="00AA469C">
        <w:rPr>
          <w:rFonts w:eastAsia="Calibri"/>
          <w:sz w:val="22"/>
          <w:szCs w:val="22"/>
          <w:lang w:eastAsia="en-US"/>
        </w:rPr>
        <w:t xml:space="preserve">update </w:t>
      </w:r>
      <w:r w:rsidRPr="004D4F61">
        <w:rPr>
          <w:rFonts w:eastAsia="Calibri"/>
          <w:sz w:val="22"/>
          <w:szCs w:val="22"/>
          <w:lang w:eastAsia="en-US"/>
        </w:rPr>
        <w:t xml:space="preserve">existing staffing lists and payroll, determine human resource needs for schools, and develop an incentive package that </w:t>
      </w:r>
      <w:r w:rsidR="00127841">
        <w:rPr>
          <w:rFonts w:eastAsia="Calibri"/>
          <w:sz w:val="22"/>
          <w:szCs w:val="22"/>
          <w:lang w:eastAsia="en-US"/>
        </w:rPr>
        <w:t xml:space="preserve">sustainable, appropriate, and </w:t>
      </w:r>
      <w:r w:rsidRPr="004D4F61">
        <w:rPr>
          <w:rFonts w:eastAsia="Calibri"/>
          <w:sz w:val="22"/>
          <w:szCs w:val="22"/>
          <w:lang w:eastAsia="en-US"/>
        </w:rPr>
        <w:t>in line with SMoE regulation</w:t>
      </w:r>
      <w:r w:rsidR="00127841">
        <w:rPr>
          <w:rFonts w:eastAsia="Calibri"/>
          <w:sz w:val="22"/>
          <w:szCs w:val="22"/>
          <w:lang w:eastAsia="en-US"/>
        </w:rPr>
        <w:t xml:space="preserve">. </w:t>
      </w:r>
      <w:r w:rsidRPr="004D4F61">
        <w:rPr>
          <w:rFonts w:eastAsia="Calibri"/>
          <w:sz w:val="22"/>
          <w:szCs w:val="22"/>
          <w:lang w:eastAsia="en-US"/>
        </w:rPr>
        <w:t xml:space="preserve">Relevant training needs of existing, newly recruited and seconded staff will be identified and refresher trainings provided. </w:t>
      </w:r>
    </w:p>
    <w:p w14:paraId="266D88A7" w14:textId="77777777" w:rsidR="00366BC8" w:rsidRPr="00127841" w:rsidRDefault="00366BC8" w:rsidP="0087614A">
      <w:pPr>
        <w:pStyle w:val="ListParagraph"/>
        <w:spacing w:after="160" w:line="320" w:lineRule="atLeast"/>
        <w:ind w:left="0"/>
        <w:rPr>
          <w:sz w:val="22"/>
          <w:szCs w:val="22"/>
        </w:rPr>
      </w:pPr>
    </w:p>
    <w:p w14:paraId="00955360" w14:textId="77777777" w:rsidR="0087614A" w:rsidRPr="00127841" w:rsidRDefault="0087614A" w:rsidP="0087614A">
      <w:pPr>
        <w:pStyle w:val="ListParagraph"/>
        <w:spacing w:after="160" w:line="320" w:lineRule="atLeast"/>
        <w:ind w:left="0"/>
        <w:rPr>
          <w:sz w:val="22"/>
          <w:szCs w:val="22"/>
        </w:rPr>
      </w:pPr>
    </w:p>
    <w:p w14:paraId="7BAC2991" w14:textId="32B3785F" w:rsidR="0087614A" w:rsidRPr="00127841" w:rsidRDefault="00FD70C2" w:rsidP="00EB54A5">
      <w:pPr>
        <w:pStyle w:val="ListParagraph"/>
        <w:shd w:val="clear" w:color="auto" w:fill="31849B" w:themeFill="accent5" w:themeFillShade="BF"/>
        <w:spacing w:after="120"/>
        <w:ind w:left="0"/>
        <w:rPr>
          <w:color w:val="FFFFFF" w:themeColor="background1"/>
          <w:sz w:val="22"/>
          <w:szCs w:val="22"/>
        </w:rPr>
      </w:pPr>
      <w:r w:rsidRPr="00127841">
        <w:rPr>
          <w:color w:val="FFFFFF" w:themeColor="background1"/>
          <w:sz w:val="22"/>
          <w:szCs w:val="22"/>
        </w:rPr>
        <w:t xml:space="preserve">SO 2 - </w:t>
      </w:r>
      <w:r w:rsidR="0087614A" w:rsidRPr="00127841">
        <w:rPr>
          <w:color w:val="FFFFFF" w:themeColor="background1"/>
          <w:sz w:val="22"/>
          <w:szCs w:val="22"/>
        </w:rPr>
        <w:t>Livelihoods of conflict-affected people in target communities are stabilized through environment and climate-resilient income opportunities (special focus on women, youth and vulnerable households).</w:t>
      </w:r>
    </w:p>
    <w:p w14:paraId="16C39983" w14:textId="1A770EEB" w:rsidR="0087614A" w:rsidRPr="00127841" w:rsidRDefault="0087614A" w:rsidP="001B644F">
      <w:pPr>
        <w:tabs>
          <w:tab w:val="left" w:pos="720"/>
        </w:tabs>
        <w:spacing w:line="320" w:lineRule="atLeast"/>
        <w:ind w:right="274"/>
        <w:jc w:val="both"/>
        <w:rPr>
          <w:sz w:val="22"/>
        </w:rPr>
      </w:pPr>
      <w:r w:rsidRPr="00127841">
        <w:rPr>
          <w:bCs/>
          <w:color w:val="000000"/>
          <w:sz w:val="22"/>
          <w:szCs w:val="22"/>
        </w:rPr>
        <w:t xml:space="preserve">This component will focus on agriculture and non-agriculture based livelihoods with the aim of </w:t>
      </w:r>
      <w:r w:rsidRPr="00127841">
        <w:rPr>
          <w:sz w:val="22"/>
        </w:rPr>
        <w:t>enhancing income from agricultural production, diversifying livelihood sources, and creating medium and long-term jobs for women and youth. The support will include developing and enhancing local value chains for small holders to support sustainable return or resettlement of conflict</w:t>
      </w:r>
      <w:r w:rsidR="000D63EA">
        <w:rPr>
          <w:sz w:val="22"/>
        </w:rPr>
        <w:t>-</w:t>
      </w:r>
      <w:r w:rsidRPr="00127841">
        <w:rPr>
          <w:sz w:val="22"/>
        </w:rPr>
        <w:t xml:space="preserve">affected people. </w:t>
      </w:r>
      <w:r w:rsidRPr="00127841">
        <w:rPr>
          <w:bCs/>
          <w:color w:val="000000"/>
          <w:sz w:val="22"/>
          <w:szCs w:val="22"/>
        </w:rPr>
        <w:t xml:space="preserve">In addition, the establishment of market structures and small businesses will be facilitated, while supporting life skills and employability of beneficiaries. Output achievement for this specific component will be measured through an </w:t>
      </w:r>
      <w:r w:rsidRPr="00127841">
        <w:rPr>
          <w:b/>
          <w:bCs/>
          <w:color w:val="000000"/>
          <w:sz w:val="22"/>
          <w:szCs w:val="22"/>
        </w:rPr>
        <w:t>annual livelihoods survey</w:t>
      </w:r>
      <w:r w:rsidRPr="00127841">
        <w:rPr>
          <w:bCs/>
          <w:color w:val="000000"/>
          <w:sz w:val="22"/>
          <w:szCs w:val="22"/>
        </w:rPr>
        <w:t>.</w:t>
      </w:r>
    </w:p>
    <w:p w14:paraId="68E502F1" w14:textId="77777777" w:rsidR="0087614A" w:rsidRPr="00127841" w:rsidRDefault="0087614A" w:rsidP="001B644F">
      <w:pPr>
        <w:pStyle w:val="ListParagraph"/>
        <w:spacing w:after="160" w:line="320" w:lineRule="atLeast"/>
        <w:ind w:left="0"/>
        <w:jc w:val="both"/>
        <w:rPr>
          <w:sz w:val="22"/>
          <w:szCs w:val="22"/>
        </w:rPr>
      </w:pPr>
    </w:p>
    <w:p w14:paraId="34AEB4EA" w14:textId="77777777" w:rsidR="0087614A" w:rsidRPr="00127841" w:rsidRDefault="0087614A" w:rsidP="001B644F">
      <w:pPr>
        <w:pStyle w:val="ListParagraph"/>
        <w:spacing w:line="320" w:lineRule="atLeast"/>
        <w:ind w:left="0"/>
        <w:jc w:val="both"/>
        <w:rPr>
          <w:b/>
          <w:i/>
          <w:color w:val="31849B" w:themeColor="accent5" w:themeShade="BF"/>
          <w:sz w:val="22"/>
          <w:szCs w:val="22"/>
        </w:rPr>
      </w:pPr>
      <w:r w:rsidRPr="00127841">
        <w:rPr>
          <w:b/>
          <w:i/>
          <w:color w:val="31849B" w:themeColor="accent5" w:themeShade="BF"/>
          <w:sz w:val="22"/>
          <w:szCs w:val="22"/>
        </w:rPr>
        <w:t>Output 2.1: Vulnerable households in target communities are provided with immediate employment opportunities (UNDP)</w:t>
      </w:r>
    </w:p>
    <w:p w14:paraId="2D5F34EC" w14:textId="7C52D266" w:rsidR="0087614A" w:rsidRPr="00127841" w:rsidRDefault="0087614A" w:rsidP="001B644F">
      <w:pPr>
        <w:spacing w:line="320" w:lineRule="atLeast"/>
        <w:jc w:val="both"/>
        <w:rPr>
          <w:iCs/>
          <w:sz w:val="22"/>
          <w:szCs w:val="22"/>
        </w:rPr>
      </w:pPr>
      <w:r w:rsidRPr="00127841">
        <w:rPr>
          <w:iCs/>
          <w:sz w:val="22"/>
          <w:szCs w:val="22"/>
        </w:rPr>
        <w:t xml:space="preserve">Unemployment has been identified as a key driver of conflict. Youth unemployment, in particular, is seen as a direct motive for joining the insurgency. As such, employment generation is a key factor contributing to the </w:t>
      </w:r>
      <w:r w:rsidR="000D63EA" w:rsidRPr="00127841">
        <w:rPr>
          <w:iCs/>
          <w:sz w:val="22"/>
          <w:szCs w:val="22"/>
        </w:rPr>
        <w:t>stabili</w:t>
      </w:r>
      <w:r w:rsidR="000D63EA">
        <w:rPr>
          <w:iCs/>
          <w:sz w:val="22"/>
          <w:szCs w:val="22"/>
        </w:rPr>
        <w:t>z</w:t>
      </w:r>
      <w:r w:rsidR="000D63EA" w:rsidRPr="00127841">
        <w:rPr>
          <w:iCs/>
          <w:sz w:val="22"/>
          <w:szCs w:val="22"/>
        </w:rPr>
        <w:t xml:space="preserve">ation </w:t>
      </w:r>
      <w:r w:rsidR="00121ACB" w:rsidRPr="00127841">
        <w:rPr>
          <w:iCs/>
          <w:sz w:val="22"/>
          <w:szCs w:val="22"/>
        </w:rPr>
        <w:t xml:space="preserve">and resilience-building </w:t>
      </w:r>
      <w:r w:rsidRPr="00127841">
        <w:rPr>
          <w:iCs/>
          <w:sz w:val="22"/>
          <w:szCs w:val="22"/>
        </w:rPr>
        <w:t>process</w:t>
      </w:r>
      <w:r w:rsidR="00121ACB" w:rsidRPr="00127841">
        <w:rPr>
          <w:iCs/>
          <w:sz w:val="22"/>
          <w:szCs w:val="22"/>
        </w:rPr>
        <w:t xml:space="preserve">, as well as to </w:t>
      </w:r>
      <w:r w:rsidRPr="00127841">
        <w:rPr>
          <w:iCs/>
          <w:sz w:val="22"/>
          <w:szCs w:val="22"/>
        </w:rPr>
        <w:t>improvement</w:t>
      </w:r>
      <w:r w:rsidR="00121ACB" w:rsidRPr="00127841">
        <w:rPr>
          <w:iCs/>
          <w:sz w:val="22"/>
          <w:szCs w:val="22"/>
        </w:rPr>
        <w:t>s</w:t>
      </w:r>
      <w:r w:rsidRPr="00127841">
        <w:rPr>
          <w:iCs/>
          <w:sz w:val="22"/>
          <w:szCs w:val="22"/>
        </w:rPr>
        <w:t xml:space="preserve"> in overall </w:t>
      </w:r>
      <w:r w:rsidR="00121ACB" w:rsidRPr="00127841">
        <w:rPr>
          <w:iCs/>
          <w:sz w:val="22"/>
          <w:szCs w:val="22"/>
        </w:rPr>
        <w:t xml:space="preserve">security </w:t>
      </w:r>
      <w:r w:rsidRPr="00127841">
        <w:rPr>
          <w:iCs/>
          <w:sz w:val="22"/>
          <w:szCs w:val="22"/>
        </w:rPr>
        <w:t xml:space="preserve">in target locations. Rehabilitation of </w:t>
      </w:r>
      <w:r w:rsidR="00121ACB" w:rsidRPr="00127841">
        <w:rPr>
          <w:iCs/>
          <w:sz w:val="22"/>
          <w:szCs w:val="22"/>
        </w:rPr>
        <w:t xml:space="preserve">all </w:t>
      </w:r>
      <w:r w:rsidRPr="00127841">
        <w:rPr>
          <w:iCs/>
          <w:sz w:val="22"/>
          <w:szCs w:val="22"/>
        </w:rPr>
        <w:t xml:space="preserve">infrastructure </w:t>
      </w:r>
      <w:r w:rsidR="00121ACB" w:rsidRPr="00127841">
        <w:rPr>
          <w:iCs/>
          <w:sz w:val="22"/>
          <w:szCs w:val="22"/>
        </w:rPr>
        <w:t>in this programme</w:t>
      </w:r>
      <w:r w:rsidR="00C91EAB" w:rsidRPr="00127841">
        <w:rPr>
          <w:iCs/>
          <w:sz w:val="22"/>
          <w:szCs w:val="22"/>
        </w:rPr>
        <w:t xml:space="preserve">, as well as land clearance and work on productive assets such as markets and irrigation systems, </w:t>
      </w:r>
      <w:r w:rsidRPr="00127841">
        <w:rPr>
          <w:iCs/>
          <w:sz w:val="22"/>
          <w:szCs w:val="22"/>
        </w:rPr>
        <w:t xml:space="preserve">will therefore be done using the </w:t>
      </w:r>
      <w:r w:rsidR="000D63EA">
        <w:rPr>
          <w:iCs/>
          <w:sz w:val="22"/>
          <w:szCs w:val="22"/>
        </w:rPr>
        <w:t>c</w:t>
      </w:r>
      <w:r w:rsidR="000D63EA" w:rsidRPr="00127841">
        <w:rPr>
          <w:iCs/>
          <w:sz w:val="22"/>
          <w:szCs w:val="22"/>
        </w:rPr>
        <w:t>ash</w:t>
      </w:r>
      <w:r w:rsidR="000D63EA">
        <w:rPr>
          <w:iCs/>
          <w:sz w:val="22"/>
          <w:szCs w:val="22"/>
        </w:rPr>
        <w:t>-</w:t>
      </w:r>
      <w:r w:rsidRPr="00127841">
        <w:rPr>
          <w:iCs/>
          <w:sz w:val="22"/>
          <w:szCs w:val="22"/>
        </w:rPr>
        <w:t>for</w:t>
      </w:r>
      <w:r w:rsidR="000D63EA">
        <w:rPr>
          <w:iCs/>
          <w:sz w:val="22"/>
          <w:szCs w:val="22"/>
        </w:rPr>
        <w:t>-w</w:t>
      </w:r>
      <w:r w:rsidR="000D63EA" w:rsidRPr="00127841">
        <w:rPr>
          <w:iCs/>
          <w:sz w:val="22"/>
          <w:szCs w:val="22"/>
        </w:rPr>
        <w:t xml:space="preserve">ork </w:t>
      </w:r>
      <w:r w:rsidRPr="00127841">
        <w:rPr>
          <w:iCs/>
          <w:sz w:val="22"/>
          <w:szCs w:val="22"/>
        </w:rPr>
        <w:t>(CfW) approach. Workers will be selected in consultation with the local community and will</w:t>
      </w:r>
      <w:r w:rsidR="000D63EA">
        <w:rPr>
          <w:iCs/>
          <w:sz w:val="22"/>
          <w:szCs w:val="22"/>
        </w:rPr>
        <w:t>,</w:t>
      </w:r>
      <w:r w:rsidRPr="00127841">
        <w:rPr>
          <w:iCs/>
          <w:sz w:val="22"/>
          <w:szCs w:val="22"/>
        </w:rPr>
        <w:t xml:space="preserve"> to a large extent</w:t>
      </w:r>
      <w:r w:rsidR="000D63EA">
        <w:rPr>
          <w:iCs/>
          <w:sz w:val="22"/>
          <w:szCs w:val="22"/>
        </w:rPr>
        <w:t>,</w:t>
      </w:r>
      <w:r w:rsidRPr="00127841">
        <w:rPr>
          <w:iCs/>
          <w:sz w:val="22"/>
          <w:szCs w:val="22"/>
        </w:rPr>
        <w:t xml:space="preserve"> </w:t>
      </w:r>
      <w:r w:rsidR="000D63EA">
        <w:rPr>
          <w:iCs/>
          <w:sz w:val="22"/>
          <w:szCs w:val="22"/>
        </w:rPr>
        <w:t>comprise</w:t>
      </w:r>
      <w:r w:rsidR="000D63EA" w:rsidRPr="00127841">
        <w:rPr>
          <w:iCs/>
          <w:sz w:val="22"/>
          <w:szCs w:val="22"/>
        </w:rPr>
        <w:t xml:space="preserve"> </w:t>
      </w:r>
      <w:r w:rsidRPr="00127841">
        <w:rPr>
          <w:iCs/>
          <w:sz w:val="22"/>
          <w:szCs w:val="22"/>
        </w:rPr>
        <w:t xml:space="preserve">members of the target community. </w:t>
      </w:r>
    </w:p>
    <w:p w14:paraId="636BA18D" w14:textId="77777777" w:rsidR="00121ACB" w:rsidRPr="00127841" w:rsidRDefault="00121ACB" w:rsidP="001B644F">
      <w:pPr>
        <w:spacing w:line="320" w:lineRule="atLeast"/>
        <w:jc w:val="both"/>
        <w:rPr>
          <w:iCs/>
          <w:sz w:val="22"/>
          <w:szCs w:val="22"/>
        </w:rPr>
      </w:pPr>
    </w:p>
    <w:p w14:paraId="62A2281D" w14:textId="23F2F403" w:rsidR="00121ACB" w:rsidRPr="00127841" w:rsidRDefault="00121ACB" w:rsidP="001B644F">
      <w:pPr>
        <w:spacing w:line="320" w:lineRule="atLeast"/>
        <w:jc w:val="both"/>
        <w:rPr>
          <w:iCs/>
          <w:sz w:val="22"/>
          <w:szCs w:val="22"/>
        </w:rPr>
      </w:pPr>
      <w:r w:rsidRPr="00127841">
        <w:rPr>
          <w:iCs/>
          <w:sz w:val="22"/>
          <w:szCs w:val="22"/>
        </w:rPr>
        <w:t xml:space="preserve">Key activities under this output are: </w:t>
      </w:r>
    </w:p>
    <w:p w14:paraId="3A2C5FE5" w14:textId="1CFCC929" w:rsidR="00121ACB" w:rsidRPr="00127841" w:rsidRDefault="00121ACB" w:rsidP="00EB54A5">
      <w:pPr>
        <w:pStyle w:val="ListParagraph"/>
        <w:numPr>
          <w:ilvl w:val="0"/>
          <w:numId w:val="27"/>
        </w:numPr>
        <w:spacing w:line="320" w:lineRule="atLeast"/>
        <w:ind w:left="360"/>
        <w:rPr>
          <w:i/>
          <w:sz w:val="20"/>
          <w:szCs w:val="22"/>
        </w:rPr>
      </w:pPr>
      <w:r w:rsidRPr="00127841">
        <w:rPr>
          <w:i/>
          <w:sz w:val="20"/>
          <w:szCs w:val="22"/>
        </w:rPr>
        <w:t>Participatory identification of beneficiaries and compilation of comprehensive registry of beneficiaries for CfW and other livelihoods initiatives</w:t>
      </w:r>
    </w:p>
    <w:p w14:paraId="09808B60" w14:textId="18441976" w:rsidR="003F5B83" w:rsidRPr="00127841" w:rsidRDefault="00121ACB" w:rsidP="001B644F">
      <w:pPr>
        <w:pStyle w:val="ListParagraph"/>
        <w:numPr>
          <w:ilvl w:val="0"/>
          <w:numId w:val="27"/>
        </w:numPr>
        <w:spacing w:line="320" w:lineRule="atLeast"/>
        <w:ind w:left="360"/>
        <w:jc w:val="both"/>
        <w:rPr>
          <w:i/>
          <w:sz w:val="20"/>
          <w:szCs w:val="22"/>
        </w:rPr>
      </w:pPr>
      <w:r w:rsidRPr="00127841">
        <w:rPr>
          <w:i/>
          <w:sz w:val="20"/>
          <w:szCs w:val="22"/>
        </w:rPr>
        <w:t>Immediate income generation through cash</w:t>
      </w:r>
      <w:r w:rsidR="000D63EA">
        <w:rPr>
          <w:i/>
          <w:sz w:val="20"/>
          <w:szCs w:val="22"/>
        </w:rPr>
        <w:t xml:space="preserve"> </w:t>
      </w:r>
      <w:r w:rsidRPr="00127841">
        <w:rPr>
          <w:i/>
          <w:sz w:val="20"/>
          <w:szCs w:val="22"/>
        </w:rPr>
        <w:t>for work on selected community infrastructure, land clearance</w:t>
      </w:r>
      <w:r w:rsidR="00424402" w:rsidRPr="00127841">
        <w:rPr>
          <w:i/>
          <w:sz w:val="20"/>
          <w:szCs w:val="22"/>
        </w:rPr>
        <w:t xml:space="preserve"> and productive assets </w:t>
      </w:r>
      <w:r w:rsidR="003F5B83" w:rsidRPr="00127841">
        <w:rPr>
          <w:i/>
          <w:sz w:val="20"/>
          <w:szCs w:val="22"/>
        </w:rPr>
        <w:t>(</w:t>
      </w:r>
      <w:r w:rsidR="000D63EA">
        <w:rPr>
          <w:i/>
          <w:sz w:val="20"/>
          <w:szCs w:val="22"/>
        </w:rPr>
        <w:t>w</w:t>
      </w:r>
      <w:r w:rsidR="000D63EA" w:rsidRPr="00127841">
        <w:rPr>
          <w:i/>
          <w:sz w:val="20"/>
          <w:szCs w:val="22"/>
        </w:rPr>
        <w:t>omen</w:t>
      </w:r>
      <w:r w:rsidR="003F5B83" w:rsidRPr="00127841">
        <w:rPr>
          <w:i/>
          <w:sz w:val="20"/>
          <w:szCs w:val="22"/>
        </w:rPr>
        <w:t xml:space="preserve">: 6,820; </w:t>
      </w:r>
      <w:r w:rsidR="000D63EA">
        <w:rPr>
          <w:i/>
          <w:sz w:val="20"/>
          <w:szCs w:val="22"/>
        </w:rPr>
        <w:t>m</w:t>
      </w:r>
      <w:r w:rsidR="000D63EA" w:rsidRPr="00127841">
        <w:rPr>
          <w:i/>
          <w:sz w:val="20"/>
          <w:szCs w:val="22"/>
        </w:rPr>
        <w:t>en</w:t>
      </w:r>
      <w:r w:rsidR="003F5B83" w:rsidRPr="00127841">
        <w:rPr>
          <w:i/>
          <w:sz w:val="20"/>
          <w:szCs w:val="22"/>
        </w:rPr>
        <w:t xml:space="preserve">: 8,000; </w:t>
      </w:r>
      <w:r w:rsidR="000D63EA">
        <w:rPr>
          <w:i/>
          <w:sz w:val="20"/>
          <w:szCs w:val="22"/>
        </w:rPr>
        <w:t>t</w:t>
      </w:r>
      <w:r w:rsidR="000D63EA" w:rsidRPr="00127841">
        <w:rPr>
          <w:i/>
          <w:sz w:val="20"/>
          <w:szCs w:val="22"/>
        </w:rPr>
        <w:t>otal</w:t>
      </w:r>
      <w:r w:rsidR="003F5B83" w:rsidRPr="00127841">
        <w:rPr>
          <w:i/>
          <w:sz w:val="20"/>
          <w:szCs w:val="22"/>
        </w:rPr>
        <w:t>: 14,820 beneficiaries)</w:t>
      </w:r>
    </w:p>
    <w:p w14:paraId="387E1940" w14:textId="77777777" w:rsidR="0087614A" w:rsidRPr="00127841" w:rsidRDefault="0087614A" w:rsidP="001B644F">
      <w:pPr>
        <w:spacing w:line="320" w:lineRule="atLeast"/>
        <w:jc w:val="both"/>
        <w:rPr>
          <w:iCs/>
          <w:sz w:val="22"/>
          <w:szCs w:val="22"/>
        </w:rPr>
      </w:pPr>
    </w:p>
    <w:p w14:paraId="6259E7AE" w14:textId="0BDF4345" w:rsidR="0087614A" w:rsidRPr="00127841" w:rsidRDefault="0087614A" w:rsidP="00486DC8">
      <w:pPr>
        <w:spacing w:line="320" w:lineRule="atLeast"/>
        <w:jc w:val="both"/>
        <w:rPr>
          <w:iCs/>
          <w:sz w:val="22"/>
          <w:szCs w:val="22"/>
        </w:rPr>
      </w:pPr>
      <w:r w:rsidRPr="00127841">
        <w:rPr>
          <w:iCs/>
          <w:sz w:val="22"/>
          <w:szCs w:val="22"/>
        </w:rPr>
        <w:t xml:space="preserve">To ensure interventions </w:t>
      </w:r>
      <w:r w:rsidRPr="004D4F61">
        <w:rPr>
          <w:i/>
          <w:sz w:val="22"/>
          <w:szCs w:val="22"/>
        </w:rPr>
        <w:t>do no harm</w:t>
      </w:r>
      <w:r w:rsidRPr="00127841">
        <w:rPr>
          <w:iCs/>
          <w:sz w:val="22"/>
          <w:szCs w:val="22"/>
        </w:rPr>
        <w:t xml:space="preserve">, the selection of </w:t>
      </w:r>
      <w:r w:rsidR="00C91EAB" w:rsidRPr="00127841">
        <w:rPr>
          <w:iCs/>
          <w:sz w:val="22"/>
          <w:szCs w:val="22"/>
        </w:rPr>
        <w:t xml:space="preserve">the 14,820 </w:t>
      </w:r>
      <w:r w:rsidRPr="00127841">
        <w:rPr>
          <w:iCs/>
          <w:sz w:val="22"/>
          <w:szCs w:val="22"/>
        </w:rPr>
        <w:t>beneficiaries</w:t>
      </w:r>
      <w:r w:rsidR="00C91EAB" w:rsidRPr="00127841">
        <w:rPr>
          <w:iCs/>
          <w:sz w:val="22"/>
          <w:szCs w:val="22"/>
        </w:rPr>
        <w:t xml:space="preserve"> (one household member in each of the 20 communities)</w:t>
      </w:r>
      <w:r w:rsidRPr="00127841">
        <w:rPr>
          <w:iCs/>
          <w:sz w:val="22"/>
          <w:szCs w:val="22"/>
        </w:rPr>
        <w:t xml:space="preserve"> will be done by the communities themselves. To promote equity, at least one member of each household</w:t>
      </w:r>
      <w:r w:rsidR="00121ACB" w:rsidRPr="00127841">
        <w:rPr>
          <w:iCs/>
          <w:sz w:val="22"/>
          <w:szCs w:val="22"/>
        </w:rPr>
        <w:t xml:space="preserve"> in every community</w:t>
      </w:r>
      <w:r w:rsidRPr="00127841">
        <w:rPr>
          <w:iCs/>
          <w:sz w:val="22"/>
          <w:szCs w:val="22"/>
        </w:rPr>
        <w:t xml:space="preserve"> will be </w:t>
      </w:r>
      <w:r w:rsidR="000D63EA">
        <w:rPr>
          <w:iCs/>
          <w:sz w:val="22"/>
          <w:szCs w:val="22"/>
        </w:rPr>
        <w:t>given a space on rehabilitation team</w:t>
      </w:r>
      <w:r w:rsidR="000E6BAF">
        <w:rPr>
          <w:iCs/>
          <w:sz w:val="22"/>
          <w:szCs w:val="22"/>
        </w:rPr>
        <w:t>s</w:t>
      </w:r>
      <w:r w:rsidRPr="00127841">
        <w:rPr>
          <w:iCs/>
          <w:sz w:val="22"/>
          <w:szCs w:val="22"/>
        </w:rPr>
        <w:t xml:space="preserve">. CfW monitoring will be performed through </w:t>
      </w:r>
      <w:r w:rsidR="000D63EA">
        <w:rPr>
          <w:iCs/>
          <w:sz w:val="22"/>
          <w:szCs w:val="22"/>
        </w:rPr>
        <w:t>three</w:t>
      </w:r>
      <w:r w:rsidR="000D63EA" w:rsidRPr="00127841">
        <w:rPr>
          <w:iCs/>
          <w:sz w:val="22"/>
          <w:szCs w:val="22"/>
        </w:rPr>
        <w:t xml:space="preserve"> </w:t>
      </w:r>
      <w:r w:rsidRPr="00127841">
        <w:rPr>
          <w:iCs/>
          <w:sz w:val="22"/>
          <w:szCs w:val="22"/>
        </w:rPr>
        <w:t>independent channels: a) regular programme staff visits, b) independent staff monitoring visits, and c) continuous community engagement. The approved lists of beneficiaries will be well known to the communities who will monitor the work and ensure that the selected community members are both on the constructions sites and also paid accordingly</w:t>
      </w:r>
      <w:r w:rsidR="000D63EA">
        <w:rPr>
          <w:iCs/>
          <w:sz w:val="22"/>
          <w:szCs w:val="22"/>
        </w:rPr>
        <w:t xml:space="preserve"> with spec</w:t>
      </w:r>
      <w:r w:rsidR="00FA157D">
        <w:rPr>
          <w:iCs/>
          <w:sz w:val="22"/>
          <w:szCs w:val="22"/>
        </w:rPr>
        <w:t xml:space="preserve">ial opportunities for women, </w:t>
      </w:r>
      <w:r w:rsidR="000D63EA">
        <w:rPr>
          <w:iCs/>
          <w:sz w:val="22"/>
          <w:szCs w:val="22"/>
        </w:rPr>
        <w:t>youth</w:t>
      </w:r>
      <w:r w:rsidR="00FA157D">
        <w:rPr>
          <w:iCs/>
          <w:sz w:val="22"/>
          <w:szCs w:val="22"/>
        </w:rPr>
        <w:t xml:space="preserve"> and vulnerable groups</w:t>
      </w:r>
      <w:r w:rsidR="000D63EA">
        <w:rPr>
          <w:iCs/>
          <w:sz w:val="22"/>
          <w:szCs w:val="22"/>
        </w:rPr>
        <w:t xml:space="preserve"> (with attention to gender roles)</w:t>
      </w:r>
      <w:r w:rsidRPr="00127841">
        <w:rPr>
          <w:iCs/>
          <w:sz w:val="22"/>
          <w:szCs w:val="22"/>
        </w:rPr>
        <w:t xml:space="preserve">. </w:t>
      </w:r>
      <w:r w:rsidR="001B644F" w:rsidRPr="00127841">
        <w:rPr>
          <w:iCs/>
          <w:sz w:val="22"/>
          <w:szCs w:val="22"/>
        </w:rPr>
        <w:t>B</w:t>
      </w:r>
      <w:r w:rsidRPr="00127841">
        <w:rPr>
          <w:iCs/>
          <w:sz w:val="22"/>
          <w:szCs w:val="22"/>
        </w:rPr>
        <w:t>eneficiaries will be given the choice of opening a bank account or receiving the payment through a mobile money system.</w:t>
      </w:r>
      <w:r w:rsidR="00121ACB" w:rsidRPr="00127841">
        <w:rPr>
          <w:iCs/>
          <w:sz w:val="22"/>
          <w:szCs w:val="22"/>
        </w:rPr>
        <w:t xml:space="preserve"> In exceptional cases, cash payments with special safeguard measures will be considered. To promote financial inclusion </w:t>
      </w:r>
      <w:r w:rsidR="00121ACB" w:rsidRPr="00127841">
        <w:rPr>
          <w:iCs/>
          <w:sz w:val="22"/>
          <w:szCs w:val="22"/>
        </w:rPr>
        <w:lastRenderedPageBreak/>
        <w:t xml:space="preserve">through this process, basic financial education, with emphasis on </w:t>
      </w:r>
      <w:r w:rsidR="00FA157D">
        <w:rPr>
          <w:iCs/>
          <w:sz w:val="22"/>
          <w:szCs w:val="22"/>
        </w:rPr>
        <w:t xml:space="preserve">savings </w:t>
      </w:r>
      <w:r w:rsidR="00121ACB" w:rsidRPr="00127841">
        <w:rPr>
          <w:iCs/>
          <w:sz w:val="22"/>
          <w:szCs w:val="22"/>
        </w:rPr>
        <w:t>awareness, will be provided to the participants</w:t>
      </w:r>
      <w:r w:rsidR="00C91EAB" w:rsidRPr="00127841">
        <w:rPr>
          <w:iCs/>
          <w:sz w:val="22"/>
          <w:szCs w:val="22"/>
        </w:rPr>
        <w:t xml:space="preserve"> (link to output 2.3 - </w:t>
      </w:r>
      <w:r w:rsidR="000E6BAF" w:rsidRPr="00127841">
        <w:rPr>
          <w:sz w:val="22"/>
          <w:szCs w:val="22"/>
        </w:rPr>
        <w:t xml:space="preserve">village savings and loan associations </w:t>
      </w:r>
      <w:r w:rsidR="000E6BAF">
        <w:rPr>
          <w:sz w:val="22"/>
          <w:szCs w:val="22"/>
        </w:rPr>
        <w:t>[</w:t>
      </w:r>
      <w:r w:rsidR="00C91EAB" w:rsidRPr="00127841">
        <w:rPr>
          <w:iCs/>
          <w:sz w:val="22"/>
          <w:szCs w:val="22"/>
        </w:rPr>
        <w:t>VSLAs</w:t>
      </w:r>
      <w:r w:rsidR="000E6BAF">
        <w:rPr>
          <w:iCs/>
          <w:sz w:val="22"/>
          <w:szCs w:val="22"/>
        </w:rPr>
        <w:t>]</w:t>
      </w:r>
      <w:r w:rsidR="00C91EAB" w:rsidRPr="00127841">
        <w:rPr>
          <w:iCs/>
          <w:sz w:val="22"/>
          <w:szCs w:val="22"/>
        </w:rPr>
        <w:t>)</w:t>
      </w:r>
      <w:r w:rsidR="00121ACB" w:rsidRPr="00127841">
        <w:rPr>
          <w:iCs/>
          <w:sz w:val="22"/>
          <w:szCs w:val="22"/>
        </w:rPr>
        <w:t xml:space="preserve">. Work activities will be designed in a way that ensures </w:t>
      </w:r>
      <w:r w:rsidR="00FA157D">
        <w:rPr>
          <w:iCs/>
          <w:sz w:val="22"/>
          <w:szCs w:val="22"/>
        </w:rPr>
        <w:t xml:space="preserve">the </w:t>
      </w:r>
      <w:r w:rsidR="00121ACB" w:rsidRPr="00127841">
        <w:rPr>
          <w:iCs/>
          <w:sz w:val="22"/>
          <w:szCs w:val="22"/>
        </w:rPr>
        <w:t>participation of women (40</w:t>
      </w:r>
      <w:r w:rsidR="00FA157D">
        <w:rPr>
          <w:iCs/>
          <w:sz w:val="22"/>
          <w:szCs w:val="22"/>
        </w:rPr>
        <w:t xml:space="preserve"> percent</w:t>
      </w:r>
      <w:r w:rsidR="00121ACB" w:rsidRPr="00127841">
        <w:rPr>
          <w:iCs/>
          <w:sz w:val="22"/>
          <w:szCs w:val="22"/>
        </w:rPr>
        <w:t>). Specific protection measures will be adopted in this regard.</w:t>
      </w:r>
    </w:p>
    <w:p w14:paraId="1C15D720" w14:textId="77777777" w:rsidR="00486DC8" w:rsidRPr="00127841" w:rsidRDefault="00486DC8" w:rsidP="00486DC8">
      <w:pPr>
        <w:spacing w:line="320" w:lineRule="atLeast"/>
        <w:jc w:val="both"/>
        <w:rPr>
          <w:iCs/>
          <w:sz w:val="22"/>
          <w:szCs w:val="22"/>
        </w:rPr>
      </w:pPr>
    </w:p>
    <w:p w14:paraId="2E19E730" w14:textId="0F2464FE" w:rsidR="0087614A" w:rsidRPr="00127841" w:rsidRDefault="0087614A" w:rsidP="00486DC8">
      <w:pPr>
        <w:pStyle w:val="ListParagraph"/>
        <w:spacing w:line="320" w:lineRule="atLeast"/>
        <w:ind w:left="0"/>
        <w:jc w:val="both"/>
        <w:rPr>
          <w:b/>
          <w:i/>
          <w:color w:val="31849B" w:themeColor="accent5" w:themeShade="BF"/>
          <w:sz w:val="22"/>
          <w:szCs w:val="22"/>
        </w:rPr>
      </w:pPr>
      <w:r w:rsidRPr="00127841">
        <w:rPr>
          <w:b/>
          <w:i/>
          <w:color w:val="31849B" w:themeColor="accent5" w:themeShade="BF"/>
          <w:sz w:val="22"/>
          <w:szCs w:val="22"/>
        </w:rPr>
        <w:t>Output 2.2: Environmentally</w:t>
      </w:r>
      <w:r w:rsidR="00FA157D">
        <w:rPr>
          <w:b/>
          <w:i/>
          <w:color w:val="31849B" w:themeColor="accent5" w:themeShade="BF"/>
          <w:sz w:val="22"/>
          <w:szCs w:val="22"/>
        </w:rPr>
        <w:t>-</w:t>
      </w:r>
      <w:r w:rsidRPr="00127841">
        <w:rPr>
          <w:b/>
          <w:i/>
          <w:color w:val="31849B" w:themeColor="accent5" w:themeShade="BF"/>
          <w:sz w:val="22"/>
          <w:szCs w:val="22"/>
        </w:rPr>
        <w:t>friendly agricultural production of food and cash crops revitalised in target communities (UNDP)</w:t>
      </w:r>
    </w:p>
    <w:p w14:paraId="2D35D12C" w14:textId="74F56612" w:rsidR="00C4553C" w:rsidRPr="00127841" w:rsidRDefault="00C4553C" w:rsidP="001B644F">
      <w:pPr>
        <w:spacing w:line="320" w:lineRule="atLeast"/>
        <w:jc w:val="both"/>
        <w:rPr>
          <w:iCs/>
          <w:sz w:val="22"/>
          <w:szCs w:val="22"/>
        </w:rPr>
      </w:pPr>
      <w:r w:rsidRPr="00127841">
        <w:rPr>
          <w:iCs/>
          <w:sz w:val="22"/>
          <w:szCs w:val="22"/>
        </w:rPr>
        <w:t>T</w:t>
      </w:r>
      <w:r w:rsidR="0087614A" w:rsidRPr="00127841">
        <w:rPr>
          <w:iCs/>
          <w:sz w:val="22"/>
          <w:szCs w:val="22"/>
        </w:rPr>
        <w:t xml:space="preserve">his output </w:t>
      </w:r>
      <w:r w:rsidRPr="00127841">
        <w:rPr>
          <w:iCs/>
          <w:sz w:val="22"/>
          <w:szCs w:val="22"/>
        </w:rPr>
        <w:t>seeks</w:t>
      </w:r>
      <w:r w:rsidR="0087614A" w:rsidRPr="00127841">
        <w:rPr>
          <w:iCs/>
          <w:sz w:val="22"/>
          <w:szCs w:val="22"/>
        </w:rPr>
        <w:t xml:space="preserve"> to restore and diversify livelihoods sources in the areas of return and resettlement</w:t>
      </w:r>
      <w:r w:rsidR="00FA157D">
        <w:rPr>
          <w:iCs/>
          <w:sz w:val="22"/>
          <w:szCs w:val="22"/>
        </w:rPr>
        <w:t>,</w:t>
      </w:r>
      <w:r w:rsidR="0087614A" w:rsidRPr="00127841">
        <w:rPr>
          <w:iCs/>
          <w:sz w:val="22"/>
          <w:szCs w:val="22"/>
        </w:rPr>
        <w:t xml:space="preserve"> and create </w:t>
      </w:r>
      <w:r w:rsidR="00EA1E00" w:rsidRPr="00127841">
        <w:rPr>
          <w:iCs/>
          <w:sz w:val="22"/>
          <w:szCs w:val="22"/>
        </w:rPr>
        <w:t xml:space="preserve">both </w:t>
      </w:r>
      <w:r w:rsidR="0087614A" w:rsidRPr="00127841">
        <w:rPr>
          <w:iCs/>
          <w:sz w:val="22"/>
          <w:szCs w:val="22"/>
        </w:rPr>
        <w:t xml:space="preserve">short-term employment opportunities through </w:t>
      </w:r>
      <w:r w:rsidR="00EA1E00" w:rsidRPr="00127841">
        <w:rPr>
          <w:iCs/>
          <w:sz w:val="22"/>
          <w:szCs w:val="22"/>
        </w:rPr>
        <w:t>kick-starting of agricultural activities as well as the establishment of longer-term agricultural livelihoods through key value-chains</w:t>
      </w:r>
      <w:r w:rsidR="0087614A" w:rsidRPr="00127841">
        <w:rPr>
          <w:iCs/>
          <w:sz w:val="22"/>
          <w:szCs w:val="22"/>
        </w:rPr>
        <w:t xml:space="preserve">. </w:t>
      </w:r>
    </w:p>
    <w:p w14:paraId="68DE0CEA" w14:textId="77777777" w:rsidR="00C4553C" w:rsidRPr="00127841" w:rsidRDefault="00C4553C" w:rsidP="001B644F">
      <w:pPr>
        <w:spacing w:line="320" w:lineRule="atLeast"/>
        <w:jc w:val="both"/>
        <w:rPr>
          <w:iCs/>
          <w:sz w:val="22"/>
          <w:szCs w:val="22"/>
        </w:rPr>
      </w:pPr>
    </w:p>
    <w:p w14:paraId="6B61CC9D" w14:textId="4CCE998E" w:rsidR="00C4553C" w:rsidRPr="00127841" w:rsidRDefault="00C4553C" w:rsidP="001B644F">
      <w:pPr>
        <w:spacing w:line="320" w:lineRule="atLeast"/>
        <w:jc w:val="both"/>
        <w:rPr>
          <w:iCs/>
          <w:sz w:val="22"/>
          <w:szCs w:val="22"/>
        </w:rPr>
      </w:pPr>
      <w:r w:rsidRPr="00127841">
        <w:rPr>
          <w:iCs/>
          <w:sz w:val="22"/>
          <w:szCs w:val="22"/>
        </w:rPr>
        <w:t>Key activities under this output are:</w:t>
      </w:r>
    </w:p>
    <w:p w14:paraId="3E2C41D2" w14:textId="63C4C8FB" w:rsidR="00C4553C" w:rsidRPr="00127841" w:rsidRDefault="00C4553C" w:rsidP="001B644F">
      <w:pPr>
        <w:pStyle w:val="ListParagraph"/>
        <w:numPr>
          <w:ilvl w:val="0"/>
          <w:numId w:val="27"/>
        </w:numPr>
        <w:spacing w:line="320" w:lineRule="atLeast"/>
        <w:ind w:left="360"/>
        <w:jc w:val="both"/>
        <w:rPr>
          <w:i/>
          <w:sz w:val="20"/>
          <w:szCs w:val="22"/>
        </w:rPr>
      </w:pPr>
      <w:r w:rsidRPr="00127841">
        <w:rPr>
          <w:i/>
          <w:sz w:val="20"/>
          <w:szCs w:val="22"/>
        </w:rPr>
        <w:t>Restoration of agricultural and livestock production (start-up kit/restocking)</w:t>
      </w:r>
      <w:r w:rsidR="003F5B83" w:rsidRPr="00127841">
        <w:rPr>
          <w:i/>
          <w:sz w:val="20"/>
          <w:szCs w:val="22"/>
        </w:rPr>
        <w:t xml:space="preserve"> for 14,000 households</w:t>
      </w:r>
    </w:p>
    <w:p w14:paraId="08BE492A" w14:textId="0F5F24A6" w:rsidR="00C4553C" w:rsidRPr="004D4F61" w:rsidRDefault="00C4553C" w:rsidP="004D4F61">
      <w:pPr>
        <w:ind w:left="360"/>
        <w:rPr>
          <w:i/>
          <w:sz w:val="20"/>
          <w:szCs w:val="22"/>
        </w:rPr>
      </w:pPr>
      <w:r w:rsidRPr="00127841">
        <w:rPr>
          <w:i/>
          <w:sz w:val="20"/>
          <w:szCs w:val="22"/>
        </w:rPr>
        <w:t>Rapid assessment of viable value chains (</w:t>
      </w:r>
      <w:r w:rsidR="000E6BAF">
        <w:rPr>
          <w:i/>
          <w:sz w:val="20"/>
          <w:szCs w:val="22"/>
        </w:rPr>
        <w:t>NIRSAL – I</w:t>
      </w:r>
      <w:r w:rsidR="000E6BAF" w:rsidRPr="004D4F61">
        <w:rPr>
          <w:i/>
          <w:sz w:val="20"/>
          <w:szCs w:val="22"/>
        </w:rPr>
        <w:t>ncentive-Based Risk-Sharing System for Agricultural Lending</w:t>
      </w:r>
      <w:r w:rsidRPr="004D4F61">
        <w:rPr>
          <w:i/>
          <w:sz w:val="20"/>
          <w:szCs w:val="22"/>
        </w:rPr>
        <w:t>)</w:t>
      </w:r>
    </w:p>
    <w:p w14:paraId="1548BB5D" w14:textId="45B07F12" w:rsidR="00C4553C" w:rsidRPr="00127841" w:rsidRDefault="00C4553C" w:rsidP="001B644F">
      <w:pPr>
        <w:pStyle w:val="ListParagraph"/>
        <w:numPr>
          <w:ilvl w:val="0"/>
          <w:numId w:val="27"/>
        </w:numPr>
        <w:spacing w:line="320" w:lineRule="atLeast"/>
        <w:ind w:left="360"/>
        <w:jc w:val="both"/>
        <w:rPr>
          <w:i/>
          <w:sz w:val="20"/>
          <w:szCs w:val="22"/>
        </w:rPr>
      </w:pPr>
      <w:r w:rsidRPr="00127841">
        <w:rPr>
          <w:i/>
          <w:sz w:val="20"/>
          <w:szCs w:val="22"/>
        </w:rPr>
        <w:t>Build community technical capacity for selected value chains through training</w:t>
      </w:r>
      <w:r w:rsidR="003F5B83" w:rsidRPr="00127841">
        <w:rPr>
          <w:i/>
          <w:sz w:val="20"/>
          <w:szCs w:val="22"/>
        </w:rPr>
        <w:t xml:space="preserve"> of 1,200 selected beneficiaries, 60 in each community </w:t>
      </w:r>
      <w:r w:rsidRPr="00127841">
        <w:rPr>
          <w:i/>
          <w:sz w:val="20"/>
          <w:szCs w:val="22"/>
        </w:rPr>
        <w:t>(NIRSAL)</w:t>
      </w:r>
    </w:p>
    <w:p w14:paraId="5941B66B" w14:textId="500DA828" w:rsidR="00C4553C" w:rsidRPr="00127841" w:rsidRDefault="00C4553C" w:rsidP="001B644F">
      <w:pPr>
        <w:pStyle w:val="ListParagraph"/>
        <w:numPr>
          <w:ilvl w:val="0"/>
          <w:numId w:val="27"/>
        </w:numPr>
        <w:spacing w:line="320" w:lineRule="atLeast"/>
        <w:ind w:left="360"/>
        <w:jc w:val="both"/>
        <w:rPr>
          <w:i/>
          <w:sz w:val="20"/>
          <w:szCs w:val="22"/>
        </w:rPr>
      </w:pPr>
      <w:r w:rsidRPr="00127841">
        <w:rPr>
          <w:i/>
          <w:sz w:val="20"/>
          <w:szCs w:val="22"/>
        </w:rPr>
        <w:t>Start-up kits/grants for selected value chains (agro-processing, poultry, honey value, leather processing, etc.)</w:t>
      </w:r>
      <w:r w:rsidR="003F5B83" w:rsidRPr="00127841">
        <w:rPr>
          <w:i/>
          <w:sz w:val="20"/>
          <w:szCs w:val="22"/>
        </w:rPr>
        <w:t xml:space="preserve"> for 60 groups of </w:t>
      </w:r>
      <w:r w:rsidR="000E6BAF">
        <w:rPr>
          <w:i/>
          <w:sz w:val="20"/>
          <w:szCs w:val="22"/>
        </w:rPr>
        <w:t>five</w:t>
      </w:r>
      <w:r w:rsidR="000E6BAF" w:rsidRPr="00127841">
        <w:rPr>
          <w:i/>
          <w:sz w:val="20"/>
          <w:szCs w:val="22"/>
        </w:rPr>
        <w:t xml:space="preserve"> </w:t>
      </w:r>
      <w:r w:rsidR="003F5B83" w:rsidRPr="00127841">
        <w:rPr>
          <w:i/>
          <w:sz w:val="20"/>
          <w:szCs w:val="22"/>
        </w:rPr>
        <w:t>to 10 beneficiaries</w:t>
      </w:r>
    </w:p>
    <w:p w14:paraId="22C8B987" w14:textId="5A058282" w:rsidR="00C4553C" w:rsidRPr="00127841" w:rsidRDefault="00C4553C" w:rsidP="001B644F">
      <w:pPr>
        <w:pStyle w:val="ListParagraph"/>
        <w:numPr>
          <w:ilvl w:val="0"/>
          <w:numId w:val="27"/>
        </w:numPr>
        <w:spacing w:line="320" w:lineRule="atLeast"/>
        <w:ind w:left="360"/>
        <w:jc w:val="both"/>
        <w:rPr>
          <w:i/>
          <w:sz w:val="20"/>
          <w:szCs w:val="22"/>
        </w:rPr>
      </w:pPr>
      <w:r w:rsidRPr="00127841">
        <w:rPr>
          <w:i/>
          <w:sz w:val="20"/>
          <w:szCs w:val="22"/>
        </w:rPr>
        <w:t>Establish agro-forestry (</w:t>
      </w:r>
      <w:r w:rsidR="005B6E4B" w:rsidRPr="00127841">
        <w:rPr>
          <w:i/>
          <w:sz w:val="20"/>
          <w:szCs w:val="22"/>
        </w:rPr>
        <w:t>planting of 140,000 trees</w:t>
      </w:r>
      <w:r w:rsidRPr="00127841">
        <w:rPr>
          <w:i/>
          <w:sz w:val="20"/>
          <w:szCs w:val="22"/>
        </w:rPr>
        <w:t>) within the agricultural areas and around rehabilitated public facilities</w:t>
      </w:r>
    </w:p>
    <w:p w14:paraId="30520CB3" w14:textId="07697016" w:rsidR="00C4553C" w:rsidRPr="00127841" w:rsidRDefault="00C4553C" w:rsidP="001B644F">
      <w:pPr>
        <w:pStyle w:val="ListParagraph"/>
        <w:numPr>
          <w:ilvl w:val="0"/>
          <w:numId w:val="27"/>
        </w:numPr>
        <w:spacing w:line="320" w:lineRule="atLeast"/>
        <w:ind w:left="360"/>
        <w:jc w:val="both"/>
        <w:rPr>
          <w:i/>
          <w:sz w:val="20"/>
          <w:szCs w:val="22"/>
        </w:rPr>
      </w:pPr>
      <w:r w:rsidRPr="00127841">
        <w:rPr>
          <w:i/>
          <w:sz w:val="20"/>
          <w:szCs w:val="22"/>
        </w:rPr>
        <w:t>Develop market linkages and financial access for select value chains (Bank of Industry - BoI)</w:t>
      </w:r>
    </w:p>
    <w:p w14:paraId="252AF93F" w14:textId="77777777" w:rsidR="00C4553C" w:rsidRPr="00127841" w:rsidRDefault="00C4553C" w:rsidP="001B644F">
      <w:pPr>
        <w:spacing w:line="320" w:lineRule="atLeast"/>
        <w:jc w:val="both"/>
        <w:rPr>
          <w:iCs/>
          <w:sz w:val="22"/>
          <w:szCs w:val="22"/>
        </w:rPr>
      </w:pPr>
    </w:p>
    <w:p w14:paraId="7B12F050" w14:textId="36F8D4AF" w:rsidR="001B644F" w:rsidRPr="00127841" w:rsidRDefault="00EA1E00" w:rsidP="001B644F">
      <w:pPr>
        <w:spacing w:line="320" w:lineRule="atLeast"/>
        <w:jc w:val="both"/>
        <w:rPr>
          <w:iCs/>
          <w:sz w:val="22"/>
          <w:szCs w:val="22"/>
        </w:rPr>
      </w:pPr>
      <w:r w:rsidRPr="00127841">
        <w:rPr>
          <w:iCs/>
          <w:sz w:val="22"/>
          <w:szCs w:val="22"/>
        </w:rPr>
        <w:t xml:space="preserve">Immediate access of target communities to food will be ensured in collaboration with the Borno State Emergency Management Agency (SEMA) and the World Food Programme (WFP), while </w:t>
      </w:r>
      <w:r w:rsidR="003F5B83" w:rsidRPr="00127841">
        <w:rPr>
          <w:iCs/>
          <w:sz w:val="22"/>
          <w:szCs w:val="22"/>
        </w:rPr>
        <w:t>14,000 households in 20 communities</w:t>
      </w:r>
      <w:r w:rsidRPr="00127841">
        <w:rPr>
          <w:iCs/>
          <w:sz w:val="22"/>
          <w:szCs w:val="22"/>
        </w:rPr>
        <w:t xml:space="preserve"> will be provided with a starter set of food crops</w:t>
      </w:r>
      <w:r w:rsidR="000E6BAF">
        <w:rPr>
          <w:iCs/>
          <w:sz w:val="22"/>
          <w:szCs w:val="22"/>
        </w:rPr>
        <w:t>,</w:t>
      </w:r>
      <w:r w:rsidRPr="00127841">
        <w:rPr>
          <w:iCs/>
          <w:sz w:val="22"/>
          <w:szCs w:val="22"/>
        </w:rPr>
        <w:t xml:space="preserve"> vegetable seeds</w:t>
      </w:r>
      <w:r w:rsidR="000E6BAF">
        <w:rPr>
          <w:iCs/>
          <w:sz w:val="22"/>
          <w:szCs w:val="22"/>
        </w:rPr>
        <w:t>,</w:t>
      </w:r>
      <w:r w:rsidRPr="00127841">
        <w:rPr>
          <w:iCs/>
          <w:sz w:val="22"/>
          <w:szCs w:val="22"/>
        </w:rPr>
        <w:t xml:space="preserve"> and hand tools. This will be done in coordination with FAO to ensure overall consistency in terms of approach and ensure the target communities remain productive during the value chain development process. </w:t>
      </w:r>
    </w:p>
    <w:p w14:paraId="5799067F" w14:textId="77777777" w:rsidR="001B644F" w:rsidRPr="00127841" w:rsidRDefault="001B644F" w:rsidP="001B644F">
      <w:pPr>
        <w:spacing w:line="320" w:lineRule="atLeast"/>
        <w:jc w:val="both"/>
        <w:rPr>
          <w:iCs/>
          <w:sz w:val="22"/>
          <w:szCs w:val="22"/>
        </w:rPr>
      </w:pPr>
    </w:p>
    <w:p w14:paraId="4C795024" w14:textId="4DFEE5F9" w:rsidR="0087614A" w:rsidRPr="00127841" w:rsidRDefault="00EA1E00" w:rsidP="00486DC8">
      <w:pPr>
        <w:spacing w:line="320" w:lineRule="atLeast"/>
        <w:jc w:val="both"/>
        <w:rPr>
          <w:iCs/>
          <w:sz w:val="22"/>
          <w:szCs w:val="22"/>
        </w:rPr>
      </w:pPr>
      <w:r w:rsidRPr="00127841">
        <w:rPr>
          <w:sz w:val="22"/>
          <w:szCs w:val="22"/>
        </w:rPr>
        <w:t>Through</w:t>
      </w:r>
      <w:r w:rsidR="0087614A" w:rsidRPr="00127841">
        <w:rPr>
          <w:sz w:val="22"/>
          <w:szCs w:val="22"/>
        </w:rPr>
        <w:t xml:space="preserve"> </w:t>
      </w:r>
      <w:r w:rsidRPr="00127841">
        <w:rPr>
          <w:sz w:val="22"/>
          <w:szCs w:val="22"/>
        </w:rPr>
        <w:t xml:space="preserve">a </w:t>
      </w:r>
      <w:r w:rsidR="000E6BAF" w:rsidRPr="00127841">
        <w:rPr>
          <w:sz w:val="22"/>
          <w:szCs w:val="22"/>
        </w:rPr>
        <w:t>speciali</w:t>
      </w:r>
      <w:r w:rsidR="000E6BAF">
        <w:rPr>
          <w:sz w:val="22"/>
          <w:szCs w:val="22"/>
        </w:rPr>
        <w:t>z</w:t>
      </w:r>
      <w:r w:rsidR="000E6BAF" w:rsidRPr="00127841">
        <w:rPr>
          <w:sz w:val="22"/>
          <w:szCs w:val="22"/>
        </w:rPr>
        <w:t xml:space="preserve">ed </w:t>
      </w:r>
      <w:r w:rsidRPr="00127841">
        <w:rPr>
          <w:sz w:val="22"/>
          <w:szCs w:val="22"/>
        </w:rPr>
        <w:t xml:space="preserve">contractor, </w:t>
      </w:r>
      <w:r w:rsidR="0087614A" w:rsidRPr="00127841">
        <w:rPr>
          <w:sz w:val="22"/>
          <w:szCs w:val="22"/>
        </w:rPr>
        <w:t>the Nigeria Incentive-Based Risk-Sharing System for Agricultural Lending (NIRSAL), a rapid assessment of viable value chains</w:t>
      </w:r>
      <w:r w:rsidR="00C4553C" w:rsidRPr="00127841">
        <w:rPr>
          <w:sz w:val="22"/>
          <w:szCs w:val="22"/>
        </w:rPr>
        <w:t xml:space="preserve"> will be made</w:t>
      </w:r>
      <w:r w:rsidR="000E6BAF">
        <w:rPr>
          <w:sz w:val="22"/>
          <w:szCs w:val="22"/>
        </w:rPr>
        <w:t>,</w:t>
      </w:r>
      <w:r w:rsidR="0087614A" w:rsidRPr="00127841">
        <w:rPr>
          <w:sz w:val="22"/>
          <w:szCs w:val="22"/>
        </w:rPr>
        <w:t xml:space="preserve"> and skills and technical capacity of women and youth </w:t>
      </w:r>
      <w:r w:rsidR="00C4553C" w:rsidRPr="00127841">
        <w:rPr>
          <w:sz w:val="22"/>
          <w:szCs w:val="22"/>
        </w:rPr>
        <w:t xml:space="preserve">built accordingly </w:t>
      </w:r>
      <w:r w:rsidR="0087614A" w:rsidRPr="00127841">
        <w:rPr>
          <w:sz w:val="22"/>
          <w:szCs w:val="22"/>
        </w:rPr>
        <w:t xml:space="preserve">for select value chains. </w:t>
      </w:r>
      <w:r w:rsidR="0087614A" w:rsidRPr="00127841">
        <w:rPr>
          <w:iCs/>
          <w:sz w:val="22"/>
          <w:szCs w:val="22"/>
        </w:rPr>
        <w:t>Productive assets and infrastructure required to support development of the value chains will be rehabilitated</w:t>
      </w:r>
      <w:r w:rsidR="003F5B83" w:rsidRPr="00127841">
        <w:rPr>
          <w:iCs/>
          <w:sz w:val="22"/>
          <w:szCs w:val="22"/>
        </w:rPr>
        <w:t xml:space="preserve"> in each community</w:t>
      </w:r>
      <w:r w:rsidR="0087614A" w:rsidRPr="00127841">
        <w:rPr>
          <w:iCs/>
          <w:sz w:val="22"/>
          <w:szCs w:val="22"/>
        </w:rPr>
        <w:t>. This will include</w:t>
      </w:r>
      <w:r w:rsidR="000E6BAF">
        <w:rPr>
          <w:iCs/>
          <w:sz w:val="22"/>
          <w:szCs w:val="22"/>
        </w:rPr>
        <w:t>,</w:t>
      </w:r>
      <w:r w:rsidR="0087614A" w:rsidRPr="00127841">
        <w:rPr>
          <w:iCs/>
          <w:sz w:val="22"/>
          <w:szCs w:val="22"/>
        </w:rPr>
        <w:t xml:space="preserve"> but not be limited to</w:t>
      </w:r>
      <w:r w:rsidR="000E6BAF">
        <w:rPr>
          <w:iCs/>
          <w:sz w:val="22"/>
          <w:szCs w:val="22"/>
        </w:rPr>
        <w:t>,</w:t>
      </w:r>
      <w:r w:rsidR="0087614A" w:rsidRPr="00127841">
        <w:rPr>
          <w:iCs/>
          <w:sz w:val="22"/>
          <w:szCs w:val="22"/>
        </w:rPr>
        <w:t xml:space="preserve"> markets, solar-powered small scale irrigation, and water for production.</w:t>
      </w:r>
      <w:r w:rsidR="004D2FA9" w:rsidRPr="00127841">
        <w:rPr>
          <w:iCs/>
          <w:sz w:val="22"/>
          <w:szCs w:val="22"/>
        </w:rPr>
        <w:t xml:space="preserve"> </w:t>
      </w:r>
      <w:r w:rsidR="0087614A" w:rsidRPr="00127841">
        <w:rPr>
          <w:sz w:val="22"/>
          <w:szCs w:val="22"/>
        </w:rPr>
        <w:t xml:space="preserve">Start-up kits/grants will be provided </w:t>
      </w:r>
      <w:r w:rsidR="003F5B83" w:rsidRPr="00127841">
        <w:rPr>
          <w:sz w:val="22"/>
          <w:szCs w:val="22"/>
        </w:rPr>
        <w:t xml:space="preserve">to </w:t>
      </w:r>
      <w:r w:rsidR="000E6BAF">
        <w:rPr>
          <w:sz w:val="22"/>
          <w:szCs w:val="22"/>
        </w:rPr>
        <w:t>three</w:t>
      </w:r>
      <w:r w:rsidR="000E6BAF" w:rsidRPr="00127841">
        <w:rPr>
          <w:sz w:val="22"/>
          <w:szCs w:val="22"/>
        </w:rPr>
        <w:t xml:space="preserve"> </w:t>
      </w:r>
      <w:r w:rsidR="00AA469C">
        <w:rPr>
          <w:sz w:val="22"/>
          <w:szCs w:val="22"/>
        </w:rPr>
        <w:t xml:space="preserve">entrepreneurial </w:t>
      </w:r>
      <w:r w:rsidR="003F5B83" w:rsidRPr="00127841">
        <w:rPr>
          <w:sz w:val="22"/>
          <w:szCs w:val="22"/>
        </w:rPr>
        <w:t xml:space="preserve">groups </w:t>
      </w:r>
      <w:r w:rsidR="00AA469C">
        <w:rPr>
          <w:sz w:val="22"/>
          <w:szCs w:val="22"/>
        </w:rPr>
        <w:t xml:space="preserve">(60 in total) </w:t>
      </w:r>
      <w:r w:rsidR="003F5B83" w:rsidRPr="00127841">
        <w:rPr>
          <w:sz w:val="22"/>
          <w:szCs w:val="22"/>
        </w:rPr>
        <w:t xml:space="preserve">in each community </w:t>
      </w:r>
      <w:r w:rsidR="0087614A" w:rsidRPr="00127841">
        <w:rPr>
          <w:sz w:val="22"/>
          <w:szCs w:val="22"/>
        </w:rPr>
        <w:t xml:space="preserve">for </w:t>
      </w:r>
      <w:r w:rsidR="003F5B83" w:rsidRPr="00127841">
        <w:rPr>
          <w:sz w:val="22"/>
          <w:szCs w:val="22"/>
        </w:rPr>
        <w:t xml:space="preserve">the </w:t>
      </w:r>
      <w:r w:rsidR="0087614A" w:rsidRPr="00127841">
        <w:rPr>
          <w:sz w:val="22"/>
          <w:szCs w:val="22"/>
        </w:rPr>
        <w:t xml:space="preserve">development of selected value chains including agro-processing, fish value chain, poultry, honey value, leather processing, and other locally viable initiatives. Market linkages for end products will be established and access to finance </w:t>
      </w:r>
      <w:r w:rsidR="0060190A" w:rsidRPr="00127841">
        <w:rPr>
          <w:sz w:val="22"/>
          <w:szCs w:val="22"/>
        </w:rPr>
        <w:t xml:space="preserve">facilitated </w:t>
      </w:r>
      <w:r w:rsidR="0087614A" w:rsidRPr="00127841">
        <w:rPr>
          <w:sz w:val="22"/>
          <w:szCs w:val="22"/>
        </w:rPr>
        <w:t>in partnership with NIRSAL and the Bank of Industry (BoI).</w:t>
      </w:r>
      <w:r w:rsidR="00853113" w:rsidRPr="00127841">
        <w:rPr>
          <w:iCs/>
          <w:sz w:val="22"/>
          <w:szCs w:val="22"/>
        </w:rPr>
        <w:t xml:space="preserve"> </w:t>
      </w:r>
      <w:r w:rsidRPr="00127841">
        <w:rPr>
          <w:iCs/>
          <w:sz w:val="22"/>
          <w:szCs w:val="22"/>
        </w:rPr>
        <w:t>The programme will also support fruit tree planting and agroforestry in all value chain sites</w:t>
      </w:r>
      <w:r w:rsidR="003F5B83" w:rsidRPr="00127841">
        <w:rPr>
          <w:iCs/>
          <w:sz w:val="22"/>
          <w:szCs w:val="22"/>
        </w:rPr>
        <w:t xml:space="preserve"> (total of 140,000 trees)</w:t>
      </w:r>
      <w:r w:rsidRPr="00127841">
        <w:rPr>
          <w:iCs/>
          <w:sz w:val="22"/>
          <w:szCs w:val="22"/>
        </w:rPr>
        <w:t xml:space="preserve">, </w:t>
      </w:r>
      <w:r w:rsidR="004D2FA9" w:rsidRPr="00127841">
        <w:rPr>
          <w:iCs/>
          <w:sz w:val="22"/>
          <w:szCs w:val="22"/>
        </w:rPr>
        <w:t>around newly established public infrastructure and all farm lands.</w:t>
      </w:r>
      <w:r w:rsidR="00486DC8" w:rsidRPr="00127841">
        <w:rPr>
          <w:iCs/>
          <w:sz w:val="22"/>
          <w:szCs w:val="22"/>
        </w:rPr>
        <w:t xml:space="preserve">  </w:t>
      </w:r>
    </w:p>
    <w:p w14:paraId="343349F3" w14:textId="77777777" w:rsidR="00486DC8" w:rsidRPr="00127841" w:rsidRDefault="00486DC8" w:rsidP="00486DC8">
      <w:pPr>
        <w:spacing w:line="320" w:lineRule="atLeast"/>
        <w:jc w:val="both"/>
        <w:rPr>
          <w:iCs/>
          <w:sz w:val="22"/>
          <w:szCs w:val="22"/>
        </w:rPr>
      </w:pPr>
    </w:p>
    <w:p w14:paraId="650450B7" w14:textId="3487E7F4" w:rsidR="0087614A" w:rsidRPr="00127841" w:rsidRDefault="0087614A" w:rsidP="00486DC8">
      <w:pPr>
        <w:pStyle w:val="ListParagraph"/>
        <w:spacing w:line="320" w:lineRule="atLeast"/>
        <w:ind w:left="0"/>
        <w:jc w:val="both"/>
        <w:rPr>
          <w:b/>
          <w:i/>
          <w:color w:val="31849B" w:themeColor="accent5" w:themeShade="BF"/>
          <w:sz w:val="22"/>
          <w:szCs w:val="22"/>
        </w:rPr>
      </w:pPr>
      <w:r w:rsidRPr="00127841">
        <w:rPr>
          <w:b/>
          <w:i/>
          <w:color w:val="31849B" w:themeColor="accent5" w:themeShade="BF"/>
          <w:sz w:val="22"/>
          <w:szCs w:val="22"/>
        </w:rPr>
        <w:t>Output 2.3:  Market-based skills of displaced women and youth developed</w:t>
      </w:r>
      <w:r w:rsidR="000E6BAF">
        <w:rPr>
          <w:b/>
          <w:i/>
          <w:color w:val="31849B" w:themeColor="accent5" w:themeShade="BF"/>
          <w:sz w:val="22"/>
          <w:szCs w:val="22"/>
        </w:rPr>
        <w:t>,</w:t>
      </w:r>
      <w:r w:rsidR="00114A6D" w:rsidRPr="00127841">
        <w:rPr>
          <w:b/>
          <w:i/>
          <w:color w:val="31849B" w:themeColor="accent5" w:themeShade="BF"/>
          <w:sz w:val="22"/>
          <w:szCs w:val="22"/>
        </w:rPr>
        <w:t xml:space="preserve"> and local economy revitalised (</w:t>
      </w:r>
      <w:r w:rsidRPr="00127841">
        <w:rPr>
          <w:b/>
          <w:i/>
          <w:color w:val="31849B" w:themeColor="accent5" w:themeShade="BF"/>
          <w:sz w:val="22"/>
          <w:szCs w:val="22"/>
        </w:rPr>
        <w:t>UNDP)</w:t>
      </w:r>
    </w:p>
    <w:p w14:paraId="71995BF0" w14:textId="381FF5D4" w:rsidR="0087614A" w:rsidRPr="00127841" w:rsidRDefault="0087614A" w:rsidP="001B644F">
      <w:pPr>
        <w:spacing w:line="320" w:lineRule="atLeast"/>
        <w:jc w:val="both"/>
        <w:rPr>
          <w:sz w:val="22"/>
          <w:szCs w:val="22"/>
        </w:rPr>
      </w:pPr>
      <w:r w:rsidRPr="00127841">
        <w:rPr>
          <w:sz w:val="22"/>
          <w:szCs w:val="22"/>
        </w:rPr>
        <w:t xml:space="preserve">The conflict in the northeast has </w:t>
      </w:r>
      <w:r w:rsidR="0060190A" w:rsidRPr="00127841">
        <w:rPr>
          <w:sz w:val="22"/>
          <w:szCs w:val="22"/>
        </w:rPr>
        <w:t xml:space="preserve">not only </w:t>
      </w:r>
      <w:r w:rsidRPr="00127841">
        <w:rPr>
          <w:sz w:val="22"/>
          <w:szCs w:val="22"/>
        </w:rPr>
        <w:t>disrupted the basic education system</w:t>
      </w:r>
      <w:r w:rsidR="0060190A" w:rsidRPr="00127841">
        <w:rPr>
          <w:sz w:val="22"/>
          <w:szCs w:val="22"/>
        </w:rPr>
        <w:t>,</w:t>
      </w:r>
      <w:r w:rsidRPr="00127841">
        <w:rPr>
          <w:sz w:val="22"/>
          <w:szCs w:val="22"/>
        </w:rPr>
        <w:t xml:space="preserve"> but also the vocational education and training systems. As a result, a large number of youth, women and vulnerable</w:t>
      </w:r>
      <w:r w:rsidR="000E6BAF">
        <w:rPr>
          <w:sz w:val="22"/>
          <w:szCs w:val="22"/>
        </w:rPr>
        <w:t xml:space="preserve"> people</w:t>
      </w:r>
      <w:r w:rsidRPr="00127841">
        <w:rPr>
          <w:sz w:val="22"/>
          <w:szCs w:val="22"/>
        </w:rPr>
        <w:t xml:space="preserve"> lack the skills necessary to enter the formal job market or self-employment. To alleviate this, the proposed action </w:t>
      </w:r>
      <w:r w:rsidRPr="00127841">
        <w:rPr>
          <w:sz w:val="22"/>
          <w:szCs w:val="22"/>
        </w:rPr>
        <w:lastRenderedPageBreak/>
        <w:t>will support the re-establishment</w:t>
      </w:r>
      <w:r w:rsidR="0060190A" w:rsidRPr="00127841">
        <w:rPr>
          <w:sz w:val="22"/>
          <w:szCs w:val="22"/>
        </w:rPr>
        <w:t xml:space="preserve">, </w:t>
      </w:r>
      <w:r w:rsidRPr="00127841">
        <w:rPr>
          <w:sz w:val="22"/>
          <w:szCs w:val="22"/>
        </w:rPr>
        <w:t xml:space="preserve">rehabilitation </w:t>
      </w:r>
      <w:r w:rsidR="0060190A" w:rsidRPr="00127841">
        <w:rPr>
          <w:sz w:val="22"/>
          <w:szCs w:val="22"/>
        </w:rPr>
        <w:t xml:space="preserve">and expansion </w:t>
      </w:r>
      <w:r w:rsidRPr="00127841">
        <w:rPr>
          <w:sz w:val="22"/>
          <w:szCs w:val="22"/>
        </w:rPr>
        <w:t xml:space="preserve">of vocational training institutions in the focus LGAs and facilitate training of select youth in this facilities. </w:t>
      </w:r>
      <w:r w:rsidR="000515B8" w:rsidRPr="00127841">
        <w:rPr>
          <w:sz w:val="22"/>
          <w:szCs w:val="22"/>
        </w:rPr>
        <w:t>I</w:t>
      </w:r>
      <w:r w:rsidR="008315DE" w:rsidRPr="00127841">
        <w:rPr>
          <w:sz w:val="22"/>
          <w:szCs w:val="22"/>
        </w:rPr>
        <w:t xml:space="preserve">nterventions have been design based on </w:t>
      </w:r>
      <w:r w:rsidR="000515B8" w:rsidRPr="00127841">
        <w:rPr>
          <w:sz w:val="22"/>
          <w:szCs w:val="22"/>
        </w:rPr>
        <w:t xml:space="preserve">extensive previous </w:t>
      </w:r>
      <w:r w:rsidR="008315DE" w:rsidRPr="00127841">
        <w:rPr>
          <w:sz w:val="22"/>
          <w:szCs w:val="22"/>
        </w:rPr>
        <w:t>experience</w:t>
      </w:r>
      <w:r w:rsidR="000515B8" w:rsidRPr="00127841">
        <w:rPr>
          <w:sz w:val="22"/>
          <w:szCs w:val="22"/>
        </w:rPr>
        <w:t xml:space="preserve"> in terms of skills development through vocational training and business development (see section 1.2)</w:t>
      </w:r>
      <w:r w:rsidR="008315DE" w:rsidRPr="00127841">
        <w:rPr>
          <w:sz w:val="22"/>
          <w:szCs w:val="22"/>
        </w:rPr>
        <w:t xml:space="preserve">. </w:t>
      </w:r>
    </w:p>
    <w:p w14:paraId="6BD41A0E" w14:textId="77777777" w:rsidR="008315DE" w:rsidRPr="00127841" w:rsidRDefault="008315DE" w:rsidP="001B644F">
      <w:pPr>
        <w:spacing w:line="320" w:lineRule="atLeast"/>
        <w:jc w:val="both"/>
        <w:rPr>
          <w:sz w:val="22"/>
          <w:szCs w:val="22"/>
        </w:rPr>
      </w:pPr>
    </w:p>
    <w:p w14:paraId="19117C7D" w14:textId="66E23C2C" w:rsidR="008315DE" w:rsidRPr="00127841" w:rsidRDefault="008315DE" w:rsidP="001B644F">
      <w:pPr>
        <w:spacing w:line="320" w:lineRule="atLeast"/>
        <w:jc w:val="both"/>
        <w:rPr>
          <w:sz w:val="22"/>
          <w:szCs w:val="22"/>
        </w:rPr>
      </w:pPr>
      <w:r w:rsidRPr="00127841">
        <w:rPr>
          <w:sz w:val="22"/>
          <w:szCs w:val="22"/>
        </w:rPr>
        <w:t xml:space="preserve">Key activities under this output are: </w:t>
      </w:r>
    </w:p>
    <w:p w14:paraId="72AA881E" w14:textId="51928EDD" w:rsidR="008315DE" w:rsidRPr="00127841" w:rsidRDefault="008315DE" w:rsidP="001B644F">
      <w:pPr>
        <w:pStyle w:val="ListParagraph"/>
        <w:numPr>
          <w:ilvl w:val="0"/>
          <w:numId w:val="27"/>
        </w:numPr>
        <w:spacing w:line="320" w:lineRule="atLeast"/>
        <w:ind w:left="360"/>
        <w:jc w:val="both"/>
        <w:rPr>
          <w:i/>
          <w:sz w:val="20"/>
          <w:szCs w:val="22"/>
        </w:rPr>
      </w:pPr>
      <w:r w:rsidRPr="00127841">
        <w:rPr>
          <w:i/>
          <w:sz w:val="20"/>
          <w:szCs w:val="22"/>
        </w:rPr>
        <w:t>Conduct a rapid assessment for market-based skills gaps</w:t>
      </w:r>
    </w:p>
    <w:p w14:paraId="6C9BC455" w14:textId="43890C87" w:rsidR="008315DE" w:rsidRPr="00127841" w:rsidRDefault="008315DE" w:rsidP="001B644F">
      <w:pPr>
        <w:pStyle w:val="ListParagraph"/>
        <w:numPr>
          <w:ilvl w:val="0"/>
          <w:numId w:val="27"/>
        </w:numPr>
        <w:spacing w:line="320" w:lineRule="atLeast"/>
        <w:ind w:left="360"/>
        <w:jc w:val="both"/>
        <w:rPr>
          <w:i/>
          <w:sz w:val="20"/>
          <w:szCs w:val="22"/>
        </w:rPr>
      </w:pPr>
      <w:r w:rsidRPr="00127841">
        <w:rPr>
          <w:i/>
          <w:sz w:val="20"/>
          <w:szCs w:val="22"/>
        </w:rPr>
        <w:t>Participatory selection of conflict-affected youth and women for skills development</w:t>
      </w:r>
    </w:p>
    <w:p w14:paraId="44C3C39E" w14:textId="3D268EB2" w:rsidR="008315DE" w:rsidRPr="00127841" w:rsidRDefault="008315DE" w:rsidP="001B644F">
      <w:pPr>
        <w:pStyle w:val="ListParagraph"/>
        <w:numPr>
          <w:ilvl w:val="0"/>
          <w:numId w:val="27"/>
        </w:numPr>
        <w:spacing w:line="320" w:lineRule="atLeast"/>
        <w:ind w:left="360"/>
        <w:jc w:val="both"/>
        <w:rPr>
          <w:i/>
          <w:sz w:val="20"/>
          <w:szCs w:val="22"/>
        </w:rPr>
      </w:pPr>
      <w:r w:rsidRPr="00127841">
        <w:rPr>
          <w:i/>
          <w:sz w:val="20"/>
          <w:szCs w:val="22"/>
        </w:rPr>
        <w:t xml:space="preserve">Establish and equip satellites of vocational training institutes (polytechnics) in </w:t>
      </w:r>
      <w:r w:rsidR="000E6BAF">
        <w:rPr>
          <w:i/>
          <w:sz w:val="20"/>
          <w:szCs w:val="22"/>
        </w:rPr>
        <w:t>three</w:t>
      </w:r>
      <w:r w:rsidR="000E6BAF" w:rsidRPr="00127841">
        <w:rPr>
          <w:i/>
          <w:sz w:val="20"/>
          <w:szCs w:val="22"/>
        </w:rPr>
        <w:t xml:space="preserve"> </w:t>
      </w:r>
      <w:r w:rsidRPr="00127841">
        <w:rPr>
          <w:i/>
          <w:sz w:val="20"/>
          <w:szCs w:val="22"/>
        </w:rPr>
        <w:t>strategic locations</w:t>
      </w:r>
    </w:p>
    <w:p w14:paraId="6671ABEC" w14:textId="01F6653D" w:rsidR="008315DE" w:rsidRPr="00127841" w:rsidRDefault="008315DE" w:rsidP="001B644F">
      <w:pPr>
        <w:pStyle w:val="ListParagraph"/>
        <w:numPr>
          <w:ilvl w:val="0"/>
          <w:numId w:val="27"/>
        </w:numPr>
        <w:spacing w:line="320" w:lineRule="atLeast"/>
        <w:ind w:left="360"/>
        <w:jc w:val="both"/>
        <w:rPr>
          <w:i/>
          <w:sz w:val="20"/>
          <w:szCs w:val="22"/>
        </w:rPr>
      </w:pPr>
      <w:r w:rsidRPr="00127841">
        <w:rPr>
          <w:i/>
          <w:sz w:val="20"/>
          <w:szCs w:val="22"/>
        </w:rPr>
        <w:t xml:space="preserve">Conduct vocational training for </w:t>
      </w:r>
      <w:r w:rsidR="00EE0189" w:rsidRPr="00127841">
        <w:rPr>
          <w:i/>
          <w:sz w:val="20"/>
          <w:szCs w:val="22"/>
        </w:rPr>
        <w:t xml:space="preserve">2,400 beneficiaries (1,000 women, 1,400 youth) in </w:t>
      </w:r>
      <w:r w:rsidRPr="00127841">
        <w:rPr>
          <w:i/>
          <w:sz w:val="20"/>
          <w:szCs w:val="22"/>
        </w:rPr>
        <w:t>selected market skills in partnership with existing institutions</w:t>
      </w:r>
    </w:p>
    <w:p w14:paraId="17C443BC" w14:textId="439505DC" w:rsidR="008315DE" w:rsidRPr="00127841" w:rsidRDefault="00684D2D" w:rsidP="001B644F">
      <w:pPr>
        <w:pStyle w:val="ListParagraph"/>
        <w:numPr>
          <w:ilvl w:val="0"/>
          <w:numId w:val="27"/>
        </w:numPr>
        <w:spacing w:line="320" w:lineRule="atLeast"/>
        <w:ind w:left="360"/>
        <w:jc w:val="both"/>
        <w:rPr>
          <w:i/>
          <w:sz w:val="20"/>
          <w:szCs w:val="22"/>
        </w:rPr>
      </w:pPr>
      <w:r w:rsidRPr="00127841">
        <w:rPr>
          <w:i/>
          <w:sz w:val="20"/>
          <w:szCs w:val="22"/>
        </w:rPr>
        <w:t xml:space="preserve">Start-up </w:t>
      </w:r>
      <w:r w:rsidR="008315DE" w:rsidRPr="00127841">
        <w:rPr>
          <w:i/>
          <w:sz w:val="20"/>
          <w:szCs w:val="22"/>
        </w:rPr>
        <w:t xml:space="preserve">grants for </w:t>
      </w:r>
      <w:r w:rsidR="00AB1F10" w:rsidRPr="00127841">
        <w:rPr>
          <w:i/>
          <w:sz w:val="20"/>
          <w:szCs w:val="22"/>
        </w:rPr>
        <w:t>200 groups of youth/women entrepreneurs</w:t>
      </w:r>
      <w:r w:rsidR="008315DE" w:rsidRPr="00127841">
        <w:rPr>
          <w:i/>
          <w:sz w:val="20"/>
          <w:szCs w:val="22"/>
        </w:rPr>
        <w:t xml:space="preserve"> to facilitate start-up of micro and small businesses</w:t>
      </w:r>
    </w:p>
    <w:p w14:paraId="4E522C34" w14:textId="470EB472" w:rsidR="008315DE" w:rsidRPr="00127841" w:rsidRDefault="008315DE" w:rsidP="001B644F">
      <w:pPr>
        <w:pStyle w:val="ListParagraph"/>
        <w:numPr>
          <w:ilvl w:val="0"/>
          <w:numId w:val="27"/>
        </w:numPr>
        <w:spacing w:line="320" w:lineRule="atLeast"/>
        <w:ind w:left="360"/>
        <w:jc w:val="both"/>
        <w:rPr>
          <w:i/>
          <w:sz w:val="20"/>
          <w:szCs w:val="22"/>
        </w:rPr>
      </w:pPr>
      <w:r w:rsidRPr="00127841">
        <w:rPr>
          <w:i/>
          <w:sz w:val="20"/>
          <w:szCs w:val="22"/>
        </w:rPr>
        <w:t xml:space="preserve">Promote local capital development through </w:t>
      </w:r>
      <w:r w:rsidR="00EE0189" w:rsidRPr="00127841">
        <w:rPr>
          <w:i/>
          <w:sz w:val="20"/>
          <w:szCs w:val="22"/>
        </w:rPr>
        <w:t xml:space="preserve">establishment of </w:t>
      </w:r>
      <w:r w:rsidR="000E6BAF">
        <w:rPr>
          <w:i/>
          <w:sz w:val="20"/>
          <w:szCs w:val="22"/>
        </w:rPr>
        <w:t>three</w:t>
      </w:r>
      <w:r w:rsidR="000E6BAF" w:rsidRPr="00127841">
        <w:rPr>
          <w:i/>
          <w:sz w:val="20"/>
          <w:szCs w:val="22"/>
        </w:rPr>
        <w:t xml:space="preserve"> </w:t>
      </w:r>
      <w:r w:rsidRPr="00127841">
        <w:rPr>
          <w:i/>
          <w:sz w:val="20"/>
          <w:szCs w:val="22"/>
        </w:rPr>
        <w:t>VSLA</w:t>
      </w:r>
      <w:r w:rsidR="000515B8" w:rsidRPr="00127841">
        <w:rPr>
          <w:i/>
          <w:sz w:val="20"/>
          <w:szCs w:val="22"/>
        </w:rPr>
        <w:t xml:space="preserve">s </w:t>
      </w:r>
      <w:r w:rsidR="00EE0189" w:rsidRPr="00127841">
        <w:rPr>
          <w:i/>
          <w:sz w:val="20"/>
          <w:szCs w:val="22"/>
        </w:rPr>
        <w:t xml:space="preserve">of 10 </w:t>
      </w:r>
      <w:r w:rsidR="00AB1F10" w:rsidRPr="00127841">
        <w:rPr>
          <w:i/>
          <w:sz w:val="20"/>
          <w:szCs w:val="22"/>
        </w:rPr>
        <w:t xml:space="preserve">– 15 </w:t>
      </w:r>
      <w:r w:rsidR="00EE0189" w:rsidRPr="00127841">
        <w:rPr>
          <w:i/>
          <w:sz w:val="20"/>
          <w:szCs w:val="22"/>
        </w:rPr>
        <w:t xml:space="preserve">members in each of the 20 communities </w:t>
      </w:r>
      <w:r w:rsidR="000515B8" w:rsidRPr="00127841">
        <w:rPr>
          <w:i/>
          <w:sz w:val="20"/>
          <w:szCs w:val="22"/>
        </w:rPr>
        <w:t>for</w:t>
      </w:r>
      <w:r w:rsidRPr="00127841">
        <w:rPr>
          <w:i/>
          <w:sz w:val="20"/>
          <w:szCs w:val="22"/>
        </w:rPr>
        <w:t xml:space="preserve"> </w:t>
      </w:r>
      <w:r w:rsidR="000515B8" w:rsidRPr="00127841">
        <w:rPr>
          <w:i/>
          <w:sz w:val="20"/>
          <w:szCs w:val="22"/>
        </w:rPr>
        <w:t>beneficiaries</w:t>
      </w:r>
      <w:r w:rsidRPr="00127841">
        <w:rPr>
          <w:i/>
          <w:sz w:val="20"/>
          <w:szCs w:val="22"/>
        </w:rPr>
        <w:t xml:space="preserve"> under output 2.1 and 2.2</w:t>
      </w:r>
    </w:p>
    <w:p w14:paraId="2368EFC3" w14:textId="77777777" w:rsidR="0087614A" w:rsidRPr="00127841" w:rsidRDefault="0087614A" w:rsidP="001B644F">
      <w:pPr>
        <w:spacing w:line="320" w:lineRule="atLeast"/>
        <w:jc w:val="both"/>
        <w:rPr>
          <w:sz w:val="22"/>
          <w:szCs w:val="22"/>
        </w:rPr>
      </w:pPr>
    </w:p>
    <w:p w14:paraId="5AB3011A" w14:textId="234ED1A1" w:rsidR="0087614A" w:rsidRPr="00127841" w:rsidRDefault="0087614A" w:rsidP="001B644F">
      <w:pPr>
        <w:spacing w:line="320" w:lineRule="atLeast"/>
        <w:jc w:val="both"/>
        <w:rPr>
          <w:sz w:val="22"/>
          <w:szCs w:val="22"/>
        </w:rPr>
      </w:pPr>
      <w:r w:rsidRPr="00127841">
        <w:rPr>
          <w:sz w:val="22"/>
          <w:szCs w:val="22"/>
        </w:rPr>
        <w:t xml:space="preserve">A rapid assessment will establish a set of market relevant skills based on needs in each </w:t>
      </w:r>
      <w:r w:rsidR="00EE0189" w:rsidRPr="00127841">
        <w:rPr>
          <w:sz w:val="22"/>
          <w:szCs w:val="22"/>
        </w:rPr>
        <w:t>LGA</w:t>
      </w:r>
      <w:r w:rsidRPr="00127841">
        <w:rPr>
          <w:sz w:val="22"/>
          <w:szCs w:val="22"/>
        </w:rPr>
        <w:t xml:space="preserve">. This will complement information already identified through UNDP’s </w:t>
      </w:r>
      <w:r w:rsidR="000E6BAF">
        <w:rPr>
          <w:sz w:val="22"/>
          <w:szCs w:val="22"/>
        </w:rPr>
        <w:t>l</w:t>
      </w:r>
      <w:r w:rsidRPr="00127841">
        <w:rPr>
          <w:sz w:val="22"/>
          <w:szCs w:val="22"/>
        </w:rPr>
        <w:t xml:space="preserve">ivelihood </w:t>
      </w:r>
      <w:r w:rsidR="000E6BAF">
        <w:rPr>
          <w:sz w:val="22"/>
          <w:szCs w:val="22"/>
        </w:rPr>
        <w:t>a</w:t>
      </w:r>
      <w:r w:rsidRPr="00127841">
        <w:rPr>
          <w:sz w:val="22"/>
          <w:szCs w:val="22"/>
        </w:rPr>
        <w:t>ssessments conducted in 2016 and 2017. The assessment</w:t>
      </w:r>
      <w:r w:rsidR="000E6BAF">
        <w:rPr>
          <w:sz w:val="22"/>
          <w:szCs w:val="22"/>
        </w:rPr>
        <w:t>s</w:t>
      </w:r>
      <w:r w:rsidRPr="00127841">
        <w:rPr>
          <w:sz w:val="22"/>
          <w:szCs w:val="22"/>
        </w:rPr>
        <w:t xml:space="preserve"> will provide the basis for the types of training required and potential employment/placement opportunities for the graduates.</w:t>
      </w:r>
      <w:r w:rsidR="004D2FA9" w:rsidRPr="00127841">
        <w:rPr>
          <w:sz w:val="22"/>
          <w:szCs w:val="22"/>
        </w:rPr>
        <w:t xml:space="preserve"> </w:t>
      </w:r>
      <w:r w:rsidRPr="00127841">
        <w:rPr>
          <w:sz w:val="22"/>
          <w:szCs w:val="22"/>
        </w:rPr>
        <w:t xml:space="preserve">Following the participatory selection of </w:t>
      </w:r>
      <w:r w:rsidR="000515B8" w:rsidRPr="00127841">
        <w:rPr>
          <w:sz w:val="22"/>
          <w:szCs w:val="22"/>
        </w:rPr>
        <w:t xml:space="preserve">2,400 </w:t>
      </w:r>
      <w:r w:rsidRPr="00127841">
        <w:rPr>
          <w:sz w:val="22"/>
          <w:szCs w:val="22"/>
        </w:rPr>
        <w:t xml:space="preserve">beneficiaries </w:t>
      </w:r>
      <w:r w:rsidR="000E6BAF" w:rsidRPr="00127841">
        <w:rPr>
          <w:sz w:val="22"/>
          <w:szCs w:val="22"/>
        </w:rPr>
        <w:t xml:space="preserve">focusing </w:t>
      </w:r>
      <w:r w:rsidRPr="00127841">
        <w:rPr>
          <w:sz w:val="22"/>
          <w:szCs w:val="22"/>
        </w:rPr>
        <w:t>on youth with conflict-carrying capacity</w:t>
      </w:r>
      <w:r w:rsidR="000515B8" w:rsidRPr="00127841">
        <w:rPr>
          <w:sz w:val="22"/>
          <w:szCs w:val="22"/>
        </w:rPr>
        <w:t xml:space="preserve"> (1,400)</w:t>
      </w:r>
      <w:r w:rsidRPr="00127841">
        <w:rPr>
          <w:sz w:val="22"/>
          <w:szCs w:val="22"/>
        </w:rPr>
        <w:t xml:space="preserve"> and women</w:t>
      </w:r>
      <w:r w:rsidR="000515B8" w:rsidRPr="00127841">
        <w:rPr>
          <w:sz w:val="22"/>
          <w:szCs w:val="22"/>
        </w:rPr>
        <w:t xml:space="preserve"> (1,000)</w:t>
      </w:r>
      <w:r w:rsidRPr="00127841">
        <w:rPr>
          <w:sz w:val="22"/>
          <w:szCs w:val="22"/>
        </w:rPr>
        <w:t xml:space="preserve">, the programme will provide vocational training in partnership with </w:t>
      </w:r>
      <w:r w:rsidR="000515B8" w:rsidRPr="00127841">
        <w:rPr>
          <w:sz w:val="22"/>
          <w:szCs w:val="22"/>
        </w:rPr>
        <w:t xml:space="preserve">northeast-based </w:t>
      </w:r>
      <w:r w:rsidRPr="00127841">
        <w:rPr>
          <w:sz w:val="22"/>
          <w:szCs w:val="22"/>
        </w:rPr>
        <w:t xml:space="preserve">polytechnic schools </w:t>
      </w:r>
      <w:r w:rsidR="000515B8" w:rsidRPr="00127841">
        <w:rPr>
          <w:sz w:val="22"/>
          <w:szCs w:val="22"/>
        </w:rPr>
        <w:t>(Ramat Polytechnic and Yola Technical Training Centre</w:t>
      </w:r>
      <w:r w:rsidR="009271F4" w:rsidRPr="00127841">
        <w:rPr>
          <w:sz w:val="22"/>
          <w:szCs w:val="22"/>
        </w:rPr>
        <w:t xml:space="preserve">). </w:t>
      </w:r>
      <w:r w:rsidR="0060190A" w:rsidRPr="00127841">
        <w:rPr>
          <w:sz w:val="22"/>
          <w:szCs w:val="22"/>
        </w:rPr>
        <w:t>Ensuring t</w:t>
      </w:r>
      <w:r w:rsidRPr="00127841">
        <w:rPr>
          <w:sz w:val="22"/>
          <w:szCs w:val="22"/>
        </w:rPr>
        <w:t xml:space="preserve">he capacity of polytechnic institutes to provide training to a sufficient number of people, one </w:t>
      </w:r>
      <w:r w:rsidR="000E6BAF" w:rsidRPr="00127841">
        <w:rPr>
          <w:sz w:val="22"/>
          <w:szCs w:val="22"/>
        </w:rPr>
        <w:t xml:space="preserve">satellite </w:t>
      </w:r>
      <w:r w:rsidRPr="00127841">
        <w:rPr>
          <w:sz w:val="22"/>
          <w:szCs w:val="22"/>
        </w:rPr>
        <w:t xml:space="preserve">vocational training institute in each of the </w:t>
      </w:r>
      <w:r w:rsidR="000E6BAF">
        <w:rPr>
          <w:sz w:val="22"/>
          <w:szCs w:val="22"/>
        </w:rPr>
        <w:t>three</w:t>
      </w:r>
      <w:r w:rsidR="000E6BAF" w:rsidRPr="00127841">
        <w:rPr>
          <w:sz w:val="22"/>
          <w:szCs w:val="22"/>
        </w:rPr>
        <w:t xml:space="preserve"> </w:t>
      </w:r>
      <w:r w:rsidRPr="00127841">
        <w:rPr>
          <w:sz w:val="22"/>
          <w:szCs w:val="22"/>
        </w:rPr>
        <w:t xml:space="preserve">strategic LGAs will be established. </w:t>
      </w:r>
      <w:r w:rsidR="00684D2D" w:rsidRPr="00127841">
        <w:rPr>
          <w:sz w:val="22"/>
          <w:szCs w:val="22"/>
        </w:rPr>
        <w:t>To support small business creation</w:t>
      </w:r>
      <w:r w:rsidR="00EE0189" w:rsidRPr="00127841">
        <w:rPr>
          <w:sz w:val="22"/>
          <w:szCs w:val="22"/>
        </w:rPr>
        <w:t xml:space="preserve">, </w:t>
      </w:r>
      <w:r w:rsidR="009271F4" w:rsidRPr="00127841">
        <w:rPr>
          <w:sz w:val="22"/>
          <w:szCs w:val="22"/>
        </w:rPr>
        <w:t xml:space="preserve">10 groups of </w:t>
      </w:r>
      <w:r w:rsidR="00684D2D" w:rsidRPr="00127841">
        <w:rPr>
          <w:sz w:val="22"/>
          <w:szCs w:val="22"/>
        </w:rPr>
        <w:t>2 – 12 beneficiaries</w:t>
      </w:r>
      <w:r w:rsidR="00EE0189" w:rsidRPr="00127841">
        <w:rPr>
          <w:sz w:val="22"/>
          <w:szCs w:val="22"/>
        </w:rPr>
        <w:t xml:space="preserve"> in each target communit</w:t>
      </w:r>
      <w:r w:rsidR="00684D2D" w:rsidRPr="00127841">
        <w:rPr>
          <w:sz w:val="22"/>
          <w:szCs w:val="22"/>
        </w:rPr>
        <w:t>y</w:t>
      </w:r>
      <w:r w:rsidR="009271F4" w:rsidRPr="00127841">
        <w:rPr>
          <w:sz w:val="22"/>
          <w:szCs w:val="22"/>
        </w:rPr>
        <w:t xml:space="preserve"> will receive start-up grants for small enterprises</w:t>
      </w:r>
      <w:r w:rsidR="00684D2D" w:rsidRPr="00127841">
        <w:rPr>
          <w:sz w:val="22"/>
          <w:szCs w:val="22"/>
        </w:rPr>
        <w:t xml:space="preserve">, prioritizing youth and women. </w:t>
      </w:r>
      <w:r w:rsidRPr="00127841">
        <w:rPr>
          <w:sz w:val="22"/>
          <w:szCs w:val="22"/>
        </w:rPr>
        <w:t xml:space="preserve">Furthermore, </w:t>
      </w:r>
      <w:r w:rsidR="000E6BAF">
        <w:rPr>
          <w:sz w:val="22"/>
          <w:szCs w:val="22"/>
        </w:rPr>
        <w:t>three</w:t>
      </w:r>
      <w:r w:rsidR="000E6BAF" w:rsidRPr="00127841">
        <w:rPr>
          <w:sz w:val="22"/>
          <w:szCs w:val="22"/>
        </w:rPr>
        <w:t xml:space="preserve"> </w:t>
      </w:r>
      <w:r w:rsidRPr="00127841">
        <w:rPr>
          <w:sz w:val="22"/>
          <w:szCs w:val="22"/>
        </w:rPr>
        <w:t xml:space="preserve">village savings and loan associations (VSLA) </w:t>
      </w:r>
      <w:r w:rsidR="009271F4" w:rsidRPr="00127841">
        <w:rPr>
          <w:sz w:val="22"/>
          <w:szCs w:val="22"/>
        </w:rPr>
        <w:t xml:space="preserve">composed of 10 </w:t>
      </w:r>
      <w:r w:rsidR="00EE0189" w:rsidRPr="00127841">
        <w:rPr>
          <w:sz w:val="22"/>
          <w:szCs w:val="22"/>
        </w:rPr>
        <w:t>– 1</w:t>
      </w:r>
      <w:r w:rsidR="00AB1F10" w:rsidRPr="00127841">
        <w:rPr>
          <w:sz w:val="22"/>
          <w:szCs w:val="22"/>
        </w:rPr>
        <w:t>5</w:t>
      </w:r>
      <w:r w:rsidR="00EE0189" w:rsidRPr="00127841">
        <w:rPr>
          <w:sz w:val="22"/>
          <w:szCs w:val="22"/>
        </w:rPr>
        <w:t xml:space="preserve"> </w:t>
      </w:r>
      <w:r w:rsidR="009271F4" w:rsidRPr="00127841">
        <w:rPr>
          <w:sz w:val="22"/>
          <w:szCs w:val="22"/>
        </w:rPr>
        <w:t xml:space="preserve">members </w:t>
      </w:r>
      <w:r w:rsidRPr="00127841">
        <w:rPr>
          <w:sz w:val="22"/>
          <w:szCs w:val="22"/>
        </w:rPr>
        <w:t xml:space="preserve">will be </w:t>
      </w:r>
      <w:r w:rsidR="000515B8" w:rsidRPr="00127841">
        <w:rPr>
          <w:sz w:val="22"/>
          <w:szCs w:val="22"/>
        </w:rPr>
        <w:t>established in each of the 20 target communit</w:t>
      </w:r>
      <w:r w:rsidR="00AB1F10" w:rsidRPr="00127841">
        <w:rPr>
          <w:sz w:val="22"/>
          <w:szCs w:val="22"/>
        </w:rPr>
        <w:t>ies</w:t>
      </w:r>
      <w:r w:rsidR="000515B8" w:rsidRPr="00127841">
        <w:rPr>
          <w:sz w:val="22"/>
          <w:szCs w:val="22"/>
        </w:rPr>
        <w:t xml:space="preserve"> for cash workers (output 2.1, 2.2) </w:t>
      </w:r>
      <w:r w:rsidR="00AB1F10" w:rsidRPr="00127841">
        <w:rPr>
          <w:sz w:val="22"/>
          <w:szCs w:val="22"/>
        </w:rPr>
        <w:t>or members of</w:t>
      </w:r>
      <w:r w:rsidR="000515B8" w:rsidRPr="00127841">
        <w:rPr>
          <w:sz w:val="22"/>
          <w:szCs w:val="22"/>
        </w:rPr>
        <w:t xml:space="preserve"> newly established businesses </w:t>
      </w:r>
      <w:r w:rsidRPr="00127841">
        <w:rPr>
          <w:sz w:val="22"/>
          <w:szCs w:val="22"/>
        </w:rPr>
        <w:t>and linkages with financial institutions created</w:t>
      </w:r>
      <w:r w:rsidR="009271F4" w:rsidRPr="00127841">
        <w:rPr>
          <w:sz w:val="22"/>
          <w:szCs w:val="22"/>
        </w:rPr>
        <w:t>.</w:t>
      </w:r>
      <w:r w:rsidR="00684D2D" w:rsidRPr="00127841">
        <w:rPr>
          <w:sz w:val="22"/>
          <w:szCs w:val="22"/>
        </w:rPr>
        <w:t xml:space="preserve"> </w:t>
      </w:r>
      <w:r w:rsidR="00AB1F10" w:rsidRPr="00127841">
        <w:rPr>
          <w:sz w:val="22"/>
          <w:szCs w:val="22"/>
        </w:rPr>
        <w:t>The latter will lay the foundation for the establishment of a more formal and comprehensive social security system in Borno at a later stage</w:t>
      </w:r>
      <w:r w:rsidR="000E6BAF">
        <w:rPr>
          <w:sz w:val="22"/>
          <w:szCs w:val="22"/>
        </w:rPr>
        <w:t>.</w:t>
      </w:r>
      <w:r w:rsidR="00AB1F10" w:rsidRPr="00127841">
        <w:rPr>
          <w:sz w:val="22"/>
          <w:szCs w:val="22"/>
        </w:rPr>
        <w:t xml:space="preserve"> </w:t>
      </w:r>
    </w:p>
    <w:bookmarkEnd w:id="30"/>
    <w:p w14:paraId="203E3935" w14:textId="77777777" w:rsidR="0087614A" w:rsidRPr="00127841" w:rsidRDefault="0087614A" w:rsidP="001B644F">
      <w:pPr>
        <w:spacing w:line="320" w:lineRule="atLeast"/>
        <w:jc w:val="both"/>
        <w:rPr>
          <w:sz w:val="22"/>
          <w:szCs w:val="22"/>
        </w:rPr>
      </w:pPr>
    </w:p>
    <w:p w14:paraId="0E257C46" w14:textId="7D6145F3" w:rsidR="0087614A" w:rsidRPr="00127841" w:rsidRDefault="0087614A" w:rsidP="001B644F">
      <w:pPr>
        <w:spacing w:line="320" w:lineRule="atLeast"/>
        <w:jc w:val="both"/>
        <w:rPr>
          <w:b/>
          <w:color w:val="31849B" w:themeColor="accent5" w:themeShade="BF"/>
          <w:sz w:val="22"/>
          <w:szCs w:val="22"/>
        </w:rPr>
      </w:pPr>
      <w:r w:rsidRPr="00127841">
        <w:rPr>
          <w:b/>
          <w:color w:val="31849B" w:themeColor="accent5" w:themeShade="BF"/>
          <w:sz w:val="22"/>
          <w:szCs w:val="22"/>
        </w:rPr>
        <w:t xml:space="preserve">Knowledge </w:t>
      </w:r>
      <w:r w:rsidR="000E6BAF">
        <w:rPr>
          <w:b/>
          <w:color w:val="31849B" w:themeColor="accent5" w:themeShade="BF"/>
          <w:sz w:val="22"/>
          <w:szCs w:val="22"/>
        </w:rPr>
        <w:t>m</w:t>
      </w:r>
      <w:r w:rsidR="000E6BAF" w:rsidRPr="00127841">
        <w:rPr>
          <w:b/>
          <w:color w:val="31849B" w:themeColor="accent5" w:themeShade="BF"/>
          <w:sz w:val="22"/>
          <w:szCs w:val="22"/>
        </w:rPr>
        <w:t xml:space="preserve">anagement </w:t>
      </w:r>
      <w:r w:rsidRPr="00127841">
        <w:rPr>
          <w:b/>
          <w:color w:val="31849B" w:themeColor="accent5" w:themeShade="BF"/>
          <w:sz w:val="22"/>
          <w:szCs w:val="22"/>
        </w:rPr>
        <w:t xml:space="preserve">and </w:t>
      </w:r>
      <w:r w:rsidR="000E6BAF">
        <w:rPr>
          <w:b/>
          <w:color w:val="31849B" w:themeColor="accent5" w:themeShade="BF"/>
          <w:sz w:val="22"/>
          <w:szCs w:val="22"/>
        </w:rPr>
        <w:t>p</w:t>
      </w:r>
      <w:r w:rsidR="000E6BAF" w:rsidRPr="00127841">
        <w:rPr>
          <w:b/>
          <w:color w:val="31849B" w:themeColor="accent5" w:themeShade="BF"/>
          <w:sz w:val="22"/>
          <w:szCs w:val="22"/>
        </w:rPr>
        <w:t>roducts</w:t>
      </w:r>
    </w:p>
    <w:p w14:paraId="748F81BA" w14:textId="766B6D23" w:rsidR="0087614A" w:rsidRPr="00127841" w:rsidRDefault="0087614A" w:rsidP="001B644F">
      <w:pPr>
        <w:spacing w:line="320" w:lineRule="atLeast"/>
        <w:jc w:val="both"/>
        <w:rPr>
          <w:iCs/>
          <w:sz w:val="22"/>
          <w:szCs w:val="22"/>
        </w:rPr>
      </w:pPr>
      <w:r w:rsidRPr="00127841">
        <w:rPr>
          <w:iCs/>
          <w:sz w:val="22"/>
          <w:szCs w:val="22"/>
        </w:rPr>
        <w:t xml:space="preserve">Through its comprehensive and integrated approach to rebuilding communities and creating social and economic linkages between these, the proposed programme offers a unique opportunity to gather new knowledge on situation changes and community needs in Borno, successful and unsuccessful approaches to recovery and resilience-building, as well as on ways to strengthen local governance accountability and capacities. As part of its activities, the programme will therefore regularly analyse and disseminate knowledge products. Specifically, two annual surveys will be conducted both for output monitoring purposes and to inform programme strategic decision: a livelihoods and economic survey, and a basic services and conflict perception survey. Results of these two surveys will be reviewed and discussed with community members and local authorities. They will also be disseminated to a broad audience on development partners. </w:t>
      </w:r>
    </w:p>
    <w:p w14:paraId="4607BD84" w14:textId="1ED8C801" w:rsidR="00C3406C" w:rsidRPr="00127841" w:rsidRDefault="00C3406C">
      <w:pPr>
        <w:spacing w:after="200" w:line="276" w:lineRule="auto"/>
        <w:rPr>
          <w:sz w:val="22"/>
          <w:szCs w:val="22"/>
        </w:rPr>
      </w:pPr>
      <w:r w:rsidRPr="00127841">
        <w:rPr>
          <w:sz w:val="22"/>
          <w:szCs w:val="22"/>
        </w:rPr>
        <w:br w:type="page"/>
      </w:r>
    </w:p>
    <w:p w14:paraId="2CE5C2B7" w14:textId="17C57FD4" w:rsidR="0087614A" w:rsidRPr="00127841" w:rsidRDefault="0087614A" w:rsidP="0087614A">
      <w:pPr>
        <w:pStyle w:val="Heading4"/>
        <w:numPr>
          <w:ilvl w:val="2"/>
          <w:numId w:val="1"/>
        </w:numPr>
        <w:rPr>
          <w:rFonts w:ascii="Times New Roman" w:hAnsi="Times New Roman"/>
        </w:rPr>
      </w:pPr>
      <w:bookmarkStart w:id="31" w:name="_Toc480839960"/>
      <w:r w:rsidRPr="00127841">
        <w:rPr>
          <w:rFonts w:ascii="Times New Roman" w:hAnsi="Times New Roman"/>
        </w:rPr>
        <w:lastRenderedPageBreak/>
        <w:t xml:space="preserve">Methodology </w:t>
      </w:r>
      <w:bookmarkStart w:id="32" w:name="_Toc476826142"/>
      <w:bookmarkStart w:id="33" w:name="_Toc476826148"/>
      <w:bookmarkEnd w:id="31"/>
    </w:p>
    <w:p w14:paraId="056BA44D" w14:textId="0EC5A7EF" w:rsidR="0087614A" w:rsidRPr="00127841" w:rsidRDefault="0087614A" w:rsidP="0087614A">
      <w:pPr>
        <w:rPr>
          <w:b/>
          <w:color w:val="31849B" w:themeColor="accent5" w:themeShade="BF"/>
        </w:rPr>
      </w:pPr>
      <w:r w:rsidRPr="00127841">
        <w:rPr>
          <w:b/>
          <w:color w:val="31849B" w:themeColor="accent5" w:themeShade="BF"/>
        </w:rPr>
        <w:t xml:space="preserve">Programme </w:t>
      </w:r>
      <w:r w:rsidR="00B04CEC">
        <w:rPr>
          <w:b/>
          <w:color w:val="31849B" w:themeColor="accent5" w:themeShade="BF"/>
        </w:rPr>
        <w:t>s</w:t>
      </w:r>
      <w:r w:rsidR="00B04CEC" w:rsidRPr="00127841">
        <w:rPr>
          <w:b/>
          <w:color w:val="31849B" w:themeColor="accent5" w:themeShade="BF"/>
        </w:rPr>
        <w:t>teering</w:t>
      </w:r>
    </w:p>
    <w:p w14:paraId="0D8ACBD5" w14:textId="77777777" w:rsidR="0087614A" w:rsidRPr="00127841" w:rsidRDefault="0087614A" w:rsidP="0087614A">
      <w:pPr>
        <w:pStyle w:val="BodyText"/>
        <w:pBdr>
          <w:bottom w:val="none" w:sz="0" w:space="0" w:color="auto"/>
        </w:pBdr>
        <w:tabs>
          <w:tab w:val="left" w:pos="3300"/>
        </w:tabs>
        <w:spacing w:after="0" w:line="320" w:lineRule="atLeast"/>
        <w:rPr>
          <w:rFonts w:ascii="Times New Roman" w:hAnsi="Times New Roman"/>
          <w:i w:val="0"/>
          <w:szCs w:val="22"/>
        </w:rPr>
      </w:pPr>
      <w:r w:rsidRPr="00127841">
        <w:rPr>
          <w:rFonts w:ascii="Times New Roman" w:hAnsi="Times New Roman"/>
          <w:i w:val="0"/>
          <w:szCs w:val="22"/>
        </w:rPr>
        <w:t xml:space="preserve">The programme oversight structure consists of a steering committee providing strategic guidance for annual work plans and resources allocation, and a technical committee performing regular progress monitoring and recommending work plan adjustments in the event of situation changes on the ground. </w:t>
      </w:r>
    </w:p>
    <w:p w14:paraId="20BA6427" w14:textId="77777777" w:rsidR="0087614A" w:rsidRPr="00127841" w:rsidRDefault="0087614A" w:rsidP="0087614A">
      <w:pPr>
        <w:pStyle w:val="BodyText"/>
        <w:pBdr>
          <w:bottom w:val="none" w:sz="0" w:space="0" w:color="auto"/>
        </w:pBdr>
        <w:tabs>
          <w:tab w:val="left" w:pos="3300"/>
        </w:tabs>
        <w:spacing w:after="0" w:line="320" w:lineRule="atLeast"/>
        <w:rPr>
          <w:rFonts w:ascii="Times New Roman" w:hAnsi="Times New Roman"/>
          <w:i w:val="0"/>
          <w:szCs w:val="22"/>
        </w:rPr>
      </w:pPr>
    </w:p>
    <w:p w14:paraId="29A0E15E" w14:textId="4FC82CFA" w:rsidR="0087614A" w:rsidRPr="00127841" w:rsidRDefault="0087614A" w:rsidP="0087614A">
      <w:pPr>
        <w:pStyle w:val="BodyText"/>
        <w:pBdr>
          <w:bottom w:val="none" w:sz="0" w:space="0" w:color="auto"/>
        </w:pBdr>
        <w:tabs>
          <w:tab w:val="left" w:pos="3300"/>
        </w:tabs>
        <w:spacing w:after="0" w:line="320" w:lineRule="atLeast"/>
        <w:rPr>
          <w:rFonts w:ascii="Times New Roman" w:hAnsi="Times New Roman"/>
          <w:i w:val="0"/>
          <w:szCs w:val="22"/>
        </w:rPr>
      </w:pPr>
      <w:r w:rsidRPr="00127841">
        <w:rPr>
          <w:rFonts w:ascii="Times New Roman" w:hAnsi="Times New Roman"/>
          <w:i w:val="0"/>
          <w:szCs w:val="22"/>
        </w:rPr>
        <w:t xml:space="preserve">The </w:t>
      </w:r>
      <w:r w:rsidRPr="00127841">
        <w:rPr>
          <w:rFonts w:ascii="Times New Roman" w:hAnsi="Times New Roman"/>
          <w:b/>
          <w:i w:val="0"/>
          <w:szCs w:val="22"/>
        </w:rPr>
        <w:t>Programme Steering Committee</w:t>
      </w:r>
      <w:r w:rsidRPr="00127841">
        <w:rPr>
          <w:rFonts w:ascii="Times New Roman" w:hAnsi="Times New Roman"/>
          <w:i w:val="0"/>
          <w:szCs w:val="22"/>
        </w:rPr>
        <w:t xml:space="preserve"> will be co-chaired by the European Union, the State Ministry of Reconstruction, Rehabilitation and Resettlement (MRRR) and UNDP. It will be composed of representatives of: WHO, State Ministries of Health, Education and Agriculture, The Nigerian Police, and an LGA representative from each of the </w:t>
      </w:r>
      <w:r w:rsidR="00025BAA">
        <w:rPr>
          <w:rFonts w:ascii="Times New Roman" w:hAnsi="Times New Roman"/>
          <w:i w:val="0"/>
          <w:szCs w:val="22"/>
        </w:rPr>
        <w:t xml:space="preserve">three </w:t>
      </w:r>
      <w:r w:rsidRPr="00127841">
        <w:rPr>
          <w:rFonts w:ascii="Times New Roman" w:hAnsi="Times New Roman"/>
          <w:i w:val="0"/>
          <w:szCs w:val="22"/>
        </w:rPr>
        <w:t>LGAs</w:t>
      </w:r>
      <w:r w:rsidRPr="00127841">
        <w:rPr>
          <w:rFonts w:ascii="Times New Roman" w:hAnsi="Times New Roman"/>
          <w:szCs w:val="22"/>
        </w:rPr>
        <w:t xml:space="preserve">. </w:t>
      </w:r>
      <w:r w:rsidRPr="00127841">
        <w:rPr>
          <w:rFonts w:ascii="Times New Roman" w:hAnsi="Times New Roman"/>
          <w:i w:val="0"/>
          <w:szCs w:val="22"/>
        </w:rPr>
        <w:t xml:space="preserve">The Programme Steering Committee will provide strategic direction for the overall management of the programme and review implementation progress. Decisions of the steering committee should be made through consensus of its members. Where the membership is unable to reach consensus, final decisions will be taken after consultation between EU, WHO and UNDP. The PSC will meet every six months, or as required. </w:t>
      </w:r>
    </w:p>
    <w:p w14:paraId="1BF2ABA4" w14:textId="77777777" w:rsidR="0087614A" w:rsidRPr="00127841" w:rsidRDefault="0087614A" w:rsidP="0087614A">
      <w:pPr>
        <w:pStyle w:val="BodyText"/>
        <w:pBdr>
          <w:bottom w:val="none" w:sz="0" w:space="0" w:color="auto"/>
        </w:pBdr>
        <w:tabs>
          <w:tab w:val="left" w:pos="3300"/>
        </w:tabs>
        <w:spacing w:after="0" w:line="320" w:lineRule="atLeast"/>
        <w:rPr>
          <w:rFonts w:ascii="Times New Roman" w:hAnsi="Times New Roman"/>
          <w:i w:val="0"/>
          <w:szCs w:val="22"/>
        </w:rPr>
      </w:pPr>
    </w:p>
    <w:p w14:paraId="47AF79E9" w14:textId="77777777" w:rsidR="0087614A" w:rsidRPr="00127841" w:rsidRDefault="0087614A" w:rsidP="0087614A">
      <w:pPr>
        <w:pStyle w:val="BodyText"/>
        <w:pBdr>
          <w:bottom w:val="none" w:sz="0" w:space="0" w:color="auto"/>
        </w:pBdr>
        <w:tabs>
          <w:tab w:val="left" w:pos="3300"/>
        </w:tabs>
        <w:spacing w:after="0" w:line="320" w:lineRule="atLeast"/>
        <w:rPr>
          <w:rFonts w:ascii="Times New Roman" w:hAnsi="Times New Roman"/>
          <w:szCs w:val="22"/>
        </w:rPr>
      </w:pPr>
      <w:r w:rsidRPr="00127841">
        <w:rPr>
          <w:rFonts w:ascii="Times New Roman" w:hAnsi="Times New Roman"/>
          <w:i w:val="0"/>
          <w:szCs w:val="22"/>
        </w:rPr>
        <w:t xml:space="preserve">In addition, a </w:t>
      </w:r>
      <w:r w:rsidRPr="00127841">
        <w:rPr>
          <w:rFonts w:ascii="Times New Roman" w:hAnsi="Times New Roman"/>
          <w:b/>
          <w:i w:val="0"/>
          <w:szCs w:val="22"/>
        </w:rPr>
        <w:t>technical committee</w:t>
      </w:r>
      <w:r w:rsidRPr="00127841">
        <w:rPr>
          <w:rFonts w:ascii="Times New Roman" w:hAnsi="Times New Roman"/>
          <w:i w:val="0"/>
          <w:szCs w:val="22"/>
        </w:rPr>
        <w:t xml:space="preserve"> of the same membership with technical representatives will meet at least every quarter, and more often if required, to review progress and provide orientations on resource allocation decisions and targeting in light of the volatile environment.</w:t>
      </w:r>
      <w:r w:rsidRPr="00127841">
        <w:rPr>
          <w:rFonts w:ascii="Times New Roman" w:hAnsi="Times New Roman"/>
          <w:i w:val="0"/>
          <w:color w:val="FF0000"/>
          <w:szCs w:val="22"/>
        </w:rPr>
        <w:t xml:space="preserve"> </w:t>
      </w:r>
    </w:p>
    <w:p w14:paraId="31E4B67D" w14:textId="77777777" w:rsidR="0087614A" w:rsidRPr="00127841" w:rsidRDefault="0087614A" w:rsidP="0087614A">
      <w:pPr>
        <w:pStyle w:val="BodyText"/>
        <w:pBdr>
          <w:bottom w:val="none" w:sz="0" w:space="0" w:color="auto"/>
        </w:pBdr>
        <w:tabs>
          <w:tab w:val="left" w:pos="3300"/>
        </w:tabs>
        <w:spacing w:after="0"/>
        <w:rPr>
          <w:rFonts w:ascii="Times New Roman" w:hAnsi="Times New Roman"/>
          <w:i w:val="0"/>
          <w:szCs w:val="22"/>
        </w:rPr>
      </w:pPr>
    </w:p>
    <w:p w14:paraId="78C43BDF" w14:textId="35D9B6B9" w:rsidR="00486DC8" w:rsidRPr="00127841" w:rsidRDefault="00486DC8" w:rsidP="00486DC8">
      <w:pPr>
        <w:pStyle w:val="Caption"/>
        <w:keepNext/>
        <w:jc w:val="center"/>
        <w:rPr>
          <w:rFonts w:ascii="Times New Roman" w:hAnsi="Times New Roman"/>
        </w:rPr>
      </w:pPr>
      <w:r w:rsidRPr="00127841">
        <w:rPr>
          <w:rFonts w:ascii="Times New Roman" w:hAnsi="Times New Roman"/>
        </w:rPr>
        <w:t xml:space="preserve">Figure </w:t>
      </w:r>
      <w:r w:rsidRPr="006405F1">
        <w:rPr>
          <w:rFonts w:ascii="Times New Roman" w:hAnsi="Times New Roman"/>
        </w:rPr>
        <w:fldChar w:fldCharType="begin"/>
      </w:r>
      <w:r w:rsidRPr="00127841">
        <w:rPr>
          <w:rFonts w:ascii="Times New Roman" w:hAnsi="Times New Roman"/>
        </w:rPr>
        <w:instrText xml:space="preserve"> SEQ Figure \* ARABIC </w:instrText>
      </w:r>
      <w:r w:rsidRPr="006405F1">
        <w:rPr>
          <w:rFonts w:ascii="Times New Roman" w:hAnsi="Times New Roman"/>
        </w:rPr>
        <w:fldChar w:fldCharType="separate"/>
      </w:r>
      <w:r w:rsidRPr="00127841">
        <w:rPr>
          <w:rFonts w:ascii="Times New Roman" w:hAnsi="Times New Roman"/>
          <w:noProof/>
        </w:rPr>
        <w:t>5</w:t>
      </w:r>
      <w:r w:rsidRPr="006405F1">
        <w:rPr>
          <w:rFonts w:ascii="Times New Roman" w:hAnsi="Times New Roman"/>
        </w:rPr>
        <w:fldChar w:fldCharType="end"/>
      </w:r>
      <w:r w:rsidRPr="00127841">
        <w:rPr>
          <w:rFonts w:ascii="Times New Roman" w:hAnsi="Times New Roman"/>
        </w:rPr>
        <w:t xml:space="preserve">: Programme </w:t>
      </w:r>
      <w:r w:rsidR="00025BAA">
        <w:rPr>
          <w:rFonts w:ascii="Times New Roman" w:hAnsi="Times New Roman"/>
        </w:rPr>
        <w:t>s</w:t>
      </w:r>
      <w:r w:rsidRPr="00127841">
        <w:rPr>
          <w:rFonts w:ascii="Times New Roman" w:hAnsi="Times New Roman"/>
        </w:rPr>
        <w:t xml:space="preserve">teering </w:t>
      </w:r>
      <w:r w:rsidR="00025BAA">
        <w:rPr>
          <w:rFonts w:ascii="Times New Roman" w:hAnsi="Times New Roman"/>
        </w:rPr>
        <w:t>s</w:t>
      </w:r>
      <w:r w:rsidRPr="00127841">
        <w:rPr>
          <w:rFonts w:ascii="Times New Roman" w:hAnsi="Times New Roman"/>
        </w:rPr>
        <w:t>tructure</w:t>
      </w:r>
    </w:p>
    <w:p w14:paraId="2839CC59" w14:textId="77777777" w:rsidR="00486DC8" w:rsidRPr="00127841" w:rsidRDefault="00486DC8" w:rsidP="00486DC8">
      <w:pPr>
        <w:rPr>
          <w:lang w:eastAsia="en-US"/>
        </w:rPr>
      </w:pPr>
    </w:p>
    <w:p w14:paraId="2E39A0E5" w14:textId="77777777" w:rsidR="0087614A" w:rsidRPr="00127841" w:rsidRDefault="0087614A" w:rsidP="0087614A">
      <w:pPr>
        <w:pStyle w:val="BodyText"/>
        <w:pBdr>
          <w:bottom w:val="none" w:sz="0" w:space="0" w:color="auto"/>
        </w:pBdr>
        <w:tabs>
          <w:tab w:val="left" w:pos="3300"/>
        </w:tabs>
        <w:spacing w:after="0"/>
        <w:jc w:val="center"/>
        <w:rPr>
          <w:rFonts w:ascii="Times New Roman" w:hAnsi="Times New Roman"/>
          <w:i w:val="0"/>
          <w:szCs w:val="22"/>
        </w:rPr>
      </w:pPr>
      <w:r w:rsidRPr="000E6BAF">
        <w:rPr>
          <w:rFonts w:ascii="Times New Roman" w:hAnsi="Times New Roman"/>
          <w:i w:val="0"/>
          <w:noProof/>
          <w:szCs w:val="22"/>
          <w:lang w:eastAsia="en-GB"/>
        </w:rPr>
        <w:drawing>
          <wp:inline distT="0" distB="0" distL="0" distR="0" wp14:anchorId="1AEE7A2C" wp14:editId="19247F71">
            <wp:extent cx="3116425" cy="2536395"/>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5894" cy="2552240"/>
                    </a:xfrm>
                    <a:prstGeom prst="rect">
                      <a:avLst/>
                    </a:prstGeom>
                    <a:noFill/>
                  </pic:spPr>
                </pic:pic>
              </a:graphicData>
            </a:graphic>
          </wp:inline>
        </w:drawing>
      </w:r>
    </w:p>
    <w:p w14:paraId="73DE2F9B" w14:textId="77777777" w:rsidR="0087614A" w:rsidRPr="00127841" w:rsidRDefault="0087614A" w:rsidP="0087614A">
      <w:pPr>
        <w:pStyle w:val="BodyText"/>
        <w:pBdr>
          <w:bottom w:val="none" w:sz="0" w:space="0" w:color="auto"/>
        </w:pBdr>
        <w:tabs>
          <w:tab w:val="left" w:pos="3300"/>
        </w:tabs>
        <w:spacing w:after="0"/>
        <w:rPr>
          <w:rFonts w:ascii="Times New Roman" w:hAnsi="Times New Roman"/>
          <w:i w:val="0"/>
          <w:szCs w:val="22"/>
        </w:rPr>
      </w:pPr>
    </w:p>
    <w:p w14:paraId="2DD532EA" w14:textId="77777777" w:rsidR="0087614A" w:rsidRPr="00127841" w:rsidRDefault="0087614A" w:rsidP="0087614A">
      <w:pPr>
        <w:rPr>
          <w:b/>
          <w:i/>
          <w:color w:val="31849B" w:themeColor="accent5" w:themeShade="BF"/>
        </w:rPr>
      </w:pPr>
    </w:p>
    <w:p w14:paraId="670EFA2C" w14:textId="4870D31F" w:rsidR="0087614A" w:rsidRPr="00127841" w:rsidRDefault="0087614A" w:rsidP="0087614A">
      <w:pPr>
        <w:rPr>
          <w:b/>
          <w:color w:val="31849B" w:themeColor="accent5" w:themeShade="BF"/>
        </w:rPr>
      </w:pPr>
      <w:r w:rsidRPr="00127841">
        <w:rPr>
          <w:b/>
          <w:color w:val="31849B" w:themeColor="accent5" w:themeShade="BF"/>
        </w:rPr>
        <w:t xml:space="preserve">Programme </w:t>
      </w:r>
      <w:r w:rsidR="00025BAA">
        <w:rPr>
          <w:b/>
          <w:color w:val="31849B" w:themeColor="accent5" w:themeShade="BF"/>
        </w:rPr>
        <w:t>c</w:t>
      </w:r>
      <w:r w:rsidRPr="00127841">
        <w:rPr>
          <w:b/>
          <w:color w:val="31849B" w:themeColor="accent5" w:themeShade="BF"/>
        </w:rPr>
        <w:t xml:space="preserve">oordination and </w:t>
      </w:r>
      <w:r w:rsidR="00025BAA">
        <w:rPr>
          <w:b/>
          <w:color w:val="31849B" w:themeColor="accent5" w:themeShade="BF"/>
        </w:rPr>
        <w:t>m</w:t>
      </w:r>
      <w:r w:rsidRPr="00127841">
        <w:rPr>
          <w:b/>
          <w:color w:val="31849B" w:themeColor="accent5" w:themeShade="BF"/>
        </w:rPr>
        <w:t>anagement</w:t>
      </w:r>
    </w:p>
    <w:p w14:paraId="7CFC237E" w14:textId="2B603131" w:rsidR="0087614A" w:rsidRPr="004D4F61" w:rsidRDefault="0087614A" w:rsidP="00166E02">
      <w:pPr>
        <w:pStyle w:val="BodyText"/>
        <w:pBdr>
          <w:bottom w:val="none" w:sz="0" w:space="0" w:color="auto"/>
        </w:pBdr>
        <w:spacing w:line="320" w:lineRule="atLeast"/>
        <w:rPr>
          <w:rFonts w:ascii="Times New Roman" w:hAnsi="Times New Roman"/>
          <w:i w:val="0"/>
          <w:szCs w:val="22"/>
        </w:rPr>
      </w:pPr>
      <w:r w:rsidRPr="00127841">
        <w:rPr>
          <w:rFonts w:ascii="Times New Roman" w:hAnsi="Times New Roman"/>
          <w:i w:val="0"/>
          <w:szCs w:val="22"/>
        </w:rPr>
        <w:t>The programme will be executed using the Direct Implementation (DIM) modality, and the Borno State Government will be the main national counterpart. Acting within the scope of the decisions taken by the Programme Steering Committee, UNDP will have full fiduciary and overall management responsibility. Both UNDP and WHO will be responsible for the timely and effective implementation of respective programme activities, reporting and achievement of the programme deliverables as per the distribution of activities between the two agencies outlined in the budget and work plan.  Any procurement under this programme will be undertaken by UNDP and WHO in accordance with the respective procurement rules and regulations, procedures and practices, and any special provisions agre</w:t>
      </w:r>
      <w:r w:rsidR="00166E02" w:rsidRPr="004D4F61">
        <w:rPr>
          <w:rFonts w:ascii="Times New Roman" w:hAnsi="Times New Roman"/>
          <w:i w:val="0"/>
          <w:szCs w:val="22"/>
        </w:rPr>
        <w:t xml:space="preserve">ed by UNDP and WHO with the </w:t>
      </w:r>
      <w:r w:rsidR="00166E02" w:rsidRPr="004D4F61">
        <w:rPr>
          <w:rFonts w:ascii="Times New Roman" w:hAnsi="Times New Roman"/>
          <w:i w:val="0"/>
          <w:szCs w:val="22"/>
        </w:rPr>
        <w:lastRenderedPageBreak/>
        <w:t>EU. I</w:t>
      </w:r>
      <w:r w:rsidRPr="00127841">
        <w:rPr>
          <w:rFonts w:ascii="Times New Roman" w:hAnsi="Times New Roman"/>
          <w:i w:val="0"/>
          <w:szCs w:val="22"/>
        </w:rPr>
        <w:t xml:space="preserve">n collaboration with MRRR and line ministries for water, local governance affairs and education, </w:t>
      </w:r>
      <w:r w:rsidRPr="00127841">
        <w:rPr>
          <w:rFonts w:ascii="Times New Roman" w:hAnsi="Times New Roman"/>
          <w:b/>
          <w:i w:val="0"/>
          <w:szCs w:val="22"/>
        </w:rPr>
        <w:t>UNDP</w:t>
      </w:r>
      <w:r w:rsidRPr="00127841">
        <w:rPr>
          <w:rFonts w:ascii="Times New Roman" w:hAnsi="Times New Roman"/>
          <w:i w:val="0"/>
          <w:szCs w:val="22"/>
        </w:rPr>
        <w:t xml:space="preserve"> will be responsible for:</w:t>
      </w:r>
    </w:p>
    <w:p w14:paraId="151E2A9A" w14:textId="77777777" w:rsidR="0087614A" w:rsidRPr="00127841" w:rsidRDefault="0087614A" w:rsidP="0087614A">
      <w:pPr>
        <w:pStyle w:val="BodyText"/>
        <w:numPr>
          <w:ilvl w:val="0"/>
          <w:numId w:val="5"/>
        </w:numPr>
        <w:pBdr>
          <w:bottom w:val="none" w:sz="0" w:space="0" w:color="auto"/>
        </w:pBdr>
        <w:tabs>
          <w:tab w:val="left" w:pos="3300"/>
        </w:tabs>
        <w:spacing w:after="0" w:line="320" w:lineRule="atLeast"/>
        <w:rPr>
          <w:rFonts w:ascii="Times New Roman" w:hAnsi="Times New Roman"/>
          <w:i w:val="0"/>
          <w:szCs w:val="22"/>
        </w:rPr>
      </w:pPr>
      <w:r w:rsidRPr="00127841">
        <w:rPr>
          <w:rFonts w:ascii="Times New Roman" w:hAnsi="Times New Roman"/>
          <w:i w:val="0"/>
          <w:szCs w:val="22"/>
        </w:rPr>
        <w:t>Overall financial and substantive monitoring and reporting</w:t>
      </w:r>
    </w:p>
    <w:p w14:paraId="41552166" w14:textId="77777777" w:rsidR="0087614A" w:rsidRPr="00127841" w:rsidRDefault="0087614A" w:rsidP="0087614A">
      <w:pPr>
        <w:pStyle w:val="BodyText"/>
        <w:numPr>
          <w:ilvl w:val="0"/>
          <w:numId w:val="5"/>
        </w:numPr>
        <w:pBdr>
          <w:bottom w:val="none" w:sz="0" w:space="0" w:color="auto"/>
        </w:pBdr>
        <w:tabs>
          <w:tab w:val="left" w:pos="3300"/>
        </w:tabs>
        <w:spacing w:after="0" w:line="320" w:lineRule="atLeast"/>
        <w:rPr>
          <w:rFonts w:ascii="Times New Roman" w:hAnsi="Times New Roman"/>
          <w:i w:val="0"/>
          <w:szCs w:val="22"/>
        </w:rPr>
      </w:pPr>
      <w:r w:rsidRPr="00127841">
        <w:rPr>
          <w:rFonts w:ascii="Times New Roman" w:hAnsi="Times New Roman"/>
          <w:i w:val="0"/>
          <w:szCs w:val="22"/>
        </w:rPr>
        <w:t>Overall work plan coordination and programme financial management</w:t>
      </w:r>
    </w:p>
    <w:p w14:paraId="79EF1C85" w14:textId="77777777" w:rsidR="0087614A" w:rsidRPr="00127841" w:rsidRDefault="0087614A" w:rsidP="0087614A">
      <w:pPr>
        <w:pStyle w:val="BodyText"/>
        <w:numPr>
          <w:ilvl w:val="0"/>
          <w:numId w:val="5"/>
        </w:numPr>
        <w:pBdr>
          <w:bottom w:val="none" w:sz="0" w:space="0" w:color="auto"/>
        </w:pBdr>
        <w:tabs>
          <w:tab w:val="left" w:pos="3300"/>
        </w:tabs>
        <w:spacing w:after="0" w:line="320" w:lineRule="atLeast"/>
        <w:rPr>
          <w:rFonts w:ascii="Times New Roman" w:hAnsi="Times New Roman"/>
          <w:i w:val="0"/>
          <w:szCs w:val="22"/>
        </w:rPr>
      </w:pPr>
      <w:r w:rsidRPr="00127841">
        <w:rPr>
          <w:rFonts w:ascii="Times New Roman" w:hAnsi="Times New Roman"/>
          <w:i w:val="0"/>
          <w:szCs w:val="22"/>
        </w:rPr>
        <w:t>Donor visibility and communications</w:t>
      </w:r>
    </w:p>
    <w:p w14:paraId="65260BAE" w14:textId="244BF1FB" w:rsidR="0087614A" w:rsidRPr="00127841" w:rsidRDefault="0087614A" w:rsidP="0087614A">
      <w:pPr>
        <w:pStyle w:val="BodyText"/>
        <w:numPr>
          <w:ilvl w:val="0"/>
          <w:numId w:val="5"/>
        </w:numPr>
        <w:pBdr>
          <w:bottom w:val="none" w:sz="0" w:space="0" w:color="auto"/>
        </w:pBdr>
        <w:tabs>
          <w:tab w:val="left" w:pos="3300"/>
        </w:tabs>
        <w:spacing w:after="0" w:line="320" w:lineRule="atLeast"/>
        <w:rPr>
          <w:rFonts w:ascii="Times New Roman" w:hAnsi="Times New Roman"/>
          <w:i w:val="0"/>
          <w:szCs w:val="22"/>
        </w:rPr>
      </w:pPr>
      <w:r w:rsidRPr="00127841">
        <w:rPr>
          <w:rFonts w:ascii="Times New Roman" w:hAnsi="Times New Roman"/>
          <w:i w:val="0"/>
          <w:szCs w:val="22"/>
        </w:rPr>
        <w:t xml:space="preserve">The implementation of activities of the following components: local governance interaction output 1.1), basic services components water </w:t>
      </w:r>
      <w:r w:rsidR="00025BAA">
        <w:rPr>
          <w:rFonts w:ascii="Times New Roman" w:hAnsi="Times New Roman"/>
          <w:i w:val="0"/>
          <w:szCs w:val="22"/>
        </w:rPr>
        <w:t>and</w:t>
      </w:r>
      <w:r w:rsidR="00025BAA" w:rsidRPr="00127841">
        <w:rPr>
          <w:rFonts w:ascii="Times New Roman" w:hAnsi="Times New Roman"/>
          <w:i w:val="0"/>
          <w:szCs w:val="22"/>
        </w:rPr>
        <w:t xml:space="preserve"> </w:t>
      </w:r>
      <w:r w:rsidRPr="00127841">
        <w:rPr>
          <w:rFonts w:ascii="Times New Roman" w:hAnsi="Times New Roman"/>
          <w:i w:val="0"/>
          <w:szCs w:val="22"/>
        </w:rPr>
        <w:t>education (output 1.5), and livelihoods (outputs 2.1 – 2.3)</w:t>
      </w:r>
    </w:p>
    <w:p w14:paraId="7F9B0BAB" w14:textId="77777777" w:rsidR="0087614A" w:rsidRPr="00127841" w:rsidRDefault="0087614A" w:rsidP="0087614A">
      <w:pPr>
        <w:pStyle w:val="BodyText"/>
        <w:numPr>
          <w:ilvl w:val="0"/>
          <w:numId w:val="5"/>
        </w:numPr>
        <w:pBdr>
          <w:bottom w:val="none" w:sz="0" w:space="0" w:color="auto"/>
        </w:pBdr>
        <w:tabs>
          <w:tab w:val="left" w:pos="3300"/>
        </w:tabs>
        <w:spacing w:after="0" w:line="320" w:lineRule="atLeast"/>
        <w:rPr>
          <w:rFonts w:ascii="Times New Roman" w:hAnsi="Times New Roman"/>
          <w:i w:val="0"/>
          <w:szCs w:val="22"/>
        </w:rPr>
      </w:pPr>
      <w:r w:rsidRPr="00127841">
        <w:rPr>
          <w:rFonts w:ascii="Times New Roman" w:hAnsi="Times New Roman"/>
          <w:i w:val="0"/>
          <w:szCs w:val="22"/>
        </w:rPr>
        <w:t xml:space="preserve">Reconstruction of health facilities in support of output 1.2.  </w:t>
      </w:r>
    </w:p>
    <w:p w14:paraId="7A1B89D1" w14:textId="77777777" w:rsidR="0087614A" w:rsidRPr="00127841" w:rsidRDefault="0087614A" w:rsidP="0087614A">
      <w:pPr>
        <w:pStyle w:val="BodyText"/>
        <w:pBdr>
          <w:bottom w:val="none" w:sz="0" w:space="0" w:color="auto"/>
        </w:pBdr>
        <w:tabs>
          <w:tab w:val="left" w:pos="3300"/>
        </w:tabs>
        <w:spacing w:after="0" w:line="320" w:lineRule="atLeast"/>
        <w:rPr>
          <w:rFonts w:ascii="Times New Roman" w:hAnsi="Times New Roman"/>
          <w:i w:val="0"/>
          <w:szCs w:val="22"/>
        </w:rPr>
      </w:pPr>
    </w:p>
    <w:p w14:paraId="0D8309F2" w14:textId="77777777" w:rsidR="0087614A" w:rsidRPr="00127841" w:rsidRDefault="0087614A" w:rsidP="0087614A">
      <w:pPr>
        <w:pStyle w:val="BodyText"/>
        <w:pBdr>
          <w:bottom w:val="none" w:sz="0" w:space="0" w:color="auto"/>
        </w:pBdr>
        <w:tabs>
          <w:tab w:val="left" w:pos="3300"/>
        </w:tabs>
        <w:spacing w:after="0" w:line="320" w:lineRule="atLeast"/>
        <w:rPr>
          <w:rFonts w:ascii="Times New Roman" w:hAnsi="Times New Roman"/>
          <w:i w:val="0"/>
          <w:szCs w:val="22"/>
        </w:rPr>
      </w:pPr>
      <w:r w:rsidRPr="00127841">
        <w:rPr>
          <w:rFonts w:ascii="Times New Roman" w:hAnsi="Times New Roman"/>
          <w:i w:val="0"/>
          <w:szCs w:val="22"/>
        </w:rPr>
        <w:t xml:space="preserve">In collaboration with the Ministry of Health, </w:t>
      </w:r>
      <w:r w:rsidRPr="00127841">
        <w:rPr>
          <w:rFonts w:ascii="Times New Roman" w:hAnsi="Times New Roman"/>
          <w:b/>
          <w:i w:val="0"/>
          <w:szCs w:val="22"/>
        </w:rPr>
        <w:t>WHO</w:t>
      </w:r>
      <w:r w:rsidRPr="00127841">
        <w:rPr>
          <w:rFonts w:ascii="Times New Roman" w:hAnsi="Times New Roman"/>
          <w:i w:val="0"/>
          <w:szCs w:val="22"/>
        </w:rPr>
        <w:t xml:space="preserve"> will be responsible for:</w:t>
      </w:r>
    </w:p>
    <w:p w14:paraId="500E25E6" w14:textId="77777777" w:rsidR="0087614A" w:rsidRPr="00127841" w:rsidRDefault="0087614A" w:rsidP="0087614A">
      <w:pPr>
        <w:pStyle w:val="BodyText"/>
        <w:numPr>
          <w:ilvl w:val="0"/>
          <w:numId w:val="5"/>
        </w:numPr>
        <w:pBdr>
          <w:bottom w:val="none" w:sz="0" w:space="0" w:color="auto"/>
        </w:pBdr>
        <w:tabs>
          <w:tab w:val="left" w:pos="3300"/>
        </w:tabs>
        <w:spacing w:after="0" w:line="320" w:lineRule="atLeast"/>
        <w:rPr>
          <w:rFonts w:ascii="Times New Roman" w:hAnsi="Times New Roman"/>
          <w:i w:val="0"/>
          <w:szCs w:val="22"/>
        </w:rPr>
      </w:pPr>
      <w:r w:rsidRPr="00127841">
        <w:rPr>
          <w:rFonts w:ascii="Times New Roman" w:hAnsi="Times New Roman"/>
          <w:i w:val="0"/>
          <w:szCs w:val="22"/>
        </w:rPr>
        <w:t>Rehabilitation, equipping and staffing of health facilities, as well as service monitoring thereafter (output 1.2)</w:t>
      </w:r>
    </w:p>
    <w:p w14:paraId="49D0BD99" w14:textId="77777777" w:rsidR="0087614A" w:rsidRPr="00127841" w:rsidRDefault="0087614A" w:rsidP="0087614A">
      <w:pPr>
        <w:pStyle w:val="BodyText"/>
        <w:numPr>
          <w:ilvl w:val="0"/>
          <w:numId w:val="5"/>
        </w:numPr>
        <w:pBdr>
          <w:bottom w:val="none" w:sz="0" w:space="0" w:color="auto"/>
        </w:pBdr>
        <w:tabs>
          <w:tab w:val="left" w:pos="3300"/>
        </w:tabs>
        <w:spacing w:after="0" w:line="320" w:lineRule="atLeast"/>
        <w:rPr>
          <w:rFonts w:ascii="Times New Roman" w:hAnsi="Times New Roman"/>
          <w:i w:val="0"/>
          <w:szCs w:val="22"/>
        </w:rPr>
      </w:pPr>
      <w:r w:rsidRPr="00127841">
        <w:rPr>
          <w:rFonts w:ascii="Times New Roman" w:hAnsi="Times New Roman"/>
          <w:i w:val="0"/>
          <w:szCs w:val="22"/>
        </w:rPr>
        <w:t>Establishment of nutrition stabilization centres and technical support to the treatment of severe malnutrition cases (output 1.3).</w:t>
      </w:r>
    </w:p>
    <w:p w14:paraId="680676A3" w14:textId="4E646289" w:rsidR="0087614A" w:rsidRPr="00127841" w:rsidRDefault="0087614A" w:rsidP="0087614A">
      <w:pPr>
        <w:pStyle w:val="BodyText"/>
        <w:numPr>
          <w:ilvl w:val="0"/>
          <w:numId w:val="5"/>
        </w:numPr>
        <w:pBdr>
          <w:bottom w:val="none" w:sz="0" w:space="0" w:color="auto"/>
        </w:pBdr>
        <w:tabs>
          <w:tab w:val="left" w:pos="3300"/>
        </w:tabs>
        <w:spacing w:after="0" w:line="320" w:lineRule="atLeast"/>
        <w:rPr>
          <w:rFonts w:ascii="Times New Roman" w:hAnsi="Times New Roman"/>
          <w:i w:val="0"/>
          <w:szCs w:val="22"/>
        </w:rPr>
      </w:pPr>
      <w:r w:rsidRPr="00127841">
        <w:rPr>
          <w:rFonts w:ascii="Times New Roman" w:hAnsi="Times New Roman"/>
          <w:i w:val="0"/>
          <w:szCs w:val="22"/>
        </w:rPr>
        <w:t>Training and deployment of human resources (specialized/operational) to deliver healthcare services (output 1.4)</w:t>
      </w:r>
    </w:p>
    <w:p w14:paraId="5B02462C" w14:textId="7C25013A" w:rsidR="0087614A" w:rsidRPr="00127841" w:rsidRDefault="0087614A" w:rsidP="0087614A">
      <w:pPr>
        <w:pStyle w:val="BodyText"/>
        <w:numPr>
          <w:ilvl w:val="0"/>
          <w:numId w:val="5"/>
        </w:numPr>
        <w:pBdr>
          <w:bottom w:val="none" w:sz="0" w:space="0" w:color="auto"/>
        </w:pBdr>
        <w:tabs>
          <w:tab w:val="left" w:pos="3300"/>
        </w:tabs>
        <w:spacing w:after="0" w:line="320" w:lineRule="atLeast"/>
        <w:rPr>
          <w:rFonts w:ascii="Times New Roman" w:hAnsi="Times New Roman"/>
          <w:i w:val="0"/>
          <w:szCs w:val="22"/>
        </w:rPr>
      </w:pPr>
      <w:r w:rsidRPr="00127841">
        <w:rPr>
          <w:rFonts w:ascii="Times New Roman" w:hAnsi="Times New Roman"/>
          <w:i w:val="0"/>
          <w:szCs w:val="22"/>
        </w:rPr>
        <w:t>Work planning and  financial management and reporting of WHO's participation to the programme</w:t>
      </w:r>
    </w:p>
    <w:p w14:paraId="014AE29A" w14:textId="77777777" w:rsidR="0087614A" w:rsidRPr="00127841" w:rsidRDefault="0087614A" w:rsidP="0087614A">
      <w:pPr>
        <w:pStyle w:val="BodyText"/>
        <w:pBdr>
          <w:bottom w:val="none" w:sz="0" w:space="0" w:color="auto"/>
        </w:pBdr>
        <w:tabs>
          <w:tab w:val="left" w:pos="3300"/>
        </w:tabs>
        <w:spacing w:after="0" w:line="320" w:lineRule="atLeast"/>
        <w:rPr>
          <w:rFonts w:ascii="Times New Roman" w:hAnsi="Times New Roman"/>
          <w:i w:val="0"/>
          <w:szCs w:val="22"/>
        </w:rPr>
      </w:pPr>
    </w:p>
    <w:p w14:paraId="1584170F" w14:textId="759F7D6E" w:rsidR="009E26AE" w:rsidRPr="00127841" w:rsidRDefault="0087614A" w:rsidP="0087614A">
      <w:pPr>
        <w:pStyle w:val="BodyText"/>
        <w:pBdr>
          <w:bottom w:val="none" w:sz="0" w:space="0" w:color="auto"/>
        </w:pBdr>
        <w:tabs>
          <w:tab w:val="left" w:pos="3300"/>
        </w:tabs>
        <w:spacing w:after="0" w:line="320" w:lineRule="atLeast"/>
        <w:rPr>
          <w:rFonts w:ascii="Times New Roman" w:hAnsi="Times New Roman"/>
          <w:i w:val="0"/>
          <w:szCs w:val="22"/>
        </w:rPr>
      </w:pPr>
      <w:r w:rsidRPr="00127841">
        <w:rPr>
          <w:rFonts w:ascii="Times New Roman" w:hAnsi="Times New Roman"/>
          <w:i w:val="0"/>
          <w:szCs w:val="22"/>
        </w:rPr>
        <w:t xml:space="preserve">UNDP and WHO, in close collaboration with MRRR, will establish a dedicated programme management team based in Borno, which will be responsible for the effective implementation of the programme work plan with inputs from the </w:t>
      </w:r>
      <w:r w:rsidR="00025BAA">
        <w:rPr>
          <w:rFonts w:ascii="Times New Roman" w:hAnsi="Times New Roman"/>
          <w:i w:val="0"/>
          <w:szCs w:val="22"/>
        </w:rPr>
        <w:t>s</w:t>
      </w:r>
      <w:r w:rsidRPr="00127841">
        <w:rPr>
          <w:rFonts w:ascii="Times New Roman" w:hAnsi="Times New Roman"/>
          <w:i w:val="0"/>
          <w:szCs w:val="22"/>
        </w:rPr>
        <w:t xml:space="preserve">teering </w:t>
      </w:r>
      <w:r w:rsidR="00025BAA">
        <w:rPr>
          <w:rFonts w:ascii="Times New Roman" w:hAnsi="Times New Roman"/>
          <w:i w:val="0"/>
          <w:szCs w:val="22"/>
        </w:rPr>
        <w:t>c</w:t>
      </w:r>
      <w:r w:rsidRPr="00127841">
        <w:rPr>
          <w:rFonts w:ascii="Times New Roman" w:hAnsi="Times New Roman"/>
          <w:i w:val="0"/>
          <w:szCs w:val="22"/>
        </w:rPr>
        <w:t xml:space="preserve">ommittee and the technical committee.  </w:t>
      </w:r>
      <w:r w:rsidR="009E26AE" w:rsidRPr="00127841">
        <w:rPr>
          <w:rFonts w:ascii="Times New Roman" w:hAnsi="Times New Roman"/>
          <w:i w:val="0"/>
          <w:szCs w:val="22"/>
        </w:rPr>
        <w:t xml:space="preserve">Overall coordination of programme implementation will be ensured by the UNDP </w:t>
      </w:r>
      <w:r w:rsidR="00025BAA">
        <w:rPr>
          <w:rFonts w:ascii="Times New Roman" w:hAnsi="Times New Roman"/>
          <w:i w:val="0"/>
          <w:szCs w:val="22"/>
        </w:rPr>
        <w:t>n</w:t>
      </w:r>
      <w:r w:rsidR="009E26AE" w:rsidRPr="00127841">
        <w:rPr>
          <w:rFonts w:ascii="Times New Roman" w:hAnsi="Times New Roman"/>
          <w:i w:val="0"/>
          <w:szCs w:val="22"/>
        </w:rPr>
        <w:t xml:space="preserve">ortheast </w:t>
      </w:r>
      <w:r w:rsidR="00025BAA">
        <w:rPr>
          <w:rFonts w:ascii="Times New Roman" w:hAnsi="Times New Roman"/>
          <w:i w:val="0"/>
          <w:szCs w:val="22"/>
        </w:rPr>
        <w:t>c</w:t>
      </w:r>
      <w:r w:rsidR="009E26AE" w:rsidRPr="00127841">
        <w:rPr>
          <w:rFonts w:ascii="Times New Roman" w:hAnsi="Times New Roman"/>
          <w:i w:val="0"/>
          <w:szCs w:val="22"/>
        </w:rPr>
        <w:t xml:space="preserve">oordinator, in close coordination with the Borno State Commissioner for Reconstruction, Rehabilitation and Resettlement. The WHO and UNDP components of the work plan will be managed by the UNDP programme manager and the WHO </w:t>
      </w:r>
      <w:r w:rsidR="00025BAA">
        <w:rPr>
          <w:rFonts w:ascii="Times New Roman" w:hAnsi="Times New Roman"/>
          <w:i w:val="0"/>
          <w:szCs w:val="22"/>
        </w:rPr>
        <w:t>i</w:t>
      </w:r>
      <w:r w:rsidR="009E26AE" w:rsidRPr="00127841">
        <w:rPr>
          <w:rFonts w:ascii="Times New Roman" w:hAnsi="Times New Roman"/>
          <w:i w:val="0"/>
          <w:szCs w:val="22"/>
        </w:rPr>
        <w:t xml:space="preserve">ncident </w:t>
      </w:r>
      <w:r w:rsidR="00025BAA">
        <w:rPr>
          <w:rFonts w:ascii="Times New Roman" w:hAnsi="Times New Roman"/>
          <w:i w:val="0"/>
          <w:szCs w:val="22"/>
        </w:rPr>
        <w:t>m</w:t>
      </w:r>
      <w:r w:rsidR="009E26AE" w:rsidRPr="00127841">
        <w:rPr>
          <w:rFonts w:ascii="Times New Roman" w:hAnsi="Times New Roman"/>
          <w:i w:val="0"/>
          <w:szCs w:val="22"/>
        </w:rPr>
        <w:t>anager, respectively. Operations support is partially built into the programme, and will partially be sourced from the Abuja offices of UNDP and WHO.</w:t>
      </w:r>
    </w:p>
    <w:p w14:paraId="2E775E80" w14:textId="77777777" w:rsidR="0087614A" w:rsidRPr="00127841" w:rsidRDefault="0087614A" w:rsidP="0087614A">
      <w:pPr>
        <w:pStyle w:val="BodyText"/>
        <w:pBdr>
          <w:bottom w:val="none" w:sz="0" w:space="0" w:color="auto"/>
        </w:pBdr>
        <w:tabs>
          <w:tab w:val="left" w:pos="3300"/>
        </w:tabs>
        <w:spacing w:after="0" w:line="320" w:lineRule="atLeast"/>
        <w:rPr>
          <w:rFonts w:ascii="Times New Roman" w:hAnsi="Times New Roman"/>
          <w:i w:val="0"/>
          <w:szCs w:val="22"/>
        </w:rPr>
      </w:pPr>
    </w:p>
    <w:p w14:paraId="7F5BF118" w14:textId="4EBA646E" w:rsidR="009E26AE" w:rsidRPr="00127841" w:rsidRDefault="009E26AE" w:rsidP="009E26AE">
      <w:pPr>
        <w:pStyle w:val="Caption"/>
        <w:keepNext/>
        <w:jc w:val="center"/>
        <w:rPr>
          <w:rFonts w:ascii="Times New Roman" w:hAnsi="Times New Roman"/>
        </w:rPr>
      </w:pPr>
      <w:r w:rsidRPr="00127841">
        <w:rPr>
          <w:rFonts w:ascii="Times New Roman" w:hAnsi="Times New Roman"/>
        </w:rPr>
        <w:t xml:space="preserve">Figure </w:t>
      </w:r>
      <w:r w:rsidRPr="006405F1">
        <w:rPr>
          <w:rFonts w:ascii="Times New Roman" w:hAnsi="Times New Roman"/>
        </w:rPr>
        <w:fldChar w:fldCharType="begin"/>
      </w:r>
      <w:r w:rsidRPr="00127841">
        <w:rPr>
          <w:rFonts w:ascii="Times New Roman" w:hAnsi="Times New Roman"/>
        </w:rPr>
        <w:instrText xml:space="preserve"> SEQ Figure \* ARABIC </w:instrText>
      </w:r>
      <w:r w:rsidRPr="006405F1">
        <w:rPr>
          <w:rFonts w:ascii="Times New Roman" w:hAnsi="Times New Roman"/>
        </w:rPr>
        <w:fldChar w:fldCharType="separate"/>
      </w:r>
      <w:r w:rsidR="00486DC8" w:rsidRPr="00127841">
        <w:rPr>
          <w:rFonts w:ascii="Times New Roman" w:hAnsi="Times New Roman"/>
          <w:noProof/>
        </w:rPr>
        <w:t>6</w:t>
      </w:r>
      <w:r w:rsidRPr="006405F1">
        <w:rPr>
          <w:rFonts w:ascii="Times New Roman" w:hAnsi="Times New Roman"/>
        </w:rPr>
        <w:fldChar w:fldCharType="end"/>
      </w:r>
      <w:r w:rsidRPr="00127841">
        <w:rPr>
          <w:rFonts w:ascii="Times New Roman" w:hAnsi="Times New Roman"/>
        </w:rPr>
        <w:t xml:space="preserve">: Overview of </w:t>
      </w:r>
      <w:r w:rsidR="00025BAA">
        <w:rPr>
          <w:rFonts w:ascii="Times New Roman" w:hAnsi="Times New Roman"/>
        </w:rPr>
        <w:t>p</w:t>
      </w:r>
      <w:r w:rsidRPr="00127841">
        <w:rPr>
          <w:rFonts w:ascii="Times New Roman" w:hAnsi="Times New Roman"/>
        </w:rPr>
        <w:t xml:space="preserve">rogramme </w:t>
      </w:r>
      <w:r w:rsidR="00025BAA">
        <w:rPr>
          <w:rFonts w:ascii="Times New Roman" w:hAnsi="Times New Roman"/>
        </w:rPr>
        <w:t>i</w:t>
      </w:r>
      <w:r w:rsidR="00486DC8" w:rsidRPr="00127841">
        <w:rPr>
          <w:rFonts w:ascii="Times New Roman" w:hAnsi="Times New Roman"/>
        </w:rPr>
        <w:t xml:space="preserve">mplementation </w:t>
      </w:r>
      <w:r w:rsidR="00025BAA">
        <w:rPr>
          <w:rFonts w:ascii="Times New Roman" w:hAnsi="Times New Roman"/>
        </w:rPr>
        <w:t>t</w:t>
      </w:r>
      <w:r w:rsidR="00486DC8" w:rsidRPr="00127841">
        <w:rPr>
          <w:rFonts w:ascii="Times New Roman" w:hAnsi="Times New Roman"/>
        </w:rPr>
        <w:t>eam</w:t>
      </w:r>
    </w:p>
    <w:p w14:paraId="347115BA" w14:textId="1C0AEC30" w:rsidR="0087614A" w:rsidRPr="00127841" w:rsidRDefault="00AA469C" w:rsidP="009E26AE">
      <w:pPr>
        <w:pStyle w:val="BodyText"/>
        <w:pBdr>
          <w:bottom w:val="none" w:sz="0" w:space="0" w:color="auto"/>
        </w:pBdr>
        <w:tabs>
          <w:tab w:val="left" w:pos="3300"/>
        </w:tabs>
        <w:spacing w:after="0" w:line="320" w:lineRule="atLeast"/>
        <w:jc w:val="center"/>
        <w:rPr>
          <w:rFonts w:ascii="Times New Roman" w:hAnsi="Times New Roman"/>
          <w:i w:val="0"/>
          <w:szCs w:val="22"/>
        </w:rPr>
      </w:pPr>
      <w:r>
        <w:rPr>
          <w:rFonts w:ascii="Times New Roman" w:hAnsi="Times New Roman"/>
          <w:i w:val="0"/>
          <w:noProof/>
          <w:szCs w:val="22"/>
          <w:lang w:eastAsia="en-GB"/>
        </w:rPr>
        <w:drawing>
          <wp:inline distT="0" distB="0" distL="0" distR="0" wp14:anchorId="353F43B0" wp14:editId="743CB98E">
            <wp:extent cx="5796000" cy="273963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6000" cy="2739633"/>
                    </a:xfrm>
                    <a:prstGeom prst="rect">
                      <a:avLst/>
                    </a:prstGeom>
                    <a:noFill/>
                  </pic:spPr>
                </pic:pic>
              </a:graphicData>
            </a:graphic>
          </wp:inline>
        </w:drawing>
      </w:r>
    </w:p>
    <w:p w14:paraId="715B4BC2" w14:textId="77777777" w:rsidR="0087614A" w:rsidRPr="00127841" w:rsidRDefault="0087614A" w:rsidP="0087614A">
      <w:pPr>
        <w:pStyle w:val="BodyText"/>
        <w:pBdr>
          <w:bottom w:val="none" w:sz="0" w:space="0" w:color="auto"/>
        </w:pBdr>
        <w:tabs>
          <w:tab w:val="left" w:pos="3300"/>
        </w:tabs>
        <w:spacing w:after="0" w:line="320" w:lineRule="atLeast"/>
        <w:rPr>
          <w:rFonts w:ascii="Times New Roman" w:hAnsi="Times New Roman"/>
          <w:i w:val="0"/>
          <w:szCs w:val="22"/>
        </w:rPr>
      </w:pPr>
    </w:p>
    <w:p w14:paraId="542E1847" w14:textId="1E3C37B6" w:rsidR="0087614A" w:rsidRPr="00127841" w:rsidRDefault="0087614A" w:rsidP="0087614A">
      <w:pPr>
        <w:pStyle w:val="BodyText"/>
        <w:pBdr>
          <w:bottom w:val="none" w:sz="0" w:space="0" w:color="auto"/>
        </w:pBdr>
        <w:tabs>
          <w:tab w:val="left" w:pos="3300"/>
        </w:tabs>
        <w:spacing w:after="0" w:line="320" w:lineRule="atLeast"/>
        <w:rPr>
          <w:rFonts w:ascii="Times New Roman" w:hAnsi="Times New Roman"/>
          <w:i w:val="0"/>
          <w:szCs w:val="22"/>
        </w:rPr>
      </w:pPr>
      <w:r w:rsidRPr="00127841">
        <w:rPr>
          <w:rFonts w:ascii="Times New Roman" w:hAnsi="Times New Roman"/>
          <w:i w:val="0"/>
          <w:szCs w:val="22"/>
        </w:rPr>
        <w:t xml:space="preserve">Most items supporting the implementation of the programme will be procured and/or produced locally. The largest foreseeable purchases relate to the supply of agricultural inputs and construction materials. Highly </w:t>
      </w:r>
      <w:r w:rsidRPr="00127841">
        <w:rPr>
          <w:rFonts w:ascii="Times New Roman" w:hAnsi="Times New Roman"/>
          <w:i w:val="0"/>
          <w:szCs w:val="22"/>
        </w:rPr>
        <w:lastRenderedPageBreak/>
        <w:t xml:space="preserve">specialised equipment related to the rehabilitation of health facilities will be procured internationally. The programme will be implemented in full alignment with international programme management standards, and specifically in line with UNDP </w:t>
      </w:r>
      <w:r w:rsidR="009E26AE" w:rsidRPr="00127841">
        <w:rPr>
          <w:rFonts w:ascii="Times New Roman" w:hAnsi="Times New Roman"/>
          <w:i w:val="0"/>
          <w:szCs w:val="22"/>
        </w:rPr>
        <w:t xml:space="preserve">and WHO </w:t>
      </w:r>
      <w:r w:rsidRPr="00127841">
        <w:rPr>
          <w:rFonts w:ascii="Times New Roman" w:hAnsi="Times New Roman"/>
          <w:i w:val="0"/>
          <w:szCs w:val="22"/>
        </w:rPr>
        <w:t>rules and regulations, administrative proc</w:t>
      </w:r>
      <w:r w:rsidR="009E26AE" w:rsidRPr="00127841">
        <w:rPr>
          <w:rFonts w:ascii="Times New Roman" w:hAnsi="Times New Roman"/>
          <w:i w:val="0"/>
          <w:szCs w:val="22"/>
        </w:rPr>
        <w:t xml:space="preserve">edures, practices, and policies </w:t>
      </w:r>
      <w:r w:rsidR="00166E02" w:rsidRPr="000E6BAF">
        <w:rPr>
          <w:rStyle w:val="FootnoteReference"/>
          <w:i w:val="0"/>
          <w:szCs w:val="22"/>
          <w:lang w:val="en-GB"/>
        </w:rPr>
        <w:footnoteReference w:id="9"/>
      </w:r>
      <w:r w:rsidR="009E26AE" w:rsidRPr="00127841">
        <w:rPr>
          <w:rFonts w:ascii="Times New Roman" w:hAnsi="Times New Roman"/>
          <w:i w:val="0"/>
          <w:szCs w:val="22"/>
        </w:rPr>
        <w:t xml:space="preserve"> and applicable terms of the PA grant agreement. </w:t>
      </w:r>
      <w:r w:rsidRPr="00127841">
        <w:rPr>
          <w:rFonts w:ascii="Times New Roman" w:hAnsi="Times New Roman"/>
          <w:i w:val="0"/>
          <w:szCs w:val="22"/>
        </w:rPr>
        <w:t xml:space="preserve">The programme will entail </w:t>
      </w:r>
      <w:r w:rsidR="009E26AE" w:rsidRPr="00127841">
        <w:rPr>
          <w:rFonts w:ascii="Times New Roman" w:hAnsi="Times New Roman"/>
          <w:i w:val="0"/>
          <w:szCs w:val="22"/>
        </w:rPr>
        <w:t>an</w:t>
      </w:r>
      <w:r w:rsidRPr="00127841">
        <w:rPr>
          <w:rFonts w:ascii="Times New Roman" w:hAnsi="Times New Roman"/>
          <w:i w:val="0"/>
          <w:szCs w:val="22"/>
        </w:rPr>
        <w:t xml:space="preserve"> external evaluation at the end of the programme. The programme is also fully compliant with UNDP’s Environmental and Social Safeguards policy.</w:t>
      </w:r>
      <w:r w:rsidRPr="000E6BAF">
        <w:rPr>
          <w:rStyle w:val="FootnoteReference"/>
          <w:i w:val="0"/>
          <w:szCs w:val="22"/>
          <w:lang w:val="en-GB"/>
        </w:rPr>
        <w:footnoteReference w:id="10"/>
      </w:r>
      <w:r w:rsidRPr="00127841">
        <w:rPr>
          <w:rFonts w:ascii="Times New Roman" w:hAnsi="Times New Roman"/>
          <w:i w:val="0"/>
          <w:szCs w:val="22"/>
        </w:rPr>
        <w:t xml:space="preserve"> As such, all activities will pass a screening process in terms of possible negative impact, and a grievances reporting mechanism will be established for communities and individual beneficiaries. </w:t>
      </w:r>
    </w:p>
    <w:p w14:paraId="07663B1B" w14:textId="77777777" w:rsidR="0087614A" w:rsidRPr="00127841" w:rsidRDefault="0087614A" w:rsidP="0087614A">
      <w:pPr>
        <w:pStyle w:val="BodyText"/>
        <w:pBdr>
          <w:bottom w:val="none" w:sz="0" w:space="0" w:color="auto"/>
        </w:pBdr>
        <w:tabs>
          <w:tab w:val="left" w:pos="3300"/>
        </w:tabs>
        <w:spacing w:after="0" w:line="320" w:lineRule="atLeast"/>
        <w:rPr>
          <w:rFonts w:ascii="Times New Roman" w:hAnsi="Times New Roman"/>
          <w:i w:val="0"/>
          <w:szCs w:val="22"/>
        </w:rPr>
      </w:pPr>
    </w:p>
    <w:p w14:paraId="77F63014" w14:textId="77777777" w:rsidR="0087614A" w:rsidRPr="00127841" w:rsidRDefault="0087614A" w:rsidP="0087614A">
      <w:pPr>
        <w:rPr>
          <w:b/>
          <w:color w:val="31849B" w:themeColor="accent5" w:themeShade="BF"/>
        </w:rPr>
      </w:pPr>
      <w:bookmarkStart w:id="34" w:name="_Toc476826144"/>
      <w:r w:rsidRPr="00127841">
        <w:rPr>
          <w:b/>
          <w:color w:val="31849B" w:themeColor="accent5" w:themeShade="BF"/>
        </w:rPr>
        <w:t>Targeting and stakeholder engagement</w:t>
      </w:r>
      <w:bookmarkEnd w:id="34"/>
    </w:p>
    <w:p w14:paraId="546BCB93" w14:textId="62E50FC8" w:rsidR="0087614A" w:rsidRPr="00127841" w:rsidRDefault="0087614A" w:rsidP="00166E02">
      <w:pPr>
        <w:spacing w:line="320" w:lineRule="atLeast"/>
        <w:jc w:val="both"/>
        <w:rPr>
          <w:sz w:val="22"/>
          <w:szCs w:val="22"/>
        </w:rPr>
      </w:pPr>
      <w:r w:rsidRPr="00127841">
        <w:rPr>
          <w:sz w:val="22"/>
          <w:szCs w:val="22"/>
        </w:rPr>
        <w:t xml:space="preserve">The approach supports resilience clusters in each LGA, rather than individual and scattered locations. The model is designed to target strategic geographical locations in the affected state of Borno, which should serve as resilience hubs to neighbouring communities not directly targeted, thus triggering socio-economic momentum within each targeted LGA. Each cluster will be built around one strategic location, in light of previously existing market and production structures or basic service facilities. This could be a location with a big market place where people from surrounding villages can trade, or a location of a major route between important towns, or a location where secondary healthcare centres or secondary schools are located serving neighbouring smaller villages. Using the above formula, </w:t>
      </w:r>
      <w:r w:rsidR="00B50195">
        <w:rPr>
          <w:sz w:val="22"/>
          <w:szCs w:val="22"/>
        </w:rPr>
        <w:t>three</w:t>
      </w:r>
      <w:r w:rsidR="00B50195" w:rsidRPr="00127841">
        <w:rPr>
          <w:sz w:val="22"/>
          <w:szCs w:val="22"/>
        </w:rPr>
        <w:t xml:space="preserve"> </w:t>
      </w:r>
      <w:r w:rsidRPr="00127841">
        <w:rPr>
          <w:sz w:val="22"/>
          <w:szCs w:val="22"/>
        </w:rPr>
        <w:t xml:space="preserve">strategic hubs (larger towns) and </w:t>
      </w:r>
      <w:r w:rsidR="00166E02" w:rsidRPr="00127841">
        <w:rPr>
          <w:sz w:val="22"/>
          <w:szCs w:val="22"/>
        </w:rPr>
        <w:t>20</w:t>
      </w:r>
      <w:r w:rsidRPr="00127841">
        <w:rPr>
          <w:sz w:val="22"/>
          <w:szCs w:val="22"/>
        </w:rPr>
        <w:t xml:space="preserve"> communities with an average population size of 3,500 people each will be target</w:t>
      </w:r>
      <w:r w:rsidR="00166E02" w:rsidRPr="00127841">
        <w:rPr>
          <w:sz w:val="22"/>
          <w:szCs w:val="22"/>
        </w:rPr>
        <w:t xml:space="preserve">ed. </w:t>
      </w:r>
      <w:r w:rsidRPr="00127841">
        <w:rPr>
          <w:sz w:val="22"/>
          <w:szCs w:val="22"/>
        </w:rPr>
        <w:t xml:space="preserve">While the programme intends to support conflict-affected populations, three main target groups will be engaged throughout the duration of the programme: </w:t>
      </w:r>
      <w:r w:rsidR="008F1807">
        <w:rPr>
          <w:sz w:val="22"/>
          <w:szCs w:val="22"/>
        </w:rPr>
        <w:t>youth</w:t>
      </w:r>
      <w:r w:rsidRPr="00127841">
        <w:rPr>
          <w:sz w:val="22"/>
          <w:szCs w:val="22"/>
        </w:rPr>
        <w:t xml:space="preserve"> displaced by insurgency</w:t>
      </w:r>
      <w:r w:rsidR="00166E02" w:rsidRPr="00127841">
        <w:rPr>
          <w:sz w:val="22"/>
          <w:szCs w:val="22"/>
        </w:rPr>
        <w:t>; w</w:t>
      </w:r>
      <w:r w:rsidRPr="00127841">
        <w:rPr>
          <w:sz w:val="22"/>
          <w:szCs w:val="22"/>
        </w:rPr>
        <w:t>omen and young girls, especially female breadwinners</w:t>
      </w:r>
      <w:r w:rsidR="00166E02" w:rsidRPr="00127841">
        <w:rPr>
          <w:sz w:val="22"/>
          <w:szCs w:val="22"/>
        </w:rPr>
        <w:t>; and vulnerable community members</w:t>
      </w:r>
      <w:r w:rsidR="00BA5500" w:rsidRPr="00127841">
        <w:rPr>
          <w:sz w:val="22"/>
          <w:szCs w:val="22"/>
        </w:rPr>
        <w:t xml:space="preserve"> (elderly, </w:t>
      </w:r>
      <w:r w:rsidR="00B50195">
        <w:rPr>
          <w:sz w:val="22"/>
          <w:szCs w:val="22"/>
        </w:rPr>
        <w:t>people with disabilities, etc.</w:t>
      </w:r>
      <w:r w:rsidR="00BA5500" w:rsidRPr="00127841">
        <w:rPr>
          <w:sz w:val="22"/>
          <w:szCs w:val="22"/>
        </w:rPr>
        <w:t>)</w:t>
      </w:r>
      <w:r w:rsidR="00166E02" w:rsidRPr="00127841">
        <w:rPr>
          <w:sz w:val="22"/>
          <w:szCs w:val="22"/>
        </w:rPr>
        <w:t xml:space="preserve">. </w:t>
      </w:r>
    </w:p>
    <w:p w14:paraId="466DB585" w14:textId="77777777" w:rsidR="0087614A" w:rsidRPr="00127841" w:rsidRDefault="0087614A" w:rsidP="0087614A">
      <w:pPr>
        <w:spacing w:line="320" w:lineRule="atLeast"/>
        <w:jc w:val="both"/>
        <w:rPr>
          <w:sz w:val="22"/>
          <w:szCs w:val="22"/>
        </w:rPr>
      </w:pPr>
    </w:p>
    <w:p w14:paraId="79D99777" w14:textId="0F2755CE" w:rsidR="0087614A" w:rsidRPr="00127841" w:rsidRDefault="0087614A" w:rsidP="0087614A">
      <w:pPr>
        <w:spacing w:line="320" w:lineRule="atLeast"/>
        <w:jc w:val="both"/>
        <w:rPr>
          <w:sz w:val="22"/>
          <w:szCs w:val="22"/>
        </w:rPr>
      </w:pPr>
      <w:r w:rsidRPr="00127841">
        <w:rPr>
          <w:sz w:val="22"/>
          <w:szCs w:val="22"/>
        </w:rPr>
        <w:t xml:space="preserve">In terms of </w:t>
      </w:r>
      <w:r w:rsidRPr="00127841">
        <w:rPr>
          <w:b/>
          <w:sz w:val="22"/>
          <w:szCs w:val="22"/>
        </w:rPr>
        <w:t>geographic targeting</w:t>
      </w:r>
      <w:r w:rsidRPr="00127841">
        <w:rPr>
          <w:sz w:val="22"/>
          <w:szCs w:val="22"/>
        </w:rPr>
        <w:t>, WHO and UNDP have identified the following LGAs as potential targets in light of the overall security situation, the level of destruction/need for support</w:t>
      </w:r>
      <w:r w:rsidR="00B50195">
        <w:rPr>
          <w:sz w:val="22"/>
          <w:szCs w:val="22"/>
        </w:rPr>
        <w:t>,</w:t>
      </w:r>
      <w:r w:rsidRPr="00127841">
        <w:rPr>
          <w:sz w:val="22"/>
          <w:szCs w:val="22"/>
        </w:rPr>
        <w:t xml:space="preserve"> the number of returnees and population in need: Bama, Mafa, Monguno, Biu, Konduga and Gwoza. Given that the situation in Borno is volatile, the final selection of LGAs and target communities will follow a </w:t>
      </w:r>
      <w:r w:rsidR="00B50195">
        <w:rPr>
          <w:sz w:val="22"/>
          <w:szCs w:val="22"/>
        </w:rPr>
        <w:t>three-</w:t>
      </w:r>
      <w:r w:rsidRPr="00127841">
        <w:rPr>
          <w:sz w:val="22"/>
          <w:szCs w:val="22"/>
        </w:rPr>
        <w:t>step process at the beginning of the programme:</w:t>
      </w:r>
    </w:p>
    <w:p w14:paraId="2B949C81" w14:textId="77777777" w:rsidR="0087614A" w:rsidRPr="00127841" w:rsidRDefault="0087614A" w:rsidP="0087614A">
      <w:pPr>
        <w:spacing w:line="320" w:lineRule="atLeast"/>
        <w:jc w:val="both"/>
        <w:rPr>
          <w:sz w:val="22"/>
          <w:szCs w:val="22"/>
        </w:rPr>
      </w:pPr>
    </w:p>
    <w:p w14:paraId="7F44C678" w14:textId="73138751" w:rsidR="0087614A" w:rsidRPr="00127841" w:rsidRDefault="0087614A" w:rsidP="0087614A">
      <w:pPr>
        <w:spacing w:line="320" w:lineRule="atLeast"/>
        <w:ind w:left="720"/>
        <w:rPr>
          <w:color w:val="31849B" w:themeColor="accent5" w:themeShade="BF"/>
          <w:sz w:val="22"/>
          <w:szCs w:val="22"/>
        </w:rPr>
      </w:pPr>
      <w:r w:rsidRPr="00127841">
        <w:rPr>
          <w:color w:val="31849B" w:themeColor="accent5" w:themeShade="BF"/>
          <w:sz w:val="22"/>
          <w:szCs w:val="22"/>
        </w:rPr>
        <w:t xml:space="preserve">1. Prioritisation by the </w:t>
      </w:r>
      <w:r w:rsidR="00B50195">
        <w:rPr>
          <w:color w:val="31849B" w:themeColor="accent5" w:themeShade="BF"/>
          <w:sz w:val="22"/>
          <w:szCs w:val="22"/>
        </w:rPr>
        <w:t>g</w:t>
      </w:r>
      <w:r w:rsidR="00B50195" w:rsidRPr="00127841">
        <w:rPr>
          <w:color w:val="31849B" w:themeColor="accent5" w:themeShade="BF"/>
          <w:sz w:val="22"/>
          <w:szCs w:val="22"/>
        </w:rPr>
        <w:t xml:space="preserve">overnment </w:t>
      </w:r>
      <w:r w:rsidRPr="00127841">
        <w:rPr>
          <w:color w:val="31849B" w:themeColor="accent5" w:themeShade="BF"/>
          <w:sz w:val="22"/>
          <w:szCs w:val="22"/>
        </w:rPr>
        <w:t>of all locations for integrated recovery</w:t>
      </w:r>
    </w:p>
    <w:p w14:paraId="0C7EDFFC" w14:textId="4F3B1334" w:rsidR="0087614A" w:rsidRPr="00127841" w:rsidRDefault="0087614A" w:rsidP="0087614A">
      <w:pPr>
        <w:spacing w:line="320" w:lineRule="atLeast"/>
        <w:jc w:val="both"/>
        <w:rPr>
          <w:sz w:val="22"/>
          <w:szCs w:val="22"/>
        </w:rPr>
      </w:pPr>
      <w:r w:rsidRPr="00127841">
        <w:rPr>
          <w:sz w:val="22"/>
          <w:szCs w:val="22"/>
        </w:rPr>
        <w:t>In April 2017</w:t>
      </w:r>
      <w:r w:rsidR="00B50195">
        <w:rPr>
          <w:sz w:val="22"/>
          <w:szCs w:val="22"/>
        </w:rPr>
        <w:t>,</w:t>
      </w:r>
      <w:r w:rsidRPr="00127841">
        <w:rPr>
          <w:sz w:val="22"/>
          <w:szCs w:val="22"/>
        </w:rPr>
        <w:t xml:space="preserve"> Borno</w:t>
      </w:r>
      <w:r w:rsidR="00B50195">
        <w:rPr>
          <w:sz w:val="22"/>
          <w:szCs w:val="22"/>
        </w:rPr>
        <w:t>’s</w:t>
      </w:r>
      <w:r w:rsidRPr="00127841">
        <w:rPr>
          <w:sz w:val="22"/>
          <w:szCs w:val="22"/>
        </w:rPr>
        <w:t xml:space="preserve"> Ministry of Reconstruction, Rehabilitation and Resettlement, working closely with all relevant line ministries, has </w:t>
      </w:r>
      <w:r w:rsidR="00486DC8" w:rsidRPr="00127841">
        <w:rPr>
          <w:sz w:val="22"/>
          <w:szCs w:val="22"/>
        </w:rPr>
        <w:t>put in place sound and evidence-</w:t>
      </w:r>
      <w:r w:rsidRPr="00127841">
        <w:rPr>
          <w:sz w:val="22"/>
          <w:szCs w:val="22"/>
        </w:rPr>
        <w:t xml:space="preserve">based selection mechanism of priority LGAs and wards for integrated recovery interventions. This selection looks at the following </w:t>
      </w:r>
      <w:r w:rsidR="00B50195">
        <w:rPr>
          <w:sz w:val="22"/>
          <w:szCs w:val="22"/>
        </w:rPr>
        <w:t xml:space="preserve">three </w:t>
      </w:r>
      <w:r w:rsidRPr="00127841">
        <w:rPr>
          <w:sz w:val="22"/>
          <w:szCs w:val="22"/>
        </w:rPr>
        <w:t xml:space="preserve">key criteria: </w:t>
      </w:r>
      <w:r w:rsidR="00166E02" w:rsidRPr="00127841">
        <w:rPr>
          <w:sz w:val="22"/>
          <w:szCs w:val="22"/>
        </w:rPr>
        <w:t xml:space="preserve">accessibility; vulnerability of population and impact opportunity; and the level of destruction (needs). </w:t>
      </w:r>
    </w:p>
    <w:p w14:paraId="7025DE09" w14:textId="77C3F979" w:rsidR="00F3264E" w:rsidRPr="00127841" w:rsidRDefault="00F3264E" w:rsidP="00F3264E">
      <w:pPr>
        <w:spacing w:line="320" w:lineRule="atLeast"/>
        <w:jc w:val="center"/>
        <w:rPr>
          <w:sz w:val="22"/>
          <w:szCs w:val="22"/>
        </w:rPr>
      </w:pPr>
      <w:r w:rsidRPr="000E6BAF">
        <w:rPr>
          <w:rFonts w:ascii="Corbel" w:hAnsi="Corbel"/>
          <w:noProof/>
          <w:sz w:val="22"/>
          <w:szCs w:val="22"/>
        </w:rPr>
        <w:drawing>
          <wp:inline distT="0" distB="0" distL="0" distR="0" wp14:anchorId="3446A10D" wp14:editId="18B136F3">
            <wp:extent cx="4497355" cy="12770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3780" cy="1304385"/>
                    </a:xfrm>
                    <a:prstGeom prst="rect">
                      <a:avLst/>
                    </a:prstGeom>
                    <a:noFill/>
                  </pic:spPr>
                </pic:pic>
              </a:graphicData>
            </a:graphic>
          </wp:inline>
        </w:drawing>
      </w:r>
    </w:p>
    <w:p w14:paraId="55418A5E" w14:textId="50A1AC6C" w:rsidR="0087614A" w:rsidRPr="00127841" w:rsidRDefault="00486DC8" w:rsidP="00F3264E">
      <w:pPr>
        <w:spacing w:line="320" w:lineRule="atLeast"/>
        <w:jc w:val="both"/>
        <w:rPr>
          <w:sz w:val="22"/>
          <w:szCs w:val="22"/>
        </w:rPr>
      </w:pPr>
      <w:r w:rsidRPr="00127841">
        <w:rPr>
          <w:sz w:val="22"/>
          <w:szCs w:val="22"/>
        </w:rPr>
        <w:lastRenderedPageBreak/>
        <w:t>Using this selection</w:t>
      </w:r>
      <w:r w:rsidR="0087614A" w:rsidRPr="00127841">
        <w:rPr>
          <w:sz w:val="22"/>
          <w:szCs w:val="22"/>
        </w:rPr>
        <w:t xml:space="preserve">, UNDP and WHO will work with the relevant </w:t>
      </w:r>
      <w:r w:rsidR="00B50195">
        <w:rPr>
          <w:sz w:val="22"/>
          <w:szCs w:val="22"/>
        </w:rPr>
        <w:t>g</w:t>
      </w:r>
      <w:r w:rsidR="0087614A" w:rsidRPr="00127841">
        <w:rPr>
          <w:sz w:val="22"/>
          <w:szCs w:val="22"/>
        </w:rPr>
        <w:t>overnment counterparts at the st</w:t>
      </w:r>
      <w:r w:rsidR="00432E3E" w:rsidRPr="00127841">
        <w:rPr>
          <w:sz w:val="22"/>
          <w:szCs w:val="22"/>
        </w:rPr>
        <w:t>ate level to identify 20</w:t>
      </w:r>
      <w:r w:rsidR="0087614A" w:rsidRPr="00127841">
        <w:rPr>
          <w:sz w:val="22"/>
          <w:szCs w:val="22"/>
        </w:rPr>
        <w:t xml:space="preserve"> </w:t>
      </w:r>
      <w:r w:rsidR="00432E3E" w:rsidRPr="00127841">
        <w:rPr>
          <w:sz w:val="22"/>
          <w:szCs w:val="22"/>
        </w:rPr>
        <w:t xml:space="preserve">communities and </w:t>
      </w:r>
      <w:r w:rsidR="00B50195">
        <w:rPr>
          <w:sz w:val="22"/>
          <w:szCs w:val="22"/>
        </w:rPr>
        <w:t>three</w:t>
      </w:r>
      <w:r w:rsidR="00B50195" w:rsidRPr="00127841">
        <w:rPr>
          <w:sz w:val="22"/>
          <w:szCs w:val="22"/>
        </w:rPr>
        <w:t xml:space="preserve"> </w:t>
      </w:r>
      <w:r w:rsidR="00432E3E" w:rsidRPr="00127841">
        <w:rPr>
          <w:sz w:val="22"/>
          <w:szCs w:val="22"/>
        </w:rPr>
        <w:t>LGA hubs</w:t>
      </w:r>
      <w:r w:rsidR="0087614A" w:rsidRPr="00127841">
        <w:rPr>
          <w:sz w:val="22"/>
          <w:szCs w:val="22"/>
        </w:rPr>
        <w:t xml:space="preserve"> for the Programme. </w:t>
      </w:r>
    </w:p>
    <w:p w14:paraId="4E66222C" w14:textId="77777777" w:rsidR="0087614A" w:rsidRPr="00127841" w:rsidRDefault="0087614A" w:rsidP="0087614A">
      <w:pPr>
        <w:pStyle w:val="ListParagraph"/>
        <w:jc w:val="both"/>
        <w:rPr>
          <w:sz w:val="22"/>
          <w:szCs w:val="22"/>
        </w:rPr>
      </w:pPr>
    </w:p>
    <w:p w14:paraId="3F39CCA6" w14:textId="54218FFD" w:rsidR="0087614A" w:rsidRPr="00127841" w:rsidRDefault="0087614A" w:rsidP="0087614A">
      <w:pPr>
        <w:spacing w:line="256" w:lineRule="auto"/>
        <w:ind w:left="720"/>
        <w:jc w:val="both"/>
        <w:rPr>
          <w:color w:val="31849B" w:themeColor="accent5" w:themeShade="BF"/>
          <w:sz w:val="22"/>
          <w:szCs w:val="22"/>
        </w:rPr>
      </w:pPr>
      <w:r w:rsidRPr="00127841">
        <w:rPr>
          <w:color w:val="31849B" w:themeColor="accent5" w:themeShade="BF"/>
          <w:sz w:val="22"/>
          <w:szCs w:val="22"/>
        </w:rPr>
        <w:t xml:space="preserve">2. Cross-check with relevant line ministries and </w:t>
      </w:r>
      <w:r w:rsidR="00B50195">
        <w:rPr>
          <w:color w:val="31849B" w:themeColor="accent5" w:themeShade="BF"/>
          <w:sz w:val="22"/>
          <w:szCs w:val="22"/>
        </w:rPr>
        <w:t xml:space="preserve">the </w:t>
      </w:r>
      <w:r w:rsidRPr="00127841">
        <w:rPr>
          <w:color w:val="31849B" w:themeColor="accent5" w:themeShade="BF"/>
          <w:sz w:val="22"/>
          <w:szCs w:val="22"/>
        </w:rPr>
        <w:t>Donor Recovery Cluster</w:t>
      </w:r>
    </w:p>
    <w:p w14:paraId="744EDC04" w14:textId="65608E4A" w:rsidR="0087614A" w:rsidRPr="00127841" w:rsidRDefault="0087614A" w:rsidP="00F3264E">
      <w:pPr>
        <w:spacing w:line="320" w:lineRule="atLeast"/>
        <w:jc w:val="both"/>
        <w:rPr>
          <w:sz w:val="22"/>
          <w:szCs w:val="22"/>
        </w:rPr>
      </w:pPr>
      <w:r w:rsidRPr="00127841">
        <w:rPr>
          <w:sz w:val="22"/>
          <w:szCs w:val="22"/>
        </w:rPr>
        <w:t xml:space="preserve">Following the initial selection, validation with the relevant line ministries, the technical committee, LGA local governments and development partners through the Early Recovery </w:t>
      </w:r>
      <w:r w:rsidR="00B50195">
        <w:rPr>
          <w:sz w:val="22"/>
          <w:szCs w:val="22"/>
        </w:rPr>
        <w:t>and</w:t>
      </w:r>
      <w:r w:rsidR="00B50195" w:rsidRPr="00127841">
        <w:rPr>
          <w:sz w:val="22"/>
          <w:szCs w:val="22"/>
        </w:rPr>
        <w:t xml:space="preserve"> </w:t>
      </w:r>
      <w:r w:rsidRPr="00127841">
        <w:rPr>
          <w:sz w:val="22"/>
          <w:szCs w:val="22"/>
        </w:rPr>
        <w:t>Livelihoods Sector Working Group will be done. T</w:t>
      </w:r>
      <w:r w:rsidR="00166E02" w:rsidRPr="00127841">
        <w:rPr>
          <w:sz w:val="22"/>
          <w:szCs w:val="22"/>
        </w:rPr>
        <w:t xml:space="preserve">he validation will confirm that </w:t>
      </w:r>
      <w:r w:rsidRPr="00127841">
        <w:rPr>
          <w:sz w:val="22"/>
          <w:szCs w:val="22"/>
        </w:rPr>
        <w:t>O&amp;M budget and staff for provision of the reinstated basic services will be ma</w:t>
      </w:r>
      <w:r w:rsidR="00166E02" w:rsidRPr="00127841">
        <w:rPr>
          <w:sz w:val="22"/>
          <w:szCs w:val="22"/>
        </w:rPr>
        <w:t>de available in the longer term, and that t</w:t>
      </w:r>
      <w:r w:rsidRPr="00127841">
        <w:rPr>
          <w:sz w:val="22"/>
          <w:szCs w:val="22"/>
        </w:rPr>
        <w:t xml:space="preserve">here is no overlap, but possibly complementation, with the interventions of other partners. </w:t>
      </w:r>
    </w:p>
    <w:p w14:paraId="105B7B52" w14:textId="77777777" w:rsidR="0087614A" w:rsidRPr="00127841" w:rsidRDefault="0087614A" w:rsidP="0087614A">
      <w:pPr>
        <w:jc w:val="both"/>
        <w:rPr>
          <w:sz w:val="22"/>
          <w:szCs w:val="22"/>
        </w:rPr>
      </w:pPr>
    </w:p>
    <w:p w14:paraId="2096A1A1" w14:textId="77777777" w:rsidR="0087614A" w:rsidRPr="00127841" w:rsidRDefault="0087614A" w:rsidP="0087614A">
      <w:pPr>
        <w:pStyle w:val="ListParagraph"/>
        <w:numPr>
          <w:ilvl w:val="0"/>
          <w:numId w:val="13"/>
        </w:numPr>
        <w:spacing w:line="256" w:lineRule="auto"/>
        <w:jc w:val="both"/>
        <w:rPr>
          <w:color w:val="31849B" w:themeColor="accent5" w:themeShade="BF"/>
          <w:sz w:val="22"/>
          <w:szCs w:val="22"/>
        </w:rPr>
      </w:pPr>
      <w:r w:rsidRPr="00127841">
        <w:rPr>
          <w:color w:val="31849B" w:themeColor="accent5" w:themeShade="BF"/>
          <w:sz w:val="22"/>
          <w:szCs w:val="22"/>
        </w:rPr>
        <w:t>Rapid assessment on the ground in pre-selected locations</w:t>
      </w:r>
    </w:p>
    <w:p w14:paraId="4DC350BD" w14:textId="443FA2AC" w:rsidR="0087614A" w:rsidRPr="00127841" w:rsidRDefault="0087614A" w:rsidP="00486DC8">
      <w:pPr>
        <w:spacing w:line="320" w:lineRule="atLeast"/>
        <w:jc w:val="both"/>
        <w:rPr>
          <w:sz w:val="22"/>
          <w:szCs w:val="22"/>
        </w:rPr>
      </w:pPr>
      <w:r w:rsidRPr="00127841">
        <w:rPr>
          <w:sz w:val="22"/>
          <w:szCs w:val="22"/>
        </w:rPr>
        <w:t xml:space="preserve">Upon validation, a rapid </w:t>
      </w:r>
      <w:r w:rsidR="00B50195" w:rsidRPr="00127841">
        <w:rPr>
          <w:sz w:val="22"/>
          <w:szCs w:val="22"/>
        </w:rPr>
        <w:t xml:space="preserve">on-site </w:t>
      </w:r>
      <w:r w:rsidRPr="00127841">
        <w:rPr>
          <w:sz w:val="22"/>
          <w:szCs w:val="22"/>
        </w:rPr>
        <w:t xml:space="preserve">assessment will be carried out to confirm that: </w:t>
      </w:r>
    </w:p>
    <w:p w14:paraId="076B3C24" w14:textId="1FCB3259" w:rsidR="0087614A" w:rsidRPr="00127841" w:rsidRDefault="0087614A" w:rsidP="00486DC8">
      <w:pPr>
        <w:pStyle w:val="ListParagraph"/>
        <w:numPr>
          <w:ilvl w:val="0"/>
          <w:numId w:val="31"/>
        </w:numPr>
        <w:spacing w:line="320" w:lineRule="atLeast"/>
        <w:jc w:val="both"/>
        <w:rPr>
          <w:sz w:val="22"/>
          <w:szCs w:val="22"/>
        </w:rPr>
      </w:pPr>
      <w:r w:rsidRPr="00127841">
        <w:rPr>
          <w:sz w:val="22"/>
          <w:szCs w:val="22"/>
        </w:rPr>
        <w:t xml:space="preserve">Security </w:t>
      </w:r>
      <w:r w:rsidR="00166E02" w:rsidRPr="00127841">
        <w:rPr>
          <w:sz w:val="22"/>
          <w:szCs w:val="22"/>
        </w:rPr>
        <w:t>and accessibility: the</w:t>
      </w:r>
      <w:r w:rsidRPr="00127841">
        <w:rPr>
          <w:sz w:val="22"/>
          <w:szCs w:val="22"/>
        </w:rPr>
        <w:t xml:space="preserve"> location is stable and has been stable for the past </w:t>
      </w:r>
      <w:r w:rsidR="00B50195">
        <w:rPr>
          <w:sz w:val="22"/>
          <w:szCs w:val="22"/>
        </w:rPr>
        <w:t>six</w:t>
      </w:r>
      <w:r w:rsidR="00B50195" w:rsidRPr="00127841">
        <w:rPr>
          <w:sz w:val="22"/>
          <w:szCs w:val="22"/>
        </w:rPr>
        <w:t xml:space="preserve"> </w:t>
      </w:r>
      <w:r w:rsidRPr="00127841">
        <w:rPr>
          <w:sz w:val="22"/>
          <w:szCs w:val="22"/>
        </w:rPr>
        <w:t>months</w:t>
      </w:r>
      <w:r w:rsidR="00166E02" w:rsidRPr="00127841">
        <w:rPr>
          <w:sz w:val="22"/>
          <w:szCs w:val="22"/>
        </w:rPr>
        <w:t>, and the location is accessible for both communities</w:t>
      </w:r>
      <w:r w:rsidR="00B50195">
        <w:rPr>
          <w:sz w:val="22"/>
          <w:szCs w:val="22"/>
        </w:rPr>
        <w:t>,</w:t>
      </w:r>
      <w:r w:rsidR="00166E02" w:rsidRPr="00127841">
        <w:rPr>
          <w:sz w:val="22"/>
          <w:szCs w:val="22"/>
        </w:rPr>
        <w:t xml:space="preserve"> and </w:t>
      </w:r>
      <w:r w:rsidR="00B50195">
        <w:rPr>
          <w:sz w:val="22"/>
          <w:szCs w:val="22"/>
        </w:rPr>
        <w:t>p</w:t>
      </w:r>
      <w:r w:rsidR="00166E02" w:rsidRPr="00127841">
        <w:rPr>
          <w:sz w:val="22"/>
          <w:szCs w:val="22"/>
        </w:rPr>
        <w:t>rogramme staff and contractors</w:t>
      </w:r>
    </w:p>
    <w:p w14:paraId="37EED7D1" w14:textId="515740D8" w:rsidR="0087614A" w:rsidRPr="00127841" w:rsidRDefault="0087614A" w:rsidP="00486DC8">
      <w:pPr>
        <w:pStyle w:val="ListParagraph"/>
        <w:numPr>
          <w:ilvl w:val="0"/>
          <w:numId w:val="31"/>
        </w:numPr>
        <w:spacing w:line="320" w:lineRule="atLeast"/>
        <w:jc w:val="both"/>
        <w:rPr>
          <w:sz w:val="22"/>
          <w:szCs w:val="22"/>
        </w:rPr>
      </w:pPr>
      <w:r w:rsidRPr="00127841">
        <w:rPr>
          <w:sz w:val="22"/>
          <w:szCs w:val="22"/>
        </w:rPr>
        <w:t xml:space="preserve">The returns have already </w:t>
      </w:r>
      <w:r w:rsidR="00B50195">
        <w:rPr>
          <w:sz w:val="22"/>
          <w:szCs w:val="22"/>
        </w:rPr>
        <w:t>begun</w:t>
      </w:r>
      <w:r w:rsidRPr="00127841">
        <w:rPr>
          <w:sz w:val="22"/>
          <w:szCs w:val="22"/>
        </w:rPr>
        <w:t xml:space="preserve"> or there is a significant </w:t>
      </w:r>
      <w:r w:rsidR="00166E02" w:rsidRPr="00127841">
        <w:rPr>
          <w:sz w:val="22"/>
          <w:szCs w:val="22"/>
        </w:rPr>
        <w:t>potential</w:t>
      </w:r>
      <w:r w:rsidRPr="00127841">
        <w:rPr>
          <w:sz w:val="22"/>
          <w:szCs w:val="22"/>
        </w:rPr>
        <w:t xml:space="preserve"> at the time of selection</w:t>
      </w:r>
    </w:p>
    <w:p w14:paraId="305284F4" w14:textId="7025271C" w:rsidR="0087614A" w:rsidRPr="00127841" w:rsidRDefault="00166E02" w:rsidP="00486DC8">
      <w:pPr>
        <w:pStyle w:val="ListParagraph"/>
        <w:numPr>
          <w:ilvl w:val="0"/>
          <w:numId w:val="31"/>
        </w:numPr>
        <w:spacing w:line="320" w:lineRule="atLeast"/>
        <w:jc w:val="both"/>
        <w:rPr>
          <w:sz w:val="22"/>
          <w:szCs w:val="22"/>
        </w:rPr>
      </w:pPr>
      <w:r w:rsidRPr="00127841">
        <w:rPr>
          <w:sz w:val="22"/>
          <w:szCs w:val="22"/>
        </w:rPr>
        <w:t xml:space="preserve">Needs and </w:t>
      </w:r>
      <w:r w:rsidR="0087614A" w:rsidRPr="00127841">
        <w:rPr>
          <w:sz w:val="22"/>
          <w:szCs w:val="22"/>
        </w:rPr>
        <w:t>engineering assessment of facil</w:t>
      </w:r>
      <w:r w:rsidRPr="00127841">
        <w:rPr>
          <w:sz w:val="22"/>
          <w:szCs w:val="22"/>
        </w:rPr>
        <w:t>ities to develop BOQs and scope</w:t>
      </w:r>
      <w:r w:rsidR="0087614A" w:rsidRPr="00127841">
        <w:rPr>
          <w:sz w:val="22"/>
          <w:szCs w:val="22"/>
        </w:rPr>
        <w:t xml:space="preserve"> of works </w:t>
      </w:r>
    </w:p>
    <w:p w14:paraId="2CF5F15F" w14:textId="1B5F875F" w:rsidR="00166E02" w:rsidRPr="00127841" w:rsidRDefault="00166E02" w:rsidP="00486DC8">
      <w:pPr>
        <w:pStyle w:val="ListParagraph"/>
        <w:numPr>
          <w:ilvl w:val="0"/>
          <w:numId w:val="31"/>
        </w:numPr>
        <w:spacing w:line="320" w:lineRule="atLeast"/>
        <w:jc w:val="both"/>
        <w:rPr>
          <w:sz w:val="22"/>
          <w:szCs w:val="22"/>
        </w:rPr>
      </w:pPr>
      <w:r w:rsidRPr="00127841">
        <w:rPr>
          <w:sz w:val="22"/>
          <w:szCs w:val="22"/>
        </w:rPr>
        <w:t xml:space="preserve">Target group and gender assessment – confirming and mapping of target groups </w:t>
      </w:r>
    </w:p>
    <w:p w14:paraId="0EEE5DF5" w14:textId="77777777" w:rsidR="00166E02" w:rsidRPr="00127841" w:rsidRDefault="00166E02" w:rsidP="00486DC8">
      <w:pPr>
        <w:spacing w:line="320" w:lineRule="atLeast"/>
        <w:jc w:val="both"/>
        <w:rPr>
          <w:sz w:val="22"/>
          <w:szCs w:val="22"/>
        </w:rPr>
      </w:pPr>
    </w:p>
    <w:p w14:paraId="2A4303E6" w14:textId="77777777" w:rsidR="0087614A" w:rsidRPr="00127841" w:rsidRDefault="0087614A" w:rsidP="00F3264E">
      <w:pPr>
        <w:spacing w:line="320" w:lineRule="atLeast"/>
        <w:jc w:val="both"/>
        <w:rPr>
          <w:sz w:val="22"/>
          <w:szCs w:val="22"/>
        </w:rPr>
      </w:pPr>
      <w:r w:rsidRPr="00127841">
        <w:rPr>
          <w:sz w:val="22"/>
          <w:szCs w:val="22"/>
        </w:rPr>
        <w:t xml:space="preserve">In consultation with the programme technical committee, adjustments to community targets will be made as required by a changing situation on the ground. Identified additional opportunities such as an occurring non-anticipated return movement can be also integrated into the approach based on guidance from the technical committee. </w:t>
      </w:r>
    </w:p>
    <w:p w14:paraId="67F9665E" w14:textId="77777777" w:rsidR="0087614A" w:rsidRPr="00127841" w:rsidRDefault="0087614A" w:rsidP="0087614A">
      <w:pPr>
        <w:spacing w:line="256" w:lineRule="auto"/>
        <w:jc w:val="both"/>
        <w:rPr>
          <w:sz w:val="22"/>
          <w:szCs w:val="22"/>
        </w:rPr>
      </w:pPr>
    </w:p>
    <w:p w14:paraId="65D91FDA" w14:textId="77777777" w:rsidR="0087614A" w:rsidRPr="00127841" w:rsidRDefault="0087614A" w:rsidP="0087614A">
      <w:pPr>
        <w:rPr>
          <w:b/>
          <w:color w:val="31849B" w:themeColor="accent5" w:themeShade="BF"/>
        </w:rPr>
      </w:pPr>
      <w:r w:rsidRPr="00127841">
        <w:rPr>
          <w:b/>
          <w:color w:val="31849B" w:themeColor="accent5" w:themeShade="BF"/>
        </w:rPr>
        <w:t>Partnerships</w:t>
      </w:r>
    </w:p>
    <w:p w14:paraId="601C7531" w14:textId="3056695D" w:rsidR="0087614A" w:rsidRPr="00127841" w:rsidRDefault="0087614A" w:rsidP="00166E02">
      <w:pPr>
        <w:spacing w:line="320" w:lineRule="atLeast"/>
        <w:jc w:val="both"/>
        <w:rPr>
          <w:sz w:val="22"/>
          <w:szCs w:val="22"/>
        </w:rPr>
      </w:pPr>
      <w:r w:rsidRPr="00127841">
        <w:rPr>
          <w:sz w:val="22"/>
          <w:szCs w:val="22"/>
        </w:rPr>
        <w:t>Close collaboration and partnerships with the federal and state level governments in Borno is critical for the successful and sustainable implementation of the programme. Strong partnership with the state government will ensure sustainability in terms of operation and management of the restored basic services. In addition, collaboration with LGA</w:t>
      </w:r>
      <w:r w:rsidR="00B50195">
        <w:rPr>
          <w:sz w:val="22"/>
          <w:szCs w:val="22"/>
        </w:rPr>
        <w:t>-</w:t>
      </w:r>
      <w:r w:rsidRPr="00127841">
        <w:rPr>
          <w:sz w:val="22"/>
          <w:szCs w:val="22"/>
        </w:rPr>
        <w:t xml:space="preserve">level government and traditional structures will be essential to ensure effective </w:t>
      </w:r>
      <w:r w:rsidR="00B50195">
        <w:rPr>
          <w:sz w:val="22"/>
          <w:szCs w:val="22"/>
        </w:rPr>
        <w:t xml:space="preserve">and efficient </w:t>
      </w:r>
      <w:r w:rsidRPr="00127841">
        <w:rPr>
          <w:sz w:val="22"/>
          <w:szCs w:val="22"/>
        </w:rPr>
        <w:t xml:space="preserve">service delivery. UNDP </w:t>
      </w:r>
      <w:r w:rsidR="00486DC8" w:rsidRPr="00127841">
        <w:rPr>
          <w:sz w:val="22"/>
          <w:szCs w:val="22"/>
        </w:rPr>
        <w:t xml:space="preserve">and WHO </w:t>
      </w:r>
      <w:r w:rsidRPr="00127841">
        <w:rPr>
          <w:sz w:val="22"/>
          <w:szCs w:val="22"/>
        </w:rPr>
        <w:t>will work in partnership with these levels of government throughout the programme cycle. In addition, close coordination will be undertaken with specialised institutions to enhance the impact of the programme. First and foremost, </w:t>
      </w:r>
      <w:r w:rsidRPr="004D4F61">
        <w:rPr>
          <w:b/>
          <w:bCs/>
          <w:sz w:val="22"/>
          <w:szCs w:val="22"/>
        </w:rPr>
        <w:t>WHO</w:t>
      </w:r>
      <w:r w:rsidRPr="004D4F61">
        <w:rPr>
          <w:sz w:val="22"/>
          <w:szCs w:val="22"/>
        </w:rPr>
        <w:t> and </w:t>
      </w:r>
      <w:r w:rsidRPr="004D4F61">
        <w:rPr>
          <w:b/>
          <w:bCs/>
          <w:sz w:val="22"/>
          <w:szCs w:val="22"/>
        </w:rPr>
        <w:t>UNDP</w:t>
      </w:r>
      <w:r w:rsidRPr="004D4F61">
        <w:rPr>
          <w:sz w:val="22"/>
          <w:szCs w:val="22"/>
        </w:rPr>
        <w:t> have codified their partnership prior to the development of this joint proposal, jointly working on the rehabilitation and delivery of key basic services.</w:t>
      </w:r>
      <w:r w:rsidR="00166E02" w:rsidRPr="004D4F61">
        <w:rPr>
          <w:sz w:val="22"/>
          <w:szCs w:val="22"/>
        </w:rPr>
        <w:t xml:space="preserve"> </w:t>
      </w:r>
      <w:r w:rsidRPr="00127841">
        <w:rPr>
          <w:sz w:val="22"/>
          <w:szCs w:val="22"/>
        </w:rPr>
        <w:t xml:space="preserve">In addition, </w:t>
      </w:r>
      <w:r w:rsidRPr="00127841">
        <w:rPr>
          <w:b/>
          <w:sz w:val="22"/>
          <w:szCs w:val="22"/>
        </w:rPr>
        <w:t>UNDP</w:t>
      </w:r>
      <w:r w:rsidRPr="00127841">
        <w:rPr>
          <w:sz w:val="22"/>
          <w:szCs w:val="22"/>
        </w:rPr>
        <w:t xml:space="preserve"> has established specific partnerships with specialised institutions supporting the successful implementation of the programme through the creation of important framework conditions. These partnerships have been codified through separate </w:t>
      </w:r>
      <w:r w:rsidR="00114A6D" w:rsidRPr="00127841">
        <w:rPr>
          <w:sz w:val="22"/>
          <w:szCs w:val="22"/>
        </w:rPr>
        <w:t>and duly signed Memoranda of Understanding</w:t>
      </w:r>
      <w:r w:rsidRPr="00127841">
        <w:rPr>
          <w:sz w:val="22"/>
          <w:szCs w:val="22"/>
        </w:rPr>
        <w:t xml:space="preserve">: </w:t>
      </w:r>
    </w:p>
    <w:p w14:paraId="3EC8B809" w14:textId="77777777" w:rsidR="0087614A" w:rsidRPr="00127841" w:rsidRDefault="0087614A" w:rsidP="0087614A">
      <w:pPr>
        <w:pStyle w:val="ListParagraph"/>
        <w:numPr>
          <w:ilvl w:val="0"/>
          <w:numId w:val="14"/>
        </w:numPr>
        <w:spacing w:before="240" w:line="320" w:lineRule="atLeast"/>
        <w:jc w:val="both"/>
        <w:rPr>
          <w:sz w:val="22"/>
          <w:szCs w:val="22"/>
        </w:rPr>
      </w:pPr>
      <w:r w:rsidRPr="00127841">
        <w:rPr>
          <w:sz w:val="22"/>
          <w:szCs w:val="22"/>
        </w:rPr>
        <w:t xml:space="preserve">The </w:t>
      </w:r>
      <w:r w:rsidRPr="00127841">
        <w:rPr>
          <w:b/>
          <w:sz w:val="22"/>
          <w:szCs w:val="22"/>
        </w:rPr>
        <w:t>British Council</w:t>
      </w:r>
      <w:r w:rsidRPr="00127841">
        <w:rPr>
          <w:sz w:val="22"/>
          <w:szCs w:val="22"/>
        </w:rPr>
        <w:t xml:space="preserve">, funded separately by the EUTF, will intervene in the same target locations to work on all aspects related to community security and reconciliation. </w:t>
      </w:r>
    </w:p>
    <w:p w14:paraId="354905F1" w14:textId="77777777" w:rsidR="0087614A" w:rsidRPr="00127841" w:rsidRDefault="0087614A" w:rsidP="0087614A">
      <w:pPr>
        <w:pStyle w:val="ListParagraph"/>
        <w:numPr>
          <w:ilvl w:val="0"/>
          <w:numId w:val="14"/>
        </w:numPr>
        <w:spacing w:before="240" w:line="320" w:lineRule="atLeast"/>
        <w:jc w:val="both"/>
        <w:rPr>
          <w:sz w:val="22"/>
          <w:szCs w:val="22"/>
        </w:rPr>
      </w:pPr>
      <w:r w:rsidRPr="00127841">
        <w:rPr>
          <w:sz w:val="22"/>
          <w:szCs w:val="22"/>
        </w:rPr>
        <w:t xml:space="preserve">The </w:t>
      </w:r>
      <w:r w:rsidRPr="00127841">
        <w:rPr>
          <w:b/>
          <w:sz w:val="22"/>
          <w:szCs w:val="22"/>
        </w:rPr>
        <w:t>Mines Advisory Group</w:t>
      </w:r>
      <w:r w:rsidRPr="00127841">
        <w:rPr>
          <w:sz w:val="22"/>
          <w:szCs w:val="22"/>
        </w:rPr>
        <w:t xml:space="preserve">, in case successful with its proposal to the same call for proposals, will intervene in the target communities to ensure mine risk education and mine clearance support prior to agriculture and reconstruction works commence. </w:t>
      </w:r>
    </w:p>
    <w:p w14:paraId="05CAB529" w14:textId="350AE0E0" w:rsidR="0087614A" w:rsidRPr="00127841" w:rsidRDefault="0087614A" w:rsidP="0087614A">
      <w:pPr>
        <w:spacing w:before="240" w:line="320" w:lineRule="atLeast"/>
        <w:jc w:val="both"/>
        <w:rPr>
          <w:sz w:val="22"/>
          <w:szCs w:val="22"/>
        </w:rPr>
      </w:pPr>
      <w:r w:rsidRPr="00127841">
        <w:rPr>
          <w:sz w:val="22"/>
          <w:szCs w:val="22"/>
        </w:rPr>
        <w:t xml:space="preserve">Discussions are also ongoing with </w:t>
      </w:r>
      <w:r w:rsidRPr="00127841">
        <w:rPr>
          <w:b/>
          <w:sz w:val="22"/>
          <w:szCs w:val="22"/>
        </w:rPr>
        <w:t>Solar Nigeria/DFID</w:t>
      </w:r>
      <w:r w:rsidRPr="00127841">
        <w:rPr>
          <w:sz w:val="22"/>
          <w:szCs w:val="22"/>
        </w:rPr>
        <w:t>. There is agreement that if both proposals are approved, UNDP/WHO and Solar Nigeria/DFID will seek to select intervention locations jointly. In this case</w:t>
      </w:r>
      <w:r w:rsidR="00111C3C">
        <w:rPr>
          <w:sz w:val="22"/>
          <w:szCs w:val="22"/>
        </w:rPr>
        <w:t>,</w:t>
      </w:r>
      <w:r w:rsidRPr="00127841">
        <w:rPr>
          <w:sz w:val="22"/>
          <w:szCs w:val="22"/>
        </w:rPr>
        <w:t xml:space="preserve"> energy needs of public health facilities and boreholes in target communities could be met through the Solar Nigeria/DFID programme. On aspects of basic services related to education and water and sanitation, </w:t>
      </w:r>
      <w:r w:rsidRPr="00127841">
        <w:rPr>
          <w:sz w:val="22"/>
          <w:szCs w:val="22"/>
        </w:rPr>
        <w:lastRenderedPageBreak/>
        <w:t xml:space="preserve">close collaboration with </w:t>
      </w:r>
      <w:r w:rsidRPr="00127841">
        <w:rPr>
          <w:b/>
          <w:sz w:val="22"/>
          <w:szCs w:val="22"/>
        </w:rPr>
        <w:t>UNICEF</w:t>
      </w:r>
      <w:r w:rsidR="008B2FF9" w:rsidRPr="00127841">
        <w:rPr>
          <w:b/>
          <w:sz w:val="22"/>
          <w:szCs w:val="22"/>
        </w:rPr>
        <w:t xml:space="preserve">, </w:t>
      </w:r>
      <w:r w:rsidR="008B2FF9" w:rsidRPr="00127841">
        <w:rPr>
          <w:sz w:val="22"/>
          <w:szCs w:val="22"/>
        </w:rPr>
        <w:t>and on aspects related to agriculture with</w:t>
      </w:r>
      <w:r w:rsidR="008B2FF9" w:rsidRPr="00127841">
        <w:rPr>
          <w:b/>
          <w:sz w:val="22"/>
          <w:szCs w:val="22"/>
        </w:rPr>
        <w:t xml:space="preserve"> FAO</w:t>
      </w:r>
      <w:r w:rsidRPr="00127841">
        <w:rPr>
          <w:sz w:val="22"/>
          <w:szCs w:val="22"/>
        </w:rPr>
        <w:t xml:space="preserve"> will be ensured. The programme will create linkages with, and benefit from, ongoing humanitarian interventions in the target locations, if any. The Inter-Sector working group as well as specific sector working groups will be platforms for information exchange and coordination where appropriate. In addition, UNDP co-chairs the Early Recovery and Livelihoods Sector Working Group together with the MRRR. Through this platform the </w:t>
      </w:r>
      <w:r w:rsidR="008B2FF9" w:rsidRPr="00127841">
        <w:rPr>
          <w:sz w:val="22"/>
          <w:szCs w:val="22"/>
        </w:rPr>
        <w:t xml:space="preserve">programme </w:t>
      </w:r>
      <w:r w:rsidRPr="00127841">
        <w:rPr>
          <w:sz w:val="22"/>
          <w:szCs w:val="22"/>
        </w:rPr>
        <w:t>will pursue strong collaboration with all ac</w:t>
      </w:r>
      <w:r w:rsidR="00166E02" w:rsidRPr="00127841">
        <w:rPr>
          <w:sz w:val="22"/>
          <w:szCs w:val="22"/>
        </w:rPr>
        <w:t xml:space="preserve">tors within the sector. </w:t>
      </w:r>
      <w:r w:rsidRPr="00127841">
        <w:rPr>
          <w:sz w:val="22"/>
          <w:szCs w:val="22"/>
        </w:rPr>
        <w:t xml:space="preserve">Finally, close collaboration and information exchange will be ensured with the </w:t>
      </w:r>
      <w:r w:rsidR="00111C3C">
        <w:rPr>
          <w:b/>
          <w:sz w:val="22"/>
          <w:szCs w:val="22"/>
        </w:rPr>
        <w:t>three</w:t>
      </w:r>
      <w:r w:rsidR="00111C3C" w:rsidRPr="00127841">
        <w:rPr>
          <w:b/>
          <w:sz w:val="22"/>
          <w:szCs w:val="22"/>
        </w:rPr>
        <w:t xml:space="preserve"> </w:t>
      </w:r>
      <w:r w:rsidRPr="00127841">
        <w:rPr>
          <w:b/>
          <w:sz w:val="22"/>
          <w:szCs w:val="22"/>
        </w:rPr>
        <w:t>development banks</w:t>
      </w:r>
      <w:r w:rsidRPr="00127841">
        <w:rPr>
          <w:sz w:val="22"/>
          <w:szCs w:val="22"/>
        </w:rPr>
        <w:t xml:space="preserve"> and their programmes (WB, AfDB, IsDB), and synergies created where possible. It is anticipated that these synergies will entail the strengthening of state government capacities for coordination and monitoring through the EU/WB support to MRRR. </w:t>
      </w:r>
    </w:p>
    <w:p w14:paraId="4C949819" w14:textId="77777777" w:rsidR="0087614A" w:rsidRPr="00127841" w:rsidRDefault="0087614A" w:rsidP="0087614A">
      <w:pPr>
        <w:pStyle w:val="BodyText"/>
        <w:pBdr>
          <w:bottom w:val="none" w:sz="0" w:space="0" w:color="auto"/>
        </w:pBdr>
        <w:tabs>
          <w:tab w:val="left" w:pos="3300"/>
        </w:tabs>
        <w:spacing w:after="0" w:line="320" w:lineRule="atLeast"/>
        <w:rPr>
          <w:rFonts w:ascii="Times New Roman" w:hAnsi="Times New Roman"/>
          <w:i w:val="0"/>
          <w:szCs w:val="22"/>
        </w:rPr>
      </w:pPr>
    </w:p>
    <w:p w14:paraId="7B9BC561" w14:textId="77777777" w:rsidR="0087614A" w:rsidRPr="00127841" w:rsidRDefault="0087614A" w:rsidP="0087614A">
      <w:pPr>
        <w:rPr>
          <w:b/>
          <w:color w:val="31849B" w:themeColor="accent5" w:themeShade="BF"/>
        </w:rPr>
      </w:pPr>
      <w:bookmarkStart w:id="35" w:name="_Toc476826149"/>
      <w:r w:rsidRPr="00127841">
        <w:rPr>
          <w:b/>
          <w:color w:val="31849B" w:themeColor="accent5" w:themeShade="BF"/>
        </w:rPr>
        <w:t>Monitoring and reporting arrangements</w:t>
      </w:r>
      <w:bookmarkEnd w:id="35"/>
      <w:r w:rsidRPr="00127841">
        <w:rPr>
          <w:b/>
          <w:color w:val="31849B" w:themeColor="accent5" w:themeShade="BF"/>
        </w:rPr>
        <w:t xml:space="preserve"> </w:t>
      </w:r>
    </w:p>
    <w:p w14:paraId="21F01353" w14:textId="77777777" w:rsidR="0087614A" w:rsidRPr="00127841" w:rsidRDefault="0087614A" w:rsidP="0087614A">
      <w:pPr>
        <w:pStyle w:val="BodyText"/>
        <w:pBdr>
          <w:bottom w:val="none" w:sz="0" w:space="0" w:color="auto"/>
        </w:pBdr>
        <w:tabs>
          <w:tab w:val="left" w:pos="3300"/>
        </w:tabs>
        <w:spacing w:after="0" w:line="320" w:lineRule="atLeast"/>
        <w:rPr>
          <w:rFonts w:ascii="Times New Roman" w:hAnsi="Times New Roman"/>
          <w:i w:val="0"/>
          <w:szCs w:val="22"/>
        </w:rPr>
      </w:pPr>
      <w:r w:rsidRPr="00127841">
        <w:rPr>
          <w:rFonts w:ascii="Times New Roman" w:hAnsi="Times New Roman"/>
          <w:i w:val="0"/>
          <w:szCs w:val="22"/>
        </w:rPr>
        <w:t>Regular monitoring and tracking of results will be required in order to allow for adjustments of the proposed approach and/or site specific interventions. The following arrangements will be used for monitoring:</w:t>
      </w:r>
    </w:p>
    <w:p w14:paraId="12221F03" w14:textId="77777777" w:rsidR="0087614A" w:rsidRPr="00127841" w:rsidRDefault="0087614A" w:rsidP="0087614A">
      <w:pPr>
        <w:pStyle w:val="BodyText"/>
        <w:pBdr>
          <w:bottom w:val="none" w:sz="0" w:space="0" w:color="auto"/>
        </w:pBdr>
        <w:tabs>
          <w:tab w:val="left" w:pos="3300"/>
        </w:tabs>
        <w:spacing w:after="0" w:line="320" w:lineRule="atLeast"/>
        <w:rPr>
          <w:rFonts w:ascii="Times New Roman" w:hAnsi="Times New Roman"/>
          <w:i w:val="0"/>
          <w:szCs w:val="22"/>
        </w:rPr>
      </w:pPr>
    </w:p>
    <w:p w14:paraId="420C70FC" w14:textId="7D61BF86" w:rsidR="0087614A" w:rsidRPr="00127841" w:rsidRDefault="0087614A" w:rsidP="0087614A">
      <w:pPr>
        <w:pStyle w:val="BodyText"/>
        <w:numPr>
          <w:ilvl w:val="0"/>
          <w:numId w:val="7"/>
        </w:numPr>
        <w:pBdr>
          <w:bottom w:val="none" w:sz="0" w:space="0" w:color="auto"/>
        </w:pBdr>
        <w:tabs>
          <w:tab w:val="left" w:pos="426"/>
        </w:tabs>
        <w:spacing w:after="0" w:line="320" w:lineRule="atLeast"/>
        <w:rPr>
          <w:rFonts w:ascii="Times New Roman" w:hAnsi="Times New Roman"/>
          <w:i w:val="0"/>
          <w:szCs w:val="22"/>
        </w:rPr>
      </w:pPr>
      <w:r w:rsidRPr="00127841">
        <w:rPr>
          <w:rFonts w:ascii="Times New Roman" w:hAnsi="Times New Roman"/>
          <w:b/>
          <w:i w:val="0"/>
          <w:szCs w:val="22"/>
        </w:rPr>
        <w:t>Progress tracking</w:t>
      </w:r>
      <w:r w:rsidRPr="00127841">
        <w:rPr>
          <w:rFonts w:ascii="Times New Roman" w:hAnsi="Times New Roman"/>
          <w:i w:val="0"/>
          <w:szCs w:val="22"/>
        </w:rPr>
        <w:t xml:space="preserve">: data will be collected jointly by UNDP and WHO on a quarterly basis to track physical progress as well as initial results (on beneficiaries). This will be achieved through </w:t>
      </w:r>
      <w:r w:rsidR="00486CF3">
        <w:rPr>
          <w:rFonts w:ascii="Times New Roman" w:hAnsi="Times New Roman"/>
          <w:i w:val="0"/>
          <w:szCs w:val="22"/>
        </w:rPr>
        <w:t>regular</w:t>
      </w:r>
      <w:r w:rsidR="00486CF3" w:rsidRPr="00127841">
        <w:rPr>
          <w:rFonts w:ascii="Times New Roman" w:hAnsi="Times New Roman"/>
          <w:i w:val="0"/>
          <w:szCs w:val="22"/>
        </w:rPr>
        <w:t xml:space="preserve"> </w:t>
      </w:r>
      <w:r w:rsidRPr="00127841">
        <w:rPr>
          <w:rFonts w:ascii="Times New Roman" w:hAnsi="Times New Roman"/>
          <w:i w:val="0"/>
          <w:szCs w:val="22"/>
        </w:rPr>
        <w:t>field visits by programme staff and specific monitoring visits by the M&amp;E officers, who will regularly collect data against all indicators defined in the log</w:t>
      </w:r>
      <w:r w:rsidR="00486CF3">
        <w:rPr>
          <w:rFonts w:ascii="Times New Roman" w:hAnsi="Times New Roman"/>
          <w:i w:val="0"/>
          <w:szCs w:val="22"/>
        </w:rPr>
        <w:t xml:space="preserve"> </w:t>
      </w:r>
      <w:r w:rsidRPr="00127841">
        <w:rPr>
          <w:rFonts w:ascii="Times New Roman" w:hAnsi="Times New Roman"/>
          <w:i w:val="0"/>
          <w:szCs w:val="22"/>
        </w:rPr>
        <w:t>frame. Documented progress will be discussed in regularly technical committee meetings and recommendation for adjustments made.</w:t>
      </w:r>
    </w:p>
    <w:p w14:paraId="7257448B" w14:textId="6BDB1EE9" w:rsidR="0087614A" w:rsidRPr="00127841" w:rsidRDefault="0087614A" w:rsidP="0087614A">
      <w:pPr>
        <w:pStyle w:val="BodyText"/>
        <w:numPr>
          <w:ilvl w:val="0"/>
          <w:numId w:val="7"/>
        </w:numPr>
        <w:pBdr>
          <w:bottom w:val="none" w:sz="0" w:space="0" w:color="auto"/>
        </w:pBdr>
        <w:tabs>
          <w:tab w:val="left" w:pos="426"/>
        </w:tabs>
        <w:spacing w:after="0" w:line="320" w:lineRule="atLeast"/>
        <w:rPr>
          <w:rFonts w:ascii="Times New Roman" w:hAnsi="Times New Roman"/>
          <w:i w:val="0"/>
          <w:szCs w:val="22"/>
        </w:rPr>
      </w:pPr>
      <w:r w:rsidRPr="00127841">
        <w:rPr>
          <w:rFonts w:ascii="Times New Roman" w:hAnsi="Times New Roman"/>
          <w:b/>
          <w:i w:val="0"/>
          <w:szCs w:val="22"/>
        </w:rPr>
        <w:t>Risk monitoring</w:t>
      </w:r>
      <w:r w:rsidRPr="00127841">
        <w:rPr>
          <w:rFonts w:ascii="Times New Roman" w:hAnsi="Times New Roman"/>
          <w:i w:val="0"/>
          <w:szCs w:val="22"/>
        </w:rPr>
        <w:t xml:space="preserve">: quarterly monitoring of risks and assumptions will be undertaken </w:t>
      </w:r>
      <w:r w:rsidR="00D10EE4">
        <w:rPr>
          <w:rFonts w:ascii="Times New Roman" w:hAnsi="Times New Roman"/>
          <w:i w:val="0"/>
          <w:szCs w:val="22"/>
        </w:rPr>
        <w:t>to adjust the risk mitigation plan</w:t>
      </w:r>
      <w:r w:rsidRPr="00127841">
        <w:rPr>
          <w:rFonts w:ascii="Times New Roman" w:hAnsi="Times New Roman"/>
          <w:i w:val="0"/>
          <w:szCs w:val="22"/>
        </w:rPr>
        <w:t xml:space="preserve">. Management actions </w:t>
      </w:r>
      <w:r w:rsidR="00D10EE4">
        <w:rPr>
          <w:rFonts w:ascii="Times New Roman" w:hAnsi="Times New Roman"/>
          <w:i w:val="0"/>
          <w:szCs w:val="22"/>
        </w:rPr>
        <w:t>will</w:t>
      </w:r>
      <w:r w:rsidRPr="00127841">
        <w:rPr>
          <w:rFonts w:ascii="Times New Roman" w:hAnsi="Times New Roman"/>
          <w:i w:val="0"/>
          <w:szCs w:val="22"/>
        </w:rPr>
        <w:t xml:space="preserve"> be defined and followed up using a risk log.  </w:t>
      </w:r>
    </w:p>
    <w:p w14:paraId="18ED6FE6" w14:textId="6136A7C6" w:rsidR="0087614A" w:rsidRPr="00127841" w:rsidRDefault="0087614A" w:rsidP="0087614A">
      <w:pPr>
        <w:pStyle w:val="BodyText"/>
        <w:numPr>
          <w:ilvl w:val="0"/>
          <w:numId w:val="7"/>
        </w:numPr>
        <w:pBdr>
          <w:bottom w:val="none" w:sz="0" w:space="0" w:color="auto"/>
        </w:pBdr>
        <w:tabs>
          <w:tab w:val="left" w:pos="426"/>
        </w:tabs>
        <w:spacing w:after="0" w:line="320" w:lineRule="atLeast"/>
        <w:rPr>
          <w:rFonts w:ascii="Times New Roman" w:hAnsi="Times New Roman"/>
          <w:i w:val="0"/>
          <w:szCs w:val="22"/>
        </w:rPr>
      </w:pPr>
      <w:r w:rsidRPr="00127841">
        <w:rPr>
          <w:rFonts w:ascii="Times New Roman" w:hAnsi="Times New Roman"/>
          <w:b/>
          <w:i w:val="0"/>
          <w:szCs w:val="22"/>
        </w:rPr>
        <w:t>Knowledge management</w:t>
      </w:r>
      <w:r w:rsidRPr="00127841">
        <w:rPr>
          <w:rFonts w:ascii="Times New Roman" w:hAnsi="Times New Roman"/>
          <w:i w:val="0"/>
          <w:szCs w:val="22"/>
        </w:rPr>
        <w:t xml:space="preserve">: lessons </w:t>
      </w:r>
      <w:r w:rsidR="00D75A92" w:rsidRPr="00127841">
        <w:rPr>
          <w:rFonts w:ascii="Times New Roman" w:hAnsi="Times New Roman"/>
          <w:i w:val="0"/>
          <w:szCs w:val="22"/>
        </w:rPr>
        <w:t>learn</w:t>
      </w:r>
      <w:r w:rsidR="00D75A92">
        <w:rPr>
          <w:rFonts w:ascii="Times New Roman" w:hAnsi="Times New Roman"/>
          <w:i w:val="0"/>
          <w:szCs w:val="22"/>
        </w:rPr>
        <w:t>ed</w:t>
      </w:r>
      <w:r w:rsidR="00D75A92" w:rsidRPr="00127841">
        <w:rPr>
          <w:rFonts w:ascii="Times New Roman" w:hAnsi="Times New Roman"/>
          <w:i w:val="0"/>
          <w:szCs w:val="22"/>
        </w:rPr>
        <w:t xml:space="preserve"> </w:t>
      </w:r>
      <w:r w:rsidRPr="00127841">
        <w:rPr>
          <w:rFonts w:ascii="Times New Roman" w:hAnsi="Times New Roman"/>
          <w:i w:val="0"/>
          <w:szCs w:val="22"/>
        </w:rPr>
        <w:t xml:space="preserve">and good practices </w:t>
      </w:r>
      <w:r w:rsidR="00D10EE4">
        <w:rPr>
          <w:rFonts w:ascii="Times New Roman" w:hAnsi="Times New Roman"/>
          <w:i w:val="0"/>
          <w:szCs w:val="22"/>
        </w:rPr>
        <w:t>will</w:t>
      </w:r>
      <w:r w:rsidRPr="00127841">
        <w:rPr>
          <w:rFonts w:ascii="Times New Roman" w:hAnsi="Times New Roman"/>
          <w:i w:val="0"/>
          <w:szCs w:val="22"/>
        </w:rPr>
        <w:t xml:space="preserve"> be captured regularly to allow for scaling up and replication.</w:t>
      </w:r>
    </w:p>
    <w:p w14:paraId="67EA9781" w14:textId="77777777" w:rsidR="0087614A" w:rsidRPr="00127841" w:rsidRDefault="0087614A" w:rsidP="0087614A">
      <w:pPr>
        <w:pStyle w:val="BodyText"/>
        <w:pBdr>
          <w:bottom w:val="none" w:sz="0" w:space="0" w:color="auto"/>
        </w:pBdr>
        <w:tabs>
          <w:tab w:val="left" w:pos="3300"/>
        </w:tabs>
        <w:spacing w:after="0" w:line="320" w:lineRule="atLeast"/>
        <w:rPr>
          <w:rFonts w:ascii="Times New Roman" w:hAnsi="Times New Roman"/>
          <w:i w:val="0"/>
          <w:szCs w:val="22"/>
        </w:rPr>
      </w:pPr>
    </w:p>
    <w:p w14:paraId="4703FAB8" w14:textId="3E6D7172" w:rsidR="0087614A" w:rsidRPr="00127841" w:rsidRDefault="0087614A" w:rsidP="0087614A">
      <w:pPr>
        <w:pStyle w:val="BodyText"/>
        <w:pBdr>
          <w:bottom w:val="none" w:sz="0" w:space="0" w:color="auto"/>
        </w:pBdr>
        <w:tabs>
          <w:tab w:val="left" w:pos="3300"/>
        </w:tabs>
        <w:spacing w:after="0" w:line="320" w:lineRule="atLeast"/>
        <w:rPr>
          <w:rFonts w:ascii="Times New Roman" w:hAnsi="Times New Roman"/>
          <w:szCs w:val="22"/>
        </w:rPr>
      </w:pPr>
      <w:r w:rsidRPr="00127841">
        <w:rPr>
          <w:rFonts w:ascii="Times New Roman" w:hAnsi="Times New Roman"/>
          <w:i w:val="0"/>
          <w:szCs w:val="22"/>
        </w:rPr>
        <w:t>UNDP and WHO will submit to the members of the Programme Steering Committee: Quarterly progress updates</w:t>
      </w:r>
      <w:r w:rsidR="00166E02" w:rsidRPr="00127841">
        <w:rPr>
          <w:rFonts w:ascii="Times New Roman" w:hAnsi="Times New Roman"/>
          <w:i w:val="0"/>
          <w:szCs w:val="22"/>
        </w:rPr>
        <w:t>; a</w:t>
      </w:r>
      <w:r w:rsidRPr="00127841">
        <w:rPr>
          <w:rFonts w:ascii="Times New Roman" w:hAnsi="Times New Roman"/>
          <w:i w:val="0"/>
          <w:szCs w:val="22"/>
        </w:rPr>
        <w:t>nnual reports</w:t>
      </w:r>
      <w:r w:rsidR="00166E02" w:rsidRPr="00127841">
        <w:rPr>
          <w:rFonts w:ascii="Times New Roman" w:hAnsi="Times New Roman"/>
          <w:i w:val="0"/>
          <w:szCs w:val="22"/>
        </w:rPr>
        <w:t>; and a</w:t>
      </w:r>
      <w:r w:rsidRPr="00127841">
        <w:rPr>
          <w:rFonts w:ascii="Times New Roman" w:hAnsi="Times New Roman"/>
          <w:i w:val="0"/>
          <w:szCs w:val="22"/>
        </w:rPr>
        <w:t xml:space="preserve"> final report upon programme closure</w:t>
      </w:r>
      <w:r w:rsidR="00166E02" w:rsidRPr="00127841">
        <w:rPr>
          <w:rFonts w:ascii="Times New Roman" w:hAnsi="Times New Roman"/>
          <w:i w:val="0"/>
          <w:szCs w:val="22"/>
        </w:rPr>
        <w:t>. E</w:t>
      </w:r>
      <w:r w:rsidRPr="00127841">
        <w:rPr>
          <w:rFonts w:ascii="Times New Roman" w:hAnsi="Times New Roman"/>
          <w:i w:val="0"/>
          <w:szCs w:val="22"/>
        </w:rPr>
        <w:t xml:space="preserve">valuation of the impact will require regular and sound long term analysis. To that effect, UNDP and WHO will conduct a Livelihoods and Economic Survey and a Basic Services and Conflict perception survey on an annual basis. The programme will also be subject to an independent evaluation in the second quarter of year 2. This evaluation will draw on all monitoring and survey data, and generate additional qualitative and quantitative data to establish an overall conclusion. </w:t>
      </w:r>
      <w:r w:rsidR="00BC31A4" w:rsidRPr="00127841">
        <w:rPr>
          <w:rFonts w:ascii="Times New Roman" w:hAnsi="Times New Roman"/>
          <w:i w:val="0"/>
          <w:szCs w:val="22"/>
        </w:rPr>
        <w:t>The project shall be subject to the internal and external auditing procedures laid down in the Financial Regulations, Rules and directives of respective UN entities.</w:t>
      </w:r>
    </w:p>
    <w:p w14:paraId="7EB63038" w14:textId="77777777" w:rsidR="0087614A" w:rsidRPr="00127841" w:rsidRDefault="0087614A" w:rsidP="0087614A">
      <w:pPr>
        <w:rPr>
          <w:b/>
          <w:i/>
          <w:color w:val="31849B" w:themeColor="accent5" w:themeShade="BF"/>
        </w:rPr>
      </w:pPr>
      <w:bookmarkStart w:id="36" w:name="_Toc476826151"/>
    </w:p>
    <w:p w14:paraId="2E64CA35" w14:textId="13889CD1" w:rsidR="0087614A" w:rsidRPr="00127841" w:rsidRDefault="0087614A" w:rsidP="0087614A">
      <w:pPr>
        <w:rPr>
          <w:b/>
          <w:color w:val="31849B" w:themeColor="accent5" w:themeShade="BF"/>
        </w:rPr>
      </w:pPr>
      <w:r w:rsidRPr="00127841">
        <w:rPr>
          <w:b/>
          <w:color w:val="31849B" w:themeColor="accent5" w:themeShade="BF"/>
        </w:rPr>
        <w:t>Communication, publication</w:t>
      </w:r>
      <w:r w:rsidR="00D75A92">
        <w:rPr>
          <w:b/>
          <w:color w:val="31849B" w:themeColor="accent5" w:themeShade="BF"/>
        </w:rPr>
        <w:t>,</w:t>
      </w:r>
      <w:r w:rsidRPr="00127841">
        <w:rPr>
          <w:b/>
          <w:color w:val="31849B" w:themeColor="accent5" w:themeShade="BF"/>
        </w:rPr>
        <w:t xml:space="preserve"> and </w:t>
      </w:r>
      <w:bookmarkEnd w:id="36"/>
      <w:r w:rsidRPr="00127841">
        <w:rPr>
          <w:b/>
          <w:color w:val="31849B" w:themeColor="accent5" w:themeShade="BF"/>
        </w:rPr>
        <w:t>visibility</w:t>
      </w:r>
    </w:p>
    <w:p w14:paraId="055B2F4B" w14:textId="78C52F43" w:rsidR="0051391E" w:rsidRPr="00127841" w:rsidRDefault="0051391E" w:rsidP="0051391E">
      <w:pPr>
        <w:pStyle w:val="BodyText"/>
        <w:pBdr>
          <w:bottom w:val="none" w:sz="0" w:space="0" w:color="auto"/>
        </w:pBdr>
        <w:tabs>
          <w:tab w:val="left" w:pos="3300"/>
        </w:tabs>
        <w:spacing w:after="0" w:line="320" w:lineRule="atLeast"/>
        <w:rPr>
          <w:rFonts w:ascii="Times New Roman" w:hAnsi="Times New Roman"/>
          <w:i w:val="0"/>
          <w:szCs w:val="22"/>
        </w:rPr>
      </w:pPr>
      <w:r w:rsidRPr="00127841">
        <w:rPr>
          <w:rFonts w:ascii="Times New Roman" w:hAnsi="Times New Roman"/>
          <w:i w:val="0"/>
          <w:szCs w:val="22"/>
        </w:rPr>
        <w:t xml:space="preserve">In line with the applicable provisions of the PA Grant Agreement (article 8) and the Joint Visibility Guidelines for EC-UN actions in the field, UNDP and WHO will take all appropriate measures to publicise the programme and its achievements as part of the support of the European Union to Nigeria and the recovery of the northeast. To that effect, a Communications </w:t>
      </w:r>
      <w:r w:rsidR="00D75A92">
        <w:rPr>
          <w:rFonts w:ascii="Times New Roman" w:hAnsi="Times New Roman"/>
          <w:i w:val="0"/>
          <w:szCs w:val="22"/>
        </w:rPr>
        <w:t>and</w:t>
      </w:r>
      <w:r w:rsidR="00D75A92" w:rsidRPr="00127841">
        <w:rPr>
          <w:rFonts w:ascii="Times New Roman" w:hAnsi="Times New Roman"/>
          <w:i w:val="0"/>
          <w:szCs w:val="22"/>
        </w:rPr>
        <w:t xml:space="preserve"> </w:t>
      </w:r>
      <w:r w:rsidRPr="00127841">
        <w:rPr>
          <w:rFonts w:ascii="Times New Roman" w:hAnsi="Times New Roman"/>
          <w:i w:val="0"/>
          <w:szCs w:val="22"/>
        </w:rPr>
        <w:t xml:space="preserve">Visibility Plan will be developed and agreed with the EU. </w:t>
      </w:r>
      <w:r w:rsidR="0087614A" w:rsidRPr="00127841">
        <w:rPr>
          <w:rFonts w:ascii="Times New Roman" w:hAnsi="Times New Roman"/>
          <w:i w:val="0"/>
          <w:szCs w:val="22"/>
        </w:rPr>
        <w:t>Information given to the press and programme beneficiaries, all related publicity materials, official notices, reports, and publications, as well as all procurement notices shall acknowledge that the programme was carried out with funding from the European Union.</w:t>
      </w:r>
      <w:bookmarkEnd w:id="32"/>
      <w:bookmarkEnd w:id="33"/>
      <w:r w:rsidR="00166E02" w:rsidRPr="00127841">
        <w:rPr>
          <w:rFonts w:ascii="Times New Roman" w:hAnsi="Times New Roman"/>
          <w:i w:val="0"/>
          <w:szCs w:val="22"/>
        </w:rPr>
        <w:t xml:space="preserve"> </w:t>
      </w:r>
      <w:r w:rsidR="0087614A" w:rsidRPr="00127841">
        <w:rPr>
          <w:rFonts w:ascii="Times New Roman" w:hAnsi="Times New Roman"/>
          <w:i w:val="0"/>
          <w:szCs w:val="22"/>
        </w:rPr>
        <w:t>Where the context and resources permit, UNDP and WHO shall complement the static elements of visibility and information communication with dynamic ways of highlighting EU suppor</w:t>
      </w:r>
      <w:r w:rsidRPr="00127841">
        <w:rPr>
          <w:rFonts w:ascii="Times New Roman" w:hAnsi="Times New Roman"/>
          <w:i w:val="0"/>
          <w:szCs w:val="22"/>
        </w:rPr>
        <w:t xml:space="preserve">t and the impact of the action.   </w:t>
      </w:r>
    </w:p>
    <w:p w14:paraId="69B0E520" w14:textId="16320BE4" w:rsidR="0045449C" w:rsidRPr="00127841" w:rsidRDefault="0051391E" w:rsidP="0051391E">
      <w:pPr>
        <w:pStyle w:val="BodyText"/>
        <w:pBdr>
          <w:bottom w:val="none" w:sz="0" w:space="0" w:color="auto"/>
        </w:pBdr>
        <w:tabs>
          <w:tab w:val="left" w:pos="3300"/>
        </w:tabs>
        <w:spacing w:after="0" w:line="320" w:lineRule="atLeast"/>
        <w:rPr>
          <w:szCs w:val="22"/>
        </w:rPr>
        <w:sectPr w:rsidR="0045449C" w:rsidRPr="00127841" w:rsidSect="00C43F9A">
          <w:footerReference w:type="default" r:id="rId14"/>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r w:rsidRPr="00127841">
        <w:rPr>
          <w:rFonts w:ascii="Times New Roman" w:hAnsi="Times New Roman"/>
          <w:i w:val="0"/>
          <w:szCs w:val="22"/>
        </w:rPr>
        <w:t xml:space="preserve"> </w:t>
      </w:r>
    </w:p>
    <w:p w14:paraId="24FAAD94" w14:textId="3C3363BD" w:rsidR="00540214" w:rsidRPr="00127841" w:rsidRDefault="00C43F9A" w:rsidP="00EB54A5">
      <w:pPr>
        <w:pStyle w:val="Heading4"/>
        <w:numPr>
          <w:ilvl w:val="2"/>
          <w:numId w:val="1"/>
        </w:numPr>
      </w:pPr>
      <w:bookmarkStart w:id="37" w:name="_Toc480839961"/>
      <w:r w:rsidRPr="00127841">
        <w:rPr>
          <w:rFonts w:ascii="Times New Roman" w:hAnsi="Times New Roman"/>
        </w:rPr>
        <w:lastRenderedPageBreak/>
        <w:t xml:space="preserve">Indicative action plan for implementing the action </w:t>
      </w:r>
      <w:bookmarkEnd w:id="37"/>
    </w:p>
    <w:p w14:paraId="559A3806" w14:textId="77777777" w:rsidR="00540214" w:rsidRPr="00127841" w:rsidRDefault="00540214" w:rsidP="0045449C"/>
    <w:tbl>
      <w:tblPr>
        <w:tblStyle w:val="TableWeb3"/>
        <w:tblpPr w:leftFromText="181" w:rightFromText="181" w:vertAnchor="text" w:tblpXSpec="center" w:tblpY="1"/>
        <w:tblOverlap w:val="never"/>
        <w:tblW w:w="14340" w:type="dxa"/>
        <w:tblLayout w:type="fixed"/>
        <w:tblLook w:val="0000" w:firstRow="0" w:lastRow="0" w:firstColumn="0" w:lastColumn="0" w:noHBand="0" w:noVBand="0"/>
      </w:tblPr>
      <w:tblGrid>
        <w:gridCol w:w="8364"/>
        <w:gridCol w:w="425"/>
        <w:gridCol w:w="426"/>
        <w:gridCol w:w="425"/>
        <w:gridCol w:w="425"/>
        <w:gridCol w:w="425"/>
        <w:gridCol w:w="426"/>
        <w:gridCol w:w="411"/>
        <w:gridCol w:w="424"/>
        <w:gridCol w:w="424"/>
        <w:gridCol w:w="425"/>
        <w:gridCol w:w="424"/>
        <w:gridCol w:w="442"/>
        <w:gridCol w:w="874"/>
      </w:tblGrid>
      <w:tr w:rsidR="0051564F" w:rsidRPr="00127841" w14:paraId="0DEE0E05" w14:textId="77777777" w:rsidTr="007228DB">
        <w:tc>
          <w:tcPr>
            <w:tcW w:w="14260" w:type="dxa"/>
            <w:gridSpan w:val="14"/>
            <w:shd w:val="clear" w:color="auto" w:fill="auto"/>
          </w:tcPr>
          <w:p w14:paraId="75886DED" w14:textId="08A9C360" w:rsidR="0051564F" w:rsidRPr="00127841" w:rsidRDefault="0051564F" w:rsidP="00555DA4">
            <w:pPr>
              <w:spacing w:before="120"/>
              <w:jc w:val="both"/>
              <w:rPr>
                <w:sz w:val="18"/>
                <w:szCs w:val="16"/>
              </w:rPr>
            </w:pPr>
            <w:r w:rsidRPr="00127841">
              <w:rPr>
                <w:b/>
                <w:color w:val="0070C0"/>
                <w:sz w:val="22"/>
                <w:szCs w:val="22"/>
              </w:rPr>
              <w:t>Year 1</w:t>
            </w:r>
          </w:p>
        </w:tc>
      </w:tr>
      <w:tr w:rsidR="0051564F" w:rsidRPr="00127841" w14:paraId="0AB07716" w14:textId="77777777" w:rsidTr="007228DB">
        <w:trPr>
          <w:trHeight w:val="384"/>
        </w:trPr>
        <w:tc>
          <w:tcPr>
            <w:tcW w:w="8304" w:type="dxa"/>
            <w:shd w:val="clear" w:color="auto" w:fill="auto"/>
            <w:vAlign w:val="center"/>
          </w:tcPr>
          <w:p w14:paraId="209C66AC" w14:textId="77777777" w:rsidR="0051564F" w:rsidRPr="00127841" w:rsidRDefault="0051564F" w:rsidP="00EB54A5">
            <w:pPr>
              <w:rPr>
                <w:sz w:val="18"/>
                <w:szCs w:val="16"/>
              </w:rPr>
            </w:pPr>
          </w:p>
        </w:tc>
        <w:tc>
          <w:tcPr>
            <w:tcW w:w="2512" w:type="dxa"/>
            <w:gridSpan w:val="6"/>
            <w:vAlign w:val="center"/>
          </w:tcPr>
          <w:p w14:paraId="044237D4" w14:textId="0F3A6384" w:rsidR="0051564F" w:rsidRPr="00127841" w:rsidRDefault="0051564F" w:rsidP="00EB54A5">
            <w:pPr>
              <w:rPr>
                <w:sz w:val="18"/>
                <w:szCs w:val="16"/>
              </w:rPr>
            </w:pPr>
            <w:r w:rsidRPr="00127841">
              <w:rPr>
                <w:sz w:val="18"/>
                <w:szCs w:val="16"/>
              </w:rPr>
              <w:t>Half-year 1</w:t>
            </w:r>
          </w:p>
        </w:tc>
        <w:tc>
          <w:tcPr>
            <w:tcW w:w="2510" w:type="dxa"/>
            <w:gridSpan w:val="6"/>
            <w:vAlign w:val="center"/>
          </w:tcPr>
          <w:p w14:paraId="53835EB2" w14:textId="4E0877D3" w:rsidR="0051564F" w:rsidRPr="00127841" w:rsidRDefault="0051564F" w:rsidP="00EB54A5">
            <w:pPr>
              <w:rPr>
                <w:sz w:val="18"/>
                <w:szCs w:val="16"/>
              </w:rPr>
            </w:pPr>
            <w:r w:rsidRPr="00127841">
              <w:rPr>
                <w:sz w:val="18"/>
                <w:szCs w:val="16"/>
              </w:rPr>
              <w:t>Half-year 2</w:t>
            </w:r>
          </w:p>
        </w:tc>
        <w:tc>
          <w:tcPr>
            <w:tcW w:w="814" w:type="dxa"/>
            <w:vAlign w:val="center"/>
          </w:tcPr>
          <w:p w14:paraId="71D4C5AD" w14:textId="35E9AE52" w:rsidR="0051564F" w:rsidRPr="00127841" w:rsidRDefault="0051564F" w:rsidP="00EB54A5">
            <w:pPr>
              <w:rPr>
                <w:sz w:val="18"/>
                <w:szCs w:val="16"/>
              </w:rPr>
            </w:pPr>
            <w:r w:rsidRPr="00127841">
              <w:rPr>
                <w:sz w:val="18"/>
                <w:szCs w:val="16"/>
              </w:rPr>
              <w:t>I.B.</w:t>
            </w:r>
          </w:p>
        </w:tc>
      </w:tr>
      <w:tr w:rsidR="00EB54A5" w:rsidRPr="00127841" w14:paraId="66837319" w14:textId="77777777" w:rsidTr="007228DB">
        <w:trPr>
          <w:trHeight w:val="218"/>
        </w:trPr>
        <w:tc>
          <w:tcPr>
            <w:tcW w:w="8304" w:type="dxa"/>
            <w:shd w:val="clear" w:color="auto" w:fill="D9D9D9" w:themeFill="background1" w:themeFillShade="D9"/>
          </w:tcPr>
          <w:p w14:paraId="32B654D2" w14:textId="77777777" w:rsidR="00830DFB" w:rsidRPr="00127841" w:rsidRDefault="00830DFB" w:rsidP="00EB54A5">
            <w:pPr>
              <w:rPr>
                <w:sz w:val="18"/>
                <w:szCs w:val="16"/>
              </w:rPr>
            </w:pPr>
            <w:r w:rsidRPr="00127841">
              <w:rPr>
                <w:sz w:val="18"/>
                <w:szCs w:val="16"/>
              </w:rPr>
              <w:t>Activity</w:t>
            </w:r>
          </w:p>
        </w:tc>
        <w:tc>
          <w:tcPr>
            <w:tcW w:w="385" w:type="dxa"/>
            <w:shd w:val="clear" w:color="auto" w:fill="D9D9D9" w:themeFill="background1" w:themeFillShade="D9"/>
          </w:tcPr>
          <w:p w14:paraId="17E0BF0E" w14:textId="77777777" w:rsidR="00830DFB" w:rsidRPr="00127841" w:rsidRDefault="00830DFB" w:rsidP="00EB54A5">
            <w:pPr>
              <w:jc w:val="both"/>
              <w:rPr>
                <w:sz w:val="18"/>
                <w:szCs w:val="16"/>
              </w:rPr>
            </w:pPr>
            <w:r w:rsidRPr="00127841">
              <w:rPr>
                <w:sz w:val="18"/>
                <w:szCs w:val="16"/>
              </w:rPr>
              <w:t xml:space="preserve">1 </w:t>
            </w:r>
          </w:p>
        </w:tc>
        <w:tc>
          <w:tcPr>
            <w:tcW w:w="386" w:type="dxa"/>
            <w:shd w:val="clear" w:color="auto" w:fill="D9D9D9" w:themeFill="background1" w:themeFillShade="D9"/>
          </w:tcPr>
          <w:p w14:paraId="240E297F" w14:textId="77777777" w:rsidR="00830DFB" w:rsidRPr="00127841" w:rsidRDefault="00830DFB" w:rsidP="00EB54A5">
            <w:pPr>
              <w:jc w:val="both"/>
              <w:rPr>
                <w:sz w:val="18"/>
                <w:szCs w:val="16"/>
              </w:rPr>
            </w:pPr>
            <w:r w:rsidRPr="00127841">
              <w:rPr>
                <w:sz w:val="18"/>
                <w:szCs w:val="16"/>
              </w:rPr>
              <w:t>2</w:t>
            </w:r>
          </w:p>
        </w:tc>
        <w:tc>
          <w:tcPr>
            <w:tcW w:w="385" w:type="dxa"/>
            <w:shd w:val="clear" w:color="auto" w:fill="D9D9D9" w:themeFill="background1" w:themeFillShade="D9"/>
          </w:tcPr>
          <w:p w14:paraId="4E5AA376" w14:textId="77777777" w:rsidR="00830DFB" w:rsidRPr="00127841" w:rsidRDefault="00830DFB" w:rsidP="00EB54A5">
            <w:pPr>
              <w:jc w:val="both"/>
              <w:rPr>
                <w:sz w:val="18"/>
                <w:szCs w:val="16"/>
              </w:rPr>
            </w:pPr>
            <w:r w:rsidRPr="00127841">
              <w:rPr>
                <w:sz w:val="18"/>
                <w:szCs w:val="16"/>
              </w:rPr>
              <w:t>3</w:t>
            </w:r>
          </w:p>
        </w:tc>
        <w:tc>
          <w:tcPr>
            <w:tcW w:w="385" w:type="dxa"/>
            <w:shd w:val="clear" w:color="auto" w:fill="D9D9D9" w:themeFill="background1" w:themeFillShade="D9"/>
          </w:tcPr>
          <w:p w14:paraId="063DB3CC" w14:textId="77777777" w:rsidR="00830DFB" w:rsidRPr="00127841" w:rsidRDefault="00830DFB" w:rsidP="00EB54A5">
            <w:pPr>
              <w:jc w:val="both"/>
              <w:rPr>
                <w:sz w:val="18"/>
                <w:szCs w:val="16"/>
              </w:rPr>
            </w:pPr>
            <w:r w:rsidRPr="00127841">
              <w:rPr>
                <w:sz w:val="18"/>
                <w:szCs w:val="16"/>
              </w:rPr>
              <w:t>4</w:t>
            </w:r>
          </w:p>
        </w:tc>
        <w:tc>
          <w:tcPr>
            <w:tcW w:w="385" w:type="dxa"/>
            <w:shd w:val="clear" w:color="auto" w:fill="D9D9D9" w:themeFill="background1" w:themeFillShade="D9"/>
          </w:tcPr>
          <w:p w14:paraId="082748FE" w14:textId="77777777" w:rsidR="00830DFB" w:rsidRPr="00127841" w:rsidRDefault="00830DFB" w:rsidP="00EB54A5">
            <w:pPr>
              <w:jc w:val="both"/>
              <w:rPr>
                <w:sz w:val="18"/>
                <w:szCs w:val="16"/>
              </w:rPr>
            </w:pPr>
            <w:r w:rsidRPr="00127841">
              <w:rPr>
                <w:sz w:val="18"/>
                <w:szCs w:val="16"/>
              </w:rPr>
              <w:t>5</w:t>
            </w:r>
          </w:p>
        </w:tc>
        <w:tc>
          <w:tcPr>
            <w:tcW w:w="386" w:type="dxa"/>
            <w:shd w:val="clear" w:color="auto" w:fill="D9D9D9" w:themeFill="background1" w:themeFillShade="D9"/>
          </w:tcPr>
          <w:p w14:paraId="6627EE5F" w14:textId="77777777" w:rsidR="00830DFB" w:rsidRPr="00127841" w:rsidRDefault="00830DFB" w:rsidP="00EB54A5">
            <w:pPr>
              <w:jc w:val="both"/>
              <w:rPr>
                <w:sz w:val="18"/>
                <w:szCs w:val="16"/>
              </w:rPr>
            </w:pPr>
            <w:r w:rsidRPr="00127841">
              <w:rPr>
                <w:sz w:val="18"/>
                <w:szCs w:val="16"/>
              </w:rPr>
              <w:t>6</w:t>
            </w:r>
          </w:p>
        </w:tc>
        <w:tc>
          <w:tcPr>
            <w:tcW w:w="371" w:type="dxa"/>
            <w:shd w:val="clear" w:color="auto" w:fill="D9D9D9" w:themeFill="background1" w:themeFillShade="D9"/>
          </w:tcPr>
          <w:p w14:paraId="24F091E6" w14:textId="2150B9E4" w:rsidR="00830DFB" w:rsidRPr="00127841" w:rsidRDefault="0051564F" w:rsidP="00EB54A5">
            <w:pPr>
              <w:jc w:val="both"/>
              <w:rPr>
                <w:sz w:val="18"/>
                <w:szCs w:val="16"/>
              </w:rPr>
            </w:pPr>
            <w:r w:rsidRPr="00127841">
              <w:rPr>
                <w:sz w:val="18"/>
                <w:szCs w:val="16"/>
              </w:rPr>
              <w:t>1</w:t>
            </w:r>
          </w:p>
        </w:tc>
        <w:tc>
          <w:tcPr>
            <w:tcW w:w="384" w:type="dxa"/>
            <w:shd w:val="clear" w:color="auto" w:fill="D9D9D9" w:themeFill="background1" w:themeFillShade="D9"/>
          </w:tcPr>
          <w:p w14:paraId="3C19E0CC" w14:textId="30F82D75" w:rsidR="00830DFB" w:rsidRPr="00127841" w:rsidRDefault="0051564F" w:rsidP="00EB54A5">
            <w:pPr>
              <w:jc w:val="both"/>
              <w:rPr>
                <w:sz w:val="18"/>
                <w:szCs w:val="16"/>
              </w:rPr>
            </w:pPr>
            <w:r w:rsidRPr="00127841">
              <w:rPr>
                <w:sz w:val="18"/>
                <w:szCs w:val="16"/>
              </w:rPr>
              <w:t>2</w:t>
            </w:r>
          </w:p>
        </w:tc>
        <w:tc>
          <w:tcPr>
            <w:tcW w:w="384" w:type="dxa"/>
            <w:shd w:val="clear" w:color="auto" w:fill="D9D9D9" w:themeFill="background1" w:themeFillShade="D9"/>
          </w:tcPr>
          <w:p w14:paraId="47D1CD72" w14:textId="3BF49BE0" w:rsidR="00830DFB" w:rsidRPr="00127841" w:rsidRDefault="0051564F" w:rsidP="00EB54A5">
            <w:pPr>
              <w:jc w:val="both"/>
              <w:rPr>
                <w:sz w:val="18"/>
                <w:szCs w:val="16"/>
              </w:rPr>
            </w:pPr>
            <w:r w:rsidRPr="00127841">
              <w:rPr>
                <w:sz w:val="18"/>
                <w:szCs w:val="16"/>
              </w:rPr>
              <w:t>3</w:t>
            </w:r>
          </w:p>
        </w:tc>
        <w:tc>
          <w:tcPr>
            <w:tcW w:w="385" w:type="dxa"/>
            <w:shd w:val="clear" w:color="auto" w:fill="D9D9D9" w:themeFill="background1" w:themeFillShade="D9"/>
          </w:tcPr>
          <w:p w14:paraId="56C3785D" w14:textId="320CA6F5" w:rsidR="00830DFB" w:rsidRPr="00127841" w:rsidRDefault="0051564F" w:rsidP="00EB54A5">
            <w:pPr>
              <w:jc w:val="both"/>
              <w:rPr>
                <w:sz w:val="18"/>
                <w:szCs w:val="16"/>
              </w:rPr>
            </w:pPr>
            <w:r w:rsidRPr="00127841">
              <w:rPr>
                <w:sz w:val="18"/>
                <w:szCs w:val="16"/>
              </w:rPr>
              <w:t>4</w:t>
            </w:r>
          </w:p>
        </w:tc>
        <w:tc>
          <w:tcPr>
            <w:tcW w:w="384" w:type="dxa"/>
            <w:shd w:val="clear" w:color="auto" w:fill="D9D9D9" w:themeFill="background1" w:themeFillShade="D9"/>
          </w:tcPr>
          <w:p w14:paraId="23ED5B7B" w14:textId="2A6DE2E4" w:rsidR="00830DFB" w:rsidRPr="00127841" w:rsidRDefault="0051564F" w:rsidP="00EB54A5">
            <w:pPr>
              <w:jc w:val="both"/>
              <w:rPr>
                <w:sz w:val="18"/>
                <w:szCs w:val="16"/>
              </w:rPr>
            </w:pPr>
            <w:r w:rsidRPr="00127841">
              <w:rPr>
                <w:sz w:val="18"/>
                <w:szCs w:val="16"/>
              </w:rPr>
              <w:t>5</w:t>
            </w:r>
          </w:p>
        </w:tc>
        <w:tc>
          <w:tcPr>
            <w:tcW w:w="402" w:type="dxa"/>
            <w:shd w:val="clear" w:color="auto" w:fill="D9D9D9" w:themeFill="background1" w:themeFillShade="D9"/>
          </w:tcPr>
          <w:p w14:paraId="63DB5366" w14:textId="54A60F28" w:rsidR="00830DFB" w:rsidRPr="00127841" w:rsidRDefault="0051564F" w:rsidP="00EB54A5">
            <w:pPr>
              <w:jc w:val="both"/>
              <w:rPr>
                <w:sz w:val="18"/>
                <w:szCs w:val="16"/>
              </w:rPr>
            </w:pPr>
            <w:r w:rsidRPr="00127841">
              <w:rPr>
                <w:sz w:val="18"/>
                <w:szCs w:val="16"/>
              </w:rPr>
              <w:t>6</w:t>
            </w:r>
          </w:p>
        </w:tc>
        <w:tc>
          <w:tcPr>
            <w:tcW w:w="814" w:type="dxa"/>
            <w:shd w:val="clear" w:color="auto" w:fill="D9D9D9" w:themeFill="background1" w:themeFillShade="D9"/>
          </w:tcPr>
          <w:p w14:paraId="701B6876" w14:textId="77777777" w:rsidR="00830DFB" w:rsidRPr="00127841" w:rsidRDefault="00830DFB" w:rsidP="00555DA4">
            <w:pPr>
              <w:spacing w:before="120"/>
              <w:jc w:val="both"/>
              <w:rPr>
                <w:sz w:val="18"/>
                <w:szCs w:val="16"/>
              </w:rPr>
            </w:pPr>
          </w:p>
        </w:tc>
      </w:tr>
      <w:tr w:rsidR="0051564F" w:rsidRPr="00127841" w14:paraId="4CC503DB" w14:textId="77777777" w:rsidTr="007228DB">
        <w:tc>
          <w:tcPr>
            <w:tcW w:w="8304" w:type="dxa"/>
            <w:shd w:val="clear" w:color="auto" w:fill="auto"/>
          </w:tcPr>
          <w:p w14:paraId="5BE36637" w14:textId="052A0EF9" w:rsidR="00830DFB" w:rsidRPr="00127841" w:rsidRDefault="00830DFB" w:rsidP="00AC0764">
            <w:pPr>
              <w:rPr>
                <w:sz w:val="18"/>
                <w:szCs w:val="16"/>
              </w:rPr>
            </w:pPr>
            <w:r w:rsidRPr="00127841">
              <w:rPr>
                <w:sz w:val="18"/>
                <w:szCs w:val="16"/>
              </w:rPr>
              <w:t>1.1.1</w:t>
            </w:r>
            <w:r w:rsidR="00E77DD2">
              <w:rPr>
                <w:sz w:val="18"/>
                <w:szCs w:val="16"/>
              </w:rPr>
              <w:t>:</w:t>
            </w:r>
            <w:r w:rsidRPr="00127841">
              <w:rPr>
                <w:sz w:val="18"/>
                <w:szCs w:val="16"/>
              </w:rPr>
              <w:t xml:space="preserve"> Mapping and profiling of local </w:t>
            </w:r>
            <w:r w:rsidR="00AC0764" w:rsidRPr="00127841">
              <w:rPr>
                <w:sz w:val="18"/>
                <w:szCs w:val="16"/>
              </w:rPr>
              <w:t>gov. structures</w:t>
            </w:r>
            <w:r w:rsidRPr="00127841">
              <w:rPr>
                <w:sz w:val="18"/>
                <w:szCs w:val="16"/>
              </w:rPr>
              <w:t xml:space="preserve"> and communities </w:t>
            </w:r>
            <w:r w:rsidR="00AC0764" w:rsidRPr="00127841">
              <w:rPr>
                <w:sz w:val="18"/>
                <w:szCs w:val="16"/>
              </w:rPr>
              <w:t xml:space="preserve">(in </w:t>
            </w:r>
            <w:r w:rsidRPr="00127841">
              <w:rPr>
                <w:sz w:val="18"/>
                <w:szCs w:val="16"/>
              </w:rPr>
              <w:t>displacement and origin</w:t>
            </w:r>
            <w:r w:rsidR="00AC0764" w:rsidRPr="00127841">
              <w:rPr>
                <w:sz w:val="18"/>
                <w:szCs w:val="16"/>
              </w:rPr>
              <w:t>)</w:t>
            </w:r>
          </w:p>
        </w:tc>
        <w:tc>
          <w:tcPr>
            <w:tcW w:w="385" w:type="dxa"/>
            <w:shd w:val="clear" w:color="auto" w:fill="0099CC"/>
          </w:tcPr>
          <w:p w14:paraId="3DD5278B" w14:textId="77777777" w:rsidR="00830DFB" w:rsidRPr="00127841" w:rsidRDefault="00830DFB" w:rsidP="00EB54A5">
            <w:pPr>
              <w:jc w:val="both"/>
              <w:rPr>
                <w:sz w:val="18"/>
                <w:szCs w:val="16"/>
              </w:rPr>
            </w:pPr>
          </w:p>
        </w:tc>
        <w:tc>
          <w:tcPr>
            <w:tcW w:w="386" w:type="dxa"/>
            <w:shd w:val="clear" w:color="auto" w:fill="0099CC"/>
          </w:tcPr>
          <w:p w14:paraId="355AD7FD" w14:textId="77777777" w:rsidR="00830DFB" w:rsidRPr="00127841" w:rsidRDefault="00830DFB" w:rsidP="00EB54A5">
            <w:pPr>
              <w:jc w:val="both"/>
              <w:rPr>
                <w:sz w:val="18"/>
                <w:szCs w:val="16"/>
              </w:rPr>
            </w:pPr>
          </w:p>
        </w:tc>
        <w:tc>
          <w:tcPr>
            <w:tcW w:w="385" w:type="dxa"/>
            <w:shd w:val="clear" w:color="auto" w:fill="0099CC"/>
          </w:tcPr>
          <w:p w14:paraId="791CCC3D" w14:textId="77777777" w:rsidR="00830DFB" w:rsidRPr="00127841" w:rsidRDefault="00830DFB" w:rsidP="00EB54A5">
            <w:pPr>
              <w:jc w:val="both"/>
              <w:rPr>
                <w:sz w:val="18"/>
                <w:szCs w:val="16"/>
              </w:rPr>
            </w:pPr>
          </w:p>
        </w:tc>
        <w:tc>
          <w:tcPr>
            <w:tcW w:w="385" w:type="dxa"/>
          </w:tcPr>
          <w:p w14:paraId="60D43D5D" w14:textId="77777777" w:rsidR="00830DFB" w:rsidRPr="00127841" w:rsidRDefault="00830DFB" w:rsidP="00EB54A5">
            <w:pPr>
              <w:jc w:val="both"/>
              <w:rPr>
                <w:sz w:val="18"/>
                <w:szCs w:val="16"/>
              </w:rPr>
            </w:pPr>
          </w:p>
        </w:tc>
        <w:tc>
          <w:tcPr>
            <w:tcW w:w="385" w:type="dxa"/>
          </w:tcPr>
          <w:p w14:paraId="494306B4" w14:textId="77777777" w:rsidR="00830DFB" w:rsidRPr="00127841" w:rsidRDefault="00830DFB" w:rsidP="00EB54A5">
            <w:pPr>
              <w:jc w:val="both"/>
              <w:rPr>
                <w:sz w:val="18"/>
                <w:szCs w:val="16"/>
              </w:rPr>
            </w:pPr>
          </w:p>
        </w:tc>
        <w:tc>
          <w:tcPr>
            <w:tcW w:w="386" w:type="dxa"/>
          </w:tcPr>
          <w:p w14:paraId="2B651324" w14:textId="77777777" w:rsidR="00830DFB" w:rsidRPr="00127841" w:rsidRDefault="00830DFB" w:rsidP="00EB54A5">
            <w:pPr>
              <w:jc w:val="both"/>
              <w:rPr>
                <w:sz w:val="18"/>
                <w:szCs w:val="16"/>
              </w:rPr>
            </w:pPr>
          </w:p>
        </w:tc>
        <w:tc>
          <w:tcPr>
            <w:tcW w:w="371" w:type="dxa"/>
          </w:tcPr>
          <w:p w14:paraId="5F9C0732" w14:textId="77777777" w:rsidR="00830DFB" w:rsidRPr="00127841" w:rsidRDefault="00830DFB" w:rsidP="00EB54A5">
            <w:pPr>
              <w:jc w:val="both"/>
              <w:rPr>
                <w:sz w:val="18"/>
                <w:szCs w:val="16"/>
              </w:rPr>
            </w:pPr>
          </w:p>
        </w:tc>
        <w:tc>
          <w:tcPr>
            <w:tcW w:w="384" w:type="dxa"/>
          </w:tcPr>
          <w:p w14:paraId="7FCCEF10" w14:textId="77777777" w:rsidR="00830DFB" w:rsidRPr="00127841" w:rsidRDefault="00830DFB" w:rsidP="00EB54A5">
            <w:pPr>
              <w:jc w:val="both"/>
              <w:rPr>
                <w:sz w:val="18"/>
                <w:szCs w:val="16"/>
              </w:rPr>
            </w:pPr>
          </w:p>
        </w:tc>
        <w:tc>
          <w:tcPr>
            <w:tcW w:w="384" w:type="dxa"/>
          </w:tcPr>
          <w:p w14:paraId="73FC3A36" w14:textId="77777777" w:rsidR="00830DFB" w:rsidRPr="00127841" w:rsidRDefault="00830DFB" w:rsidP="00EB54A5">
            <w:pPr>
              <w:jc w:val="both"/>
              <w:rPr>
                <w:sz w:val="18"/>
                <w:szCs w:val="16"/>
              </w:rPr>
            </w:pPr>
          </w:p>
        </w:tc>
        <w:tc>
          <w:tcPr>
            <w:tcW w:w="385" w:type="dxa"/>
          </w:tcPr>
          <w:p w14:paraId="2E521E22" w14:textId="77777777" w:rsidR="00830DFB" w:rsidRPr="00127841" w:rsidRDefault="00830DFB" w:rsidP="00EB54A5">
            <w:pPr>
              <w:jc w:val="both"/>
              <w:rPr>
                <w:sz w:val="18"/>
                <w:szCs w:val="16"/>
              </w:rPr>
            </w:pPr>
          </w:p>
        </w:tc>
        <w:tc>
          <w:tcPr>
            <w:tcW w:w="384" w:type="dxa"/>
          </w:tcPr>
          <w:p w14:paraId="1F5AC337" w14:textId="77777777" w:rsidR="00830DFB" w:rsidRPr="00127841" w:rsidRDefault="00830DFB" w:rsidP="00EB54A5">
            <w:pPr>
              <w:jc w:val="both"/>
              <w:rPr>
                <w:sz w:val="18"/>
                <w:szCs w:val="16"/>
              </w:rPr>
            </w:pPr>
          </w:p>
        </w:tc>
        <w:tc>
          <w:tcPr>
            <w:tcW w:w="402" w:type="dxa"/>
          </w:tcPr>
          <w:p w14:paraId="77FFC5AE" w14:textId="77777777" w:rsidR="00830DFB" w:rsidRPr="00127841" w:rsidRDefault="00830DFB" w:rsidP="00EB54A5">
            <w:pPr>
              <w:jc w:val="both"/>
              <w:rPr>
                <w:sz w:val="18"/>
                <w:szCs w:val="16"/>
              </w:rPr>
            </w:pPr>
          </w:p>
        </w:tc>
        <w:tc>
          <w:tcPr>
            <w:tcW w:w="814" w:type="dxa"/>
          </w:tcPr>
          <w:p w14:paraId="2A4FA6F6" w14:textId="77777777" w:rsidR="00830DFB" w:rsidRPr="00127841" w:rsidRDefault="00830DFB" w:rsidP="00EB54A5">
            <w:pPr>
              <w:jc w:val="both"/>
              <w:rPr>
                <w:color w:val="002060"/>
                <w:sz w:val="18"/>
                <w:szCs w:val="16"/>
              </w:rPr>
            </w:pPr>
            <w:r w:rsidRPr="00127841">
              <w:rPr>
                <w:color w:val="002060"/>
                <w:sz w:val="18"/>
                <w:szCs w:val="16"/>
              </w:rPr>
              <w:t>UNDP</w:t>
            </w:r>
          </w:p>
        </w:tc>
      </w:tr>
      <w:tr w:rsidR="00EB54A5" w:rsidRPr="00127841" w14:paraId="5C0CA4FB" w14:textId="77777777" w:rsidTr="00114A6D">
        <w:tc>
          <w:tcPr>
            <w:tcW w:w="8304" w:type="dxa"/>
            <w:shd w:val="clear" w:color="auto" w:fill="auto"/>
          </w:tcPr>
          <w:p w14:paraId="3D31D641" w14:textId="1A862899" w:rsidR="00830DFB" w:rsidRPr="00127841" w:rsidRDefault="00830DFB" w:rsidP="00AC0764">
            <w:pPr>
              <w:rPr>
                <w:sz w:val="18"/>
                <w:szCs w:val="16"/>
              </w:rPr>
            </w:pPr>
            <w:r w:rsidRPr="00127841">
              <w:rPr>
                <w:sz w:val="18"/>
                <w:szCs w:val="16"/>
              </w:rPr>
              <w:t xml:space="preserve">1.1.2: Engage state, LGA and local </w:t>
            </w:r>
            <w:r w:rsidR="005204F5">
              <w:rPr>
                <w:sz w:val="18"/>
                <w:szCs w:val="16"/>
              </w:rPr>
              <w:t>g</w:t>
            </w:r>
            <w:r w:rsidR="00AC0764" w:rsidRPr="00127841">
              <w:rPr>
                <w:sz w:val="18"/>
                <w:szCs w:val="16"/>
              </w:rPr>
              <w:t xml:space="preserve">ov. </w:t>
            </w:r>
            <w:r w:rsidRPr="00127841">
              <w:rPr>
                <w:sz w:val="18"/>
                <w:szCs w:val="16"/>
              </w:rPr>
              <w:t xml:space="preserve">into planning, rehabilitation and </w:t>
            </w:r>
            <w:r w:rsidR="00AC0764" w:rsidRPr="00127841">
              <w:rPr>
                <w:sz w:val="18"/>
                <w:szCs w:val="16"/>
              </w:rPr>
              <w:t xml:space="preserve">provision </w:t>
            </w:r>
            <w:r w:rsidRPr="00127841">
              <w:rPr>
                <w:sz w:val="18"/>
                <w:szCs w:val="16"/>
              </w:rPr>
              <w:t>of basic services</w:t>
            </w:r>
          </w:p>
        </w:tc>
        <w:tc>
          <w:tcPr>
            <w:tcW w:w="385" w:type="dxa"/>
            <w:shd w:val="clear" w:color="auto" w:fill="FFFFFF" w:themeFill="background1"/>
          </w:tcPr>
          <w:p w14:paraId="3BF55275" w14:textId="77777777" w:rsidR="00830DFB" w:rsidRPr="00127841" w:rsidRDefault="00830DFB" w:rsidP="00EB54A5">
            <w:pPr>
              <w:jc w:val="both"/>
              <w:rPr>
                <w:sz w:val="18"/>
                <w:szCs w:val="16"/>
              </w:rPr>
            </w:pPr>
          </w:p>
        </w:tc>
        <w:tc>
          <w:tcPr>
            <w:tcW w:w="386" w:type="dxa"/>
            <w:shd w:val="clear" w:color="auto" w:fill="0099CC"/>
          </w:tcPr>
          <w:p w14:paraId="4D6919FC" w14:textId="77777777" w:rsidR="00830DFB" w:rsidRPr="00127841" w:rsidRDefault="00830DFB" w:rsidP="00EB54A5">
            <w:pPr>
              <w:jc w:val="both"/>
              <w:rPr>
                <w:sz w:val="18"/>
                <w:szCs w:val="16"/>
              </w:rPr>
            </w:pPr>
          </w:p>
        </w:tc>
        <w:tc>
          <w:tcPr>
            <w:tcW w:w="385" w:type="dxa"/>
            <w:shd w:val="clear" w:color="auto" w:fill="0099CC"/>
          </w:tcPr>
          <w:p w14:paraId="5416BD53" w14:textId="77777777" w:rsidR="00830DFB" w:rsidRPr="00127841" w:rsidRDefault="00830DFB" w:rsidP="00EB54A5">
            <w:pPr>
              <w:jc w:val="both"/>
              <w:rPr>
                <w:sz w:val="18"/>
                <w:szCs w:val="16"/>
              </w:rPr>
            </w:pPr>
          </w:p>
        </w:tc>
        <w:tc>
          <w:tcPr>
            <w:tcW w:w="385" w:type="dxa"/>
            <w:shd w:val="clear" w:color="auto" w:fill="0099CC"/>
          </w:tcPr>
          <w:p w14:paraId="0769FEC2" w14:textId="77777777" w:rsidR="00830DFB" w:rsidRPr="00127841" w:rsidRDefault="00830DFB" w:rsidP="00EB54A5">
            <w:pPr>
              <w:jc w:val="both"/>
              <w:rPr>
                <w:sz w:val="18"/>
                <w:szCs w:val="16"/>
              </w:rPr>
            </w:pPr>
          </w:p>
        </w:tc>
        <w:tc>
          <w:tcPr>
            <w:tcW w:w="385" w:type="dxa"/>
            <w:shd w:val="clear" w:color="auto" w:fill="0099CC"/>
          </w:tcPr>
          <w:p w14:paraId="085F17A5" w14:textId="77777777" w:rsidR="00830DFB" w:rsidRPr="00127841" w:rsidRDefault="00830DFB" w:rsidP="00EB54A5">
            <w:pPr>
              <w:jc w:val="both"/>
              <w:rPr>
                <w:sz w:val="18"/>
                <w:szCs w:val="16"/>
              </w:rPr>
            </w:pPr>
          </w:p>
        </w:tc>
        <w:tc>
          <w:tcPr>
            <w:tcW w:w="386" w:type="dxa"/>
            <w:shd w:val="clear" w:color="auto" w:fill="0099CC"/>
          </w:tcPr>
          <w:p w14:paraId="431ACD23" w14:textId="77777777" w:rsidR="00830DFB" w:rsidRPr="00127841" w:rsidRDefault="00830DFB" w:rsidP="00EB54A5">
            <w:pPr>
              <w:jc w:val="both"/>
              <w:rPr>
                <w:sz w:val="18"/>
                <w:szCs w:val="16"/>
              </w:rPr>
            </w:pPr>
          </w:p>
        </w:tc>
        <w:tc>
          <w:tcPr>
            <w:tcW w:w="371" w:type="dxa"/>
            <w:shd w:val="clear" w:color="auto" w:fill="0099CC"/>
          </w:tcPr>
          <w:p w14:paraId="763C9A64" w14:textId="77777777" w:rsidR="00830DFB" w:rsidRPr="00127841" w:rsidRDefault="00830DFB" w:rsidP="00EB54A5">
            <w:pPr>
              <w:jc w:val="both"/>
              <w:rPr>
                <w:sz w:val="18"/>
                <w:szCs w:val="16"/>
              </w:rPr>
            </w:pPr>
          </w:p>
        </w:tc>
        <w:tc>
          <w:tcPr>
            <w:tcW w:w="384" w:type="dxa"/>
            <w:shd w:val="clear" w:color="auto" w:fill="0099CC"/>
          </w:tcPr>
          <w:p w14:paraId="0DFBF700" w14:textId="77777777" w:rsidR="00830DFB" w:rsidRPr="00127841" w:rsidRDefault="00830DFB" w:rsidP="00EB54A5">
            <w:pPr>
              <w:jc w:val="both"/>
              <w:rPr>
                <w:sz w:val="18"/>
                <w:szCs w:val="16"/>
              </w:rPr>
            </w:pPr>
          </w:p>
        </w:tc>
        <w:tc>
          <w:tcPr>
            <w:tcW w:w="384" w:type="dxa"/>
            <w:shd w:val="clear" w:color="auto" w:fill="0099CC"/>
          </w:tcPr>
          <w:p w14:paraId="163F7A78" w14:textId="77777777" w:rsidR="00830DFB" w:rsidRPr="00127841" w:rsidRDefault="00830DFB" w:rsidP="00EB54A5">
            <w:pPr>
              <w:jc w:val="both"/>
              <w:rPr>
                <w:sz w:val="18"/>
                <w:szCs w:val="16"/>
              </w:rPr>
            </w:pPr>
          </w:p>
        </w:tc>
        <w:tc>
          <w:tcPr>
            <w:tcW w:w="385" w:type="dxa"/>
            <w:shd w:val="clear" w:color="auto" w:fill="0099CC"/>
          </w:tcPr>
          <w:p w14:paraId="1C49FB4D" w14:textId="77777777" w:rsidR="00830DFB" w:rsidRPr="00127841" w:rsidRDefault="00830DFB" w:rsidP="00EB54A5">
            <w:pPr>
              <w:jc w:val="both"/>
              <w:rPr>
                <w:sz w:val="18"/>
                <w:szCs w:val="16"/>
              </w:rPr>
            </w:pPr>
          </w:p>
        </w:tc>
        <w:tc>
          <w:tcPr>
            <w:tcW w:w="384" w:type="dxa"/>
            <w:shd w:val="clear" w:color="auto" w:fill="0099CC"/>
          </w:tcPr>
          <w:p w14:paraId="5D3A8B2B" w14:textId="77777777" w:rsidR="00830DFB" w:rsidRPr="00127841" w:rsidRDefault="00830DFB" w:rsidP="00EB54A5">
            <w:pPr>
              <w:jc w:val="both"/>
              <w:rPr>
                <w:sz w:val="18"/>
                <w:szCs w:val="16"/>
              </w:rPr>
            </w:pPr>
          </w:p>
        </w:tc>
        <w:tc>
          <w:tcPr>
            <w:tcW w:w="402" w:type="dxa"/>
            <w:shd w:val="clear" w:color="auto" w:fill="0099CC"/>
          </w:tcPr>
          <w:p w14:paraId="29F9D46D" w14:textId="77777777" w:rsidR="00830DFB" w:rsidRPr="00127841" w:rsidRDefault="00830DFB" w:rsidP="00EB54A5">
            <w:pPr>
              <w:jc w:val="both"/>
              <w:rPr>
                <w:sz w:val="18"/>
                <w:szCs w:val="16"/>
              </w:rPr>
            </w:pPr>
          </w:p>
        </w:tc>
        <w:tc>
          <w:tcPr>
            <w:tcW w:w="814" w:type="dxa"/>
          </w:tcPr>
          <w:p w14:paraId="70573156" w14:textId="77777777" w:rsidR="00830DFB" w:rsidRPr="00127841" w:rsidRDefault="00830DFB" w:rsidP="00EB54A5">
            <w:pPr>
              <w:jc w:val="both"/>
              <w:rPr>
                <w:color w:val="002060"/>
                <w:sz w:val="18"/>
                <w:szCs w:val="16"/>
              </w:rPr>
            </w:pPr>
            <w:r w:rsidRPr="00127841">
              <w:rPr>
                <w:color w:val="002060"/>
                <w:sz w:val="18"/>
                <w:szCs w:val="16"/>
              </w:rPr>
              <w:t>UNDP</w:t>
            </w:r>
          </w:p>
        </w:tc>
      </w:tr>
      <w:tr w:rsidR="0051564F" w:rsidRPr="00127841" w14:paraId="443C1E70" w14:textId="77777777" w:rsidTr="007228DB">
        <w:tc>
          <w:tcPr>
            <w:tcW w:w="8304" w:type="dxa"/>
          </w:tcPr>
          <w:p w14:paraId="6C220B05" w14:textId="150F32DC" w:rsidR="00830DFB" w:rsidRPr="00127841" w:rsidRDefault="00830DFB" w:rsidP="00AC0764">
            <w:pPr>
              <w:rPr>
                <w:sz w:val="18"/>
                <w:szCs w:val="16"/>
              </w:rPr>
            </w:pPr>
            <w:r w:rsidRPr="00127841">
              <w:rPr>
                <w:sz w:val="18"/>
                <w:szCs w:val="16"/>
              </w:rPr>
              <w:t xml:space="preserve">1.1.3: Development of </w:t>
            </w:r>
            <w:r w:rsidR="00AC0764" w:rsidRPr="00127841">
              <w:rPr>
                <w:sz w:val="18"/>
                <w:szCs w:val="16"/>
              </w:rPr>
              <w:t xml:space="preserve">20 </w:t>
            </w:r>
            <w:r w:rsidRPr="00127841">
              <w:rPr>
                <w:sz w:val="18"/>
                <w:szCs w:val="16"/>
              </w:rPr>
              <w:t xml:space="preserve">Community Recovery Plans with communities and local governments </w:t>
            </w:r>
          </w:p>
        </w:tc>
        <w:tc>
          <w:tcPr>
            <w:tcW w:w="385" w:type="dxa"/>
            <w:shd w:val="clear" w:color="auto" w:fill="auto"/>
          </w:tcPr>
          <w:p w14:paraId="710DB6D9" w14:textId="77777777" w:rsidR="00830DFB" w:rsidRPr="00127841" w:rsidRDefault="00830DFB" w:rsidP="00EB54A5">
            <w:pPr>
              <w:jc w:val="both"/>
              <w:rPr>
                <w:sz w:val="18"/>
                <w:szCs w:val="16"/>
              </w:rPr>
            </w:pPr>
          </w:p>
        </w:tc>
        <w:tc>
          <w:tcPr>
            <w:tcW w:w="386" w:type="dxa"/>
            <w:shd w:val="clear" w:color="auto" w:fill="0099CC"/>
          </w:tcPr>
          <w:p w14:paraId="362CA2BC" w14:textId="77777777" w:rsidR="00830DFB" w:rsidRPr="00127841" w:rsidRDefault="00830DFB" w:rsidP="00EB54A5">
            <w:pPr>
              <w:jc w:val="both"/>
              <w:rPr>
                <w:sz w:val="18"/>
                <w:szCs w:val="16"/>
              </w:rPr>
            </w:pPr>
          </w:p>
        </w:tc>
        <w:tc>
          <w:tcPr>
            <w:tcW w:w="385" w:type="dxa"/>
            <w:shd w:val="clear" w:color="auto" w:fill="0099CC"/>
          </w:tcPr>
          <w:p w14:paraId="696BE288" w14:textId="77777777" w:rsidR="00830DFB" w:rsidRPr="00127841" w:rsidRDefault="00830DFB" w:rsidP="00EB54A5">
            <w:pPr>
              <w:jc w:val="both"/>
              <w:rPr>
                <w:sz w:val="18"/>
                <w:szCs w:val="16"/>
              </w:rPr>
            </w:pPr>
          </w:p>
        </w:tc>
        <w:tc>
          <w:tcPr>
            <w:tcW w:w="385" w:type="dxa"/>
            <w:shd w:val="clear" w:color="auto" w:fill="0099CC"/>
          </w:tcPr>
          <w:p w14:paraId="6ADE6C3F" w14:textId="77777777" w:rsidR="00830DFB" w:rsidRPr="00127841" w:rsidRDefault="00830DFB" w:rsidP="00EB54A5">
            <w:pPr>
              <w:jc w:val="both"/>
              <w:rPr>
                <w:sz w:val="18"/>
                <w:szCs w:val="16"/>
              </w:rPr>
            </w:pPr>
          </w:p>
        </w:tc>
        <w:tc>
          <w:tcPr>
            <w:tcW w:w="385" w:type="dxa"/>
            <w:shd w:val="clear" w:color="auto" w:fill="0099CC"/>
          </w:tcPr>
          <w:p w14:paraId="71EB9BDA" w14:textId="77777777" w:rsidR="00830DFB" w:rsidRPr="00127841" w:rsidRDefault="00830DFB" w:rsidP="00EB54A5">
            <w:pPr>
              <w:jc w:val="both"/>
              <w:rPr>
                <w:sz w:val="18"/>
                <w:szCs w:val="16"/>
              </w:rPr>
            </w:pPr>
          </w:p>
        </w:tc>
        <w:tc>
          <w:tcPr>
            <w:tcW w:w="386" w:type="dxa"/>
          </w:tcPr>
          <w:p w14:paraId="76C6FAD8" w14:textId="77777777" w:rsidR="00830DFB" w:rsidRPr="00127841" w:rsidRDefault="00830DFB" w:rsidP="00EB54A5">
            <w:pPr>
              <w:jc w:val="both"/>
              <w:rPr>
                <w:sz w:val="18"/>
                <w:szCs w:val="16"/>
              </w:rPr>
            </w:pPr>
          </w:p>
        </w:tc>
        <w:tc>
          <w:tcPr>
            <w:tcW w:w="371" w:type="dxa"/>
          </w:tcPr>
          <w:p w14:paraId="4A922C06" w14:textId="77777777" w:rsidR="00830DFB" w:rsidRPr="00127841" w:rsidRDefault="00830DFB" w:rsidP="00EB54A5">
            <w:pPr>
              <w:jc w:val="both"/>
              <w:rPr>
                <w:sz w:val="18"/>
                <w:szCs w:val="16"/>
              </w:rPr>
            </w:pPr>
          </w:p>
        </w:tc>
        <w:tc>
          <w:tcPr>
            <w:tcW w:w="384" w:type="dxa"/>
          </w:tcPr>
          <w:p w14:paraId="64AFD03F" w14:textId="77777777" w:rsidR="00830DFB" w:rsidRPr="00127841" w:rsidRDefault="00830DFB" w:rsidP="00EB54A5">
            <w:pPr>
              <w:jc w:val="both"/>
              <w:rPr>
                <w:sz w:val="18"/>
                <w:szCs w:val="16"/>
              </w:rPr>
            </w:pPr>
          </w:p>
        </w:tc>
        <w:tc>
          <w:tcPr>
            <w:tcW w:w="384" w:type="dxa"/>
          </w:tcPr>
          <w:p w14:paraId="47D4FA92" w14:textId="77777777" w:rsidR="00830DFB" w:rsidRPr="00127841" w:rsidRDefault="00830DFB" w:rsidP="00EB54A5">
            <w:pPr>
              <w:jc w:val="both"/>
              <w:rPr>
                <w:sz w:val="18"/>
                <w:szCs w:val="16"/>
              </w:rPr>
            </w:pPr>
          </w:p>
        </w:tc>
        <w:tc>
          <w:tcPr>
            <w:tcW w:w="385" w:type="dxa"/>
          </w:tcPr>
          <w:p w14:paraId="509D8C47" w14:textId="77777777" w:rsidR="00830DFB" w:rsidRPr="00127841" w:rsidRDefault="00830DFB" w:rsidP="00EB54A5">
            <w:pPr>
              <w:jc w:val="both"/>
              <w:rPr>
                <w:sz w:val="18"/>
                <w:szCs w:val="16"/>
              </w:rPr>
            </w:pPr>
          </w:p>
        </w:tc>
        <w:tc>
          <w:tcPr>
            <w:tcW w:w="384" w:type="dxa"/>
          </w:tcPr>
          <w:p w14:paraId="471B6672" w14:textId="77777777" w:rsidR="00830DFB" w:rsidRPr="00127841" w:rsidRDefault="00830DFB" w:rsidP="00EB54A5">
            <w:pPr>
              <w:jc w:val="both"/>
              <w:rPr>
                <w:sz w:val="18"/>
                <w:szCs w:val="16"/>
              </w:rPr>
            </w:pPr>
          </w:p>
        </w:tc>
        <w:tc>
          <w:tcPr>
            <w:tcW w:w="402" w:type="dxa"/>
          </w:tcPr>
          <w:p w14:paraId="0135F76A" w14:textId="77777777" w:rsidR="00830DFB" w:rsidRPr="00127841" w:rsidRDefault="00830DFB" w:rsidP="00EB54A5">
            <w:pPr>
              <w:jc w:val="both"/>
              <w:rPr>
                <w:sz w:val="18"/>
                <w:szCs w:val="16"/>
              </w:rPr>
            </w:pPr>
          </w:p>
        </w:tc>
        <w:tc>
          <w:tcPr>
            <w:tcW w:w="814" w:type="dxa"/>
          </w:tcPr>
          <w:p w14:paraId="0E614260" w14:textId="77777777" w:rsidR="00830DFB" w:rsidRPr="00127841" w:rsidRDefault="00830DFB" w:rsidP="00EB54A5">
            <w:pPr>
              <w:jc w:val="both"/>
              <w:rPr>
                <w:color w:val="002060"/>
                <w:sz w:val="18"/>
                <w:szCs w:val="16"/>
              </w:rPr>
            </w:pPr>
            <w:r w:rsidRPr="00127841">
              <w:rPr>
                <w:color w:val="002060"/>
                <w:sz w:val="18"/>
                <w:szCs w:val="16"/>
              </w:rPr>
              <w:t>UNDP</w:t>
            </w:r>
          </w:p>
        </w:tc>
      </w:tr>
      <w:tr w:rsidR="0051564F" w:rsidRPr="00127841" w14:paraId="7AE97F89" w14:textId="77777777" w:rsidTr="00114A6D">
        <w:tc>
          <w:tcPr>
            <w:tcW w:w="8304" w:type="dxa"/>
          </w:tcPr>
          <w:p w14:paraId="5168918E" w14:textId="398D113E" w:rsidR="00830DFB" w:rsidRPr="00127841" w:rsidRDefault="00830DFB" w:rsidP="00AC0764">
            <w:pPr>
              <w:rPr>
                <w:sz w:val="18"/>
                <w:szCs w:val="16"/>
              </w:rPr>
            </w:pPr>
            <w:r w:rsidRPr="00127841">
              <w:rPr>
                <w:sz w:val="18"/>
                <w:szCs w:val="16"/>
              </w:rPr>
              <w:t>1.1.4</w:t>
            </w:r>
            <w:r w:rsidR="00E77DD2">
              <w:rPr>
                <w:sz w:val="18"/>
                <w:szCs w:val="16"/>
              </w:rPr>
              <w:t>:</w:t>
            </w:r>
            <w:r w:rsidRPr="00127841">
              <w:rPr>
                <w:sz w:val="18"/>
                <w:szCs w:val="16"/>
              </w:rPr>
              <w:t xml:space="preserve"> Establish Community Platforms to discuss community needs, grievances and security</w:t>
            </w:r>
          </w:p>
        </w:tc>
        <w:tc>
          <w:tcPr>
            <w:tcW w:w="385" w:type="dxa"/>
            <w:shd w:val="clear" w:color="auto" w:fill="0099CC"/>
          </w:tcPr>
          <w:p w14:paraId="33A4D518" w14:textId="77777777" w:rsidR="00830DFB" w:rsidRPr="00127841" w:rsidRDefault="00830DFB" w:rsidP="00EB54A5">
            <w:pPr>
              <w:jc w:val="both"/>
              <w:rPr>
                <w:sz w:val="18"/>
                <w:szCs w:val="16"/>
              </w:rPr>
            </w:pPr>
          </w:p>
        </w:tc>
        <w:tc>
          <w:tcPr>
            <w:tcW w:w="386" w:type="dxa"/>
            <w:shd w:val="clear" w:color="auto" w:fill="0099CC"/>
          </w:tcPr>
          <w:p w14:paraId="558FD1C2" w14:textId="77777777" w:rsidR="00830DFB" w:rsidRPr="00127841" w:rsidRDefault="00830DFB" w:rsidP="00EB54A5">
            <w:pPr>
              <w:jc w:val="both"/>
              <w:rPr>
                <w:sz w:val="18"/>
                <w:szCs w:val="16"/>
              </w:rPr>
            </w:pPr>
          </w:p>
        </w:tc>
        <w:tc>
          <w:tcPr>
            <w:tcW w:w="385" w:type="dxa"/>
            <w:shd w:val="clear" w:color="auto" w:fill="0099CC"/>
          </w:tcPr>
          <w:p w14:paraId="096EE9BB" w14:textId="77777777" w:rsidR="00830DFB" w:rsidRPr="00127841" w:rsidRDefault="00830DFB" w:rsidP="00EB54A5">
            <w:pPr>
              <w:jc w:val="both"/>
              <w:rPr>
                <w:sz w:val="18"/>
                <w:szCs w:val="16"/>
              </w:rPr>
            </w:pPr>
          </w:p>
        </w:tc>
        <w:tc>
          <w:tcPr>
            <w:tcW w:w="385" w:type="dxa"/>
            <w:shd w:val="clear" w:color="auto" w:fill="auto"/>
          </w:tcPr>
          <w:p w14:paraId="7F094DC6" w14:textId="77777777" w:rsidR="00830DFB" w:rsidRPr="00127841" w:rsidRDefault="00830DFB" w:rsidP="00EB54A5">
            <w:pPr>
              <w:jc w:val="both"/>
              <w:rPr>
                <w:sz w:val="18"/>
                <w:szCs w:val="16"/>
              </w:rPr>
            </w:pPr>
          </w:p>
        </w:tc>
        <w:tc>
          <w:tcPr>
            <w:tcW w:w="385" w:type="dxa"/>
            <w:shd w:val="clear" w:color="auto" w:fill="auto"/>
          </w:tcPr>
          <w:p w14:paraId="22F99087" w14:textId="77777777" w:rsidR="00830DFB" w:rsidRPr="00127841" w:rsidRDefault="00830DFB" w:rsidP="00EB54A5">
            <w:pPr>
              <w:jc w:val="both"/>
              <w:rPr>
                <w:sz w:val="18"/>
                <w:szCs w:val="16"/>
              </w:rPr>
            </w:pPr>
          </w:p>
        </w:tc>
        <w:tc>
          <w:tcPr>
            <w:tcW w:w="386" w:type="dxa"/>
            <w:shd w:val="clear" w:color="auto" w:fill="auto"/>
          </w:tcPr>
          <w:p w14:paraId="5B2A5E96" w14:textId="77777777" w:rsidR="00830DFB" w:rsidRPr="00127841" w:rsidRDefault="00830DFB" w:rsidP="00EB54A5">
            <w:pPr>
              <w:jc w:val="both"/>
              <w:rPr>
                <w:sz w:val="18"/>
                <w:szCs w:val="16"/>
              </w:rPr>
            </w:pPr>
          </w:p>
        </w:tc>
        <w:tc>
          <w:tcPr>
            <w:tcW w:w="371" w:type="dxa"/>
            <w:shd w:val="clear" w:color="auto" w:fill="auto"/>
          </w:tcPr>
          <w:p w14:paraId="037B8EA4" w14:textId="77777777" w:rsidR="00830DFB" w:rsidRPr="00127841" w:rsidRDefault="00830DFB" w:rsidP="00EB54A5">
            <w:pPr>
              <w:jc w:val="both"/>
              <w:rPr>
                <w:sz w:val="18"/>
                <w:szCs w:val="16"/>
              </w:rPr>
            </w:pPr>
          </w:p>
        </w:tc>
        <w:tc>
          <w:tcPr>
            <w:tcW w:w="384" w:type="dxa"/>
            <w:shd w:val="clear" w:color="auto" w:fill="auto"/>
          </w:tcPr>
          <w:p w14:paraId="361BDD81" w14:textId="77777777" w:rsidR="00830DFB" w:rsidRPr="00127841" w:rsidRDefault="00830DFB" w:rsidP="00EB54A5">
            <w:pPr>
              <w:jc w:val="both"/>
              <w:rPr>
                <w:sz w:val="18"/>
                <w:szCs w:val="16"/>
              </w:rPr>
            </w:pPr>
          </w:p>
        </w:tc>
        <w:tc>
          <w:tcPr>
            <w:tcW w:w="384" w:type="dxa"/>
            <w:shd w:val="clear" w:color="auto" w:fill="auto"/>
          </w:tcPr>
          <w:p w14:paraId="660D72FB" w14:textId="77777777" w:rsidR="00830DFB" w:rsidRPr="00127841" w:rsidRDefault="00830DFB" w:rsidP="00EB54A5">
            <w:pPr>
              <w:jc w:val="both"/>
              <w:rPr>
                <w:sz w:val="18"/>
                <w:szCs w:val="16"/>
              </w:rPr>
            </w:pPr>
          </w:p>
        </w:tc>
        <w:tc>
          <w:tcPr>
            <w:tcW w:w="385" w:type="dxa"/>
            <w:shd w:val="clear" w:color="auto" w:fill="auto"/>
          </w:tcPr>
          <w:p w14:paraId="2D00EE36" w14:textId="77777777" w:rsidR="00830DFB" w:rsidRPr="00127841" w:rsidRDefault="00830DFB" w:rsidP="00EB54A5">
            <w:pPr>
              <w:jc w:val="both"/>
              <w:rPr>
                <w:sz w:val="18"/>
                <w:szCs w:val="16"/>
              </w:rPr>
            </w:pPr>
          </w:p>
        </w:tc>
        <w:tc>
          <w:tcPr>
            <w:tcW w:w="384" w:type="dxa"/>
            <w:shd w:val="clear" w:color="auto" w:fill="auto"/>
          </w:tcPr>
          <w:p w14:paraId="17BF5E18" w14:textId="77777777" w:rsidR="00830DFB" w:rsidRPr="00127841" w:rsidRDefault="00830DFB" w:rsidP="00EB54A5">
            <w:pPr>
              <w:jc w:val="both"/>
              <w:rPr>
                <w:sz w:val="18"/>
                <w:szCs w:val="16"/>
              </w:rPr>
            </w:pPr>
          </w:p>
        </w:tc>
        <w:tc>
          <w:tcPr>
            <w:tcW w:w="402" w:type="dxa"/>
            <w:shd w:val="clear" w:color="auto" w:fill="auto"/>
          </w:tcPr>
          <w:p w14:paraId="23897558" w14:textId="77777777" w:rsidR="00830DFB" w:rsidRPr="00127841" w:rsidRDefault="00830DFB" w:rsidP="00EB54A5">
            <w:pPr>
              <w:jc w:val="both"/>
              <w:rPr>
                <w:sz w:val="18"/>
                <w:szCs w:val="16"/>
              </w:rPr>
            </w:pPr>
          </w:p>
        </w:tc>
        <w:tc>
          <w:tcPr>
            <w:tcW w:w="814" w:type="dxa"/>
          </w:tcPr>
          <w:p w14:paraId="6B677467" w14:textId="77777777" w:rsidR="00830DFB" w:rsidRPr="00127841" w:rsidRDefault="00830DFB" w:rsidP="00EB54A5">
            <w:pPr>
              <w:jc w:val="both"/>
              <w:rPr>
                <w:color w:val="002060"/>
                <w:sz w:val="18"/>
                <w:szCs w:val="16"/>
              </w:rPr>
            </w:pPr>
            <w:r w:rsidRPr="00127841">
              <w:rPr>
                <w:color w:val="002060"/>
                <w:sz w:val="18"/>
                <w:szCs w:val="16"/>
              </w:rPr>
              <w:t>UNDP</w:t>
            </w:r>
          </w:p>
        </w:tc>
      </w:tr>
      <w:tr w:rsidR="00EB54A5" w:rsidRPr="00127841" w14:paraId="06FB2AE0" w14:textId="77777777" w:rsidTr="00114A6D">
        <w:tc>
          <w:tcPr>
            <w:tcW w:w="8304" w:type="dxa"/>
          </w:tcPr>
          <w:p w14:paraId="6ACEAF2A" w14:textId="73DB467F" w:rsidR="00830DFB" w:rsidRPr="00127841" w:rsidRDefault="00830DFB" w:rsidP="00EB54A5">
            <w:pPr>
              <w:rPr>
                <w:sz w:val="18"/>
                <w:szCs w:val="16"/>
              </w:rPr>
            </w:pPr>
            <w:r w:rsidRPr="00127841">
              <w:rPr>
                <w:sz w:val="18"/>
                <w:szCs w:val="16"/>
              </w:rPr>
              <w:t>1.1.5</w:t>
            </w:r>
            <w:r w:rsidR="00E77DD2">
              <w:rPr>
                <w:sz w:val="18"/>
                <w:szCs w:val="16"/>
              </w:rPr>
              <w:t>:</w:t>
            </w:r>
            <w:r w:rsidRPr="00127841">
              <w:rPr>
                <w:sz w:val="18"/>
                <w:szCs w:val="16"/>
              </w:rPr>
              <w:t xml:space="preserve"> Technical and capacity support to the state coordination body (MRRR) and local governments </w:t>
            </w:r>
          </w:p>
        </w:tc>
        <w:tc>
          <w:tcPr>
            <w:tcW w:w="385" w:type="dxa"/>
          </w:tcPr>
          <w:p w14:paraId="1622DCF7" w14:textId="77777777" w:rsidR="00830DFB" w:rsidRPr="00127841" w:rsidRDefault="00830DFB" w:rsidP="00EB54A5">
            <w:pPr>
              <w:jc w:val="both"/>
              <w:rPr>
                <w:sz w:val="18"/>
                <w:szCs w:val="16"/>
              </w:rPr>
            </w:pPr>
          </w:p>
        </w:tc>
        <w:tc>
          <w:tcPr>
            <w:tcW w:w="386" w:type="dxa"/>
          </w:tcPr>
          <w:p w14:paraId="5283A933" w14:textId="77777777" w:rsidR="00830DFB" w:rsidRPr="00127841" w:rsidRDefault="00830DFB" w:rsidP="00EB54A5">
            <w:pPr>
              <w:jc w:val="both"/>
              <w:rPr>
                <w:sz w:val="18"/>
                <w:szCs w:val="16"/>
              </w:rPr>
            </w:pPr>
          </w:p>
        </w:tc>
        <w:tc>
          <w:tcPr>
            <w:tcW w:w="385" w:type="dxa"/>
            <w:shd w:val="clear" w:color="auto" w:fill="auto"/>
          </w:tcPr>
          <w:p w14:paraId="1FFEEF95" w14:textId="77777777" w:rsidR="00830DFB" w:rsidRPr="00127841" w:rsidRDefault="00830DFB" w:rsidP="00EB54A5">
            <w:pPr>
              <w:jc w:val="both"/>
              <w:rPr>
                <w:sz w:val="18"/>
                <w:szCs w:val="16"/>
              </w:rPr>
            </w:pPr>
          </w:p>
        </w:tc>
        <w:tc>
          <w:tcPr>
            <w:tcW w:w="385" w:type="dxa"/>
            <w:shd w:val="clear" w:color="auto" w:fill="0099CC"/>
          </w:tcPr>
          <w:p w14:paraId="1239E9BE" w14:textId="77777777" w:rsidR="00830DFB" w:rsidRPr="00127841" w:rsidRDefault="00830DFB" w:rsidP="00EB54A5">
            <w:pPr>
              <w:jc w:val="both"/>
              <w:rPr>
                <w:sz w:val="18"/>
                <w:szCs w:val="16"/>
              </w:rPr>
            </w:pPr>
          </w:p>
        </w:tc>
        <w:tc>
          <w:tcPr>
            <w:tcW w:w="385" w:type="dxa"/>
            <w:shd w:val="clear" w:color="auto" w:fill="0099CC"/>
          </w:tcPr>
          <w:p w14:paraId="52C8E3DB" w14:textId="77777777" w:rsidR="00830DFB" w:rsidRPr="00127841" w:rsidRDefault="00830DFB" w:rsidP="00EB54A5">
            <w:pPr>
              <w:jc w:val="both"/>
              <w:rPr>
                <w:sz w:val="18"/>
                <w:szCs w:val="16"/>
              </w:rPr>
            </w:pPr>
          </w:p>
        </w:tc>
        <w:tc>
          <w:tcPr>
            <w:tcW w:w="386" w:type="dxa"/>
            <w:shd w:val="clear" w:color="auto" w:fill="0099CC"/>
          </w:tcPr>
          <w:p w14:paraId="7FDA2D7C" w14:textId="77777777" w:rsidR="00830DFB" w:rsidRPr="00127841" w:rsidRDefault="00830DFB" w:rsidP="00EB54A5">
            <w:pPr>
              <w:jc w:val="both"/>
              <w:rPr>
                <w:sz w:val="18"/>
                <w:szCs w:val="16"/>
              </w:rPr>
            </w:pPr>
          </w:p>
        </w:tc>
        <w:tc>
          <w:tcPr>
            <w:tcW w:w="371" w:type="dxa"/>
            <w:shd w:val="clear" w:color="auto" w:fill="0099CC"/>
          </w:tcPr>
          <w:p w14:paraId="700FE195" w14:textId="77777777" w:rsidR="00830DFB" w:rsidRPr="00127841" w:rsidRDefault="00830DFB" w:rsidP="00EB54A5">
            <w:pPr>
              <w:jc w:val="both"/>
              <w:rPr>
                <w:sz w:val="18"/>
                <w:szCs w:val="16"/>
              </w:rPr>
            </w:pPr>
          </w:p>
        </w:tc>
        <w:tc>
          <w:tcPr>
            <w:tcW w:w="384" w:type="dxa"/>
            <w:shd w:val="clear" w:color="auto" w:fill="0099CC"/>
          </w:tcPr>
          <w:p w14:paraId="2C4E14EE" w14:textId="77777777" w:rsidR="00830DFB" w:rsidRPr="00127841" w:rsidRDefault="00830DFB" w:rsidP="00EB54A5">
            <w:pPr>
              <w:jc w:val="both"/>
              <w:rPr>
                <w:sz w:val="18"/>
                <w:szCs w:val="16"/>
              </w:rPr>
            </w:pPr>
          </w:p>
        </w:tc>
        <w:tc>
          <w:tcPr>
            <w:tcW w:w="384" w:type="dxa"/>
            <w:shd w:val="clear" w:color="auto" w:fill="0099CC"/>
          </w:tcPr>
          <w:p w14:paraId="4A85B56B" w14:textId="77777777" w:rsidR="00830DFB" w:rsidRPr="00127841" w:rsidRDefault="00830DFB" w:rsidP="00EB54A5">
            <w:pPr>
              <w:jc w:val="both"/>
              <w:rPr>
                <w:sz w:val="18"/>
                <w:szCs w:val="16"/>
              </w:rPr>
            </w:pPr>
          </w:p>
        </w:tc>
        <w:tc>
          <w:tcPr>
            <w:tcW w:w="385" w:type="dxa"/>
            <w:shd w:val="clear" w:color="auto" w:fill="0099CC"/>
          </w:tcPr>
          <w:p w14:paraId="068DA43D" w14:textId="77777777" w:rsidR="00830DFB" w:rsidRPr="00127841" w:rsidRDefault="00830DFB" w:rsidP="00EB54A5">
            <w:pPr>
              <w:jc w:val="both"/>
              <w:rPr>
                <w:sz w:val="18"/>
                <w:szCs w:val="16"/>
              </w:rPr>
            </w:pPr>
          </w:p>
        </w:tc>
        <w:tc>
          <w:tcPr>
            <w:tcW w:w="384" w:type="dxa"/>
            <w:shd w:val="clear" w:color="auto" w:fill="0099CC"/>
          </w:tcPr>
          <w:p w14:paraId="02E26DE3" w14:textId="77777777" w:rsidR="00830DFB" w:rsidRPr="00127841" w:rsidRDefault="00830DFB" w:rsidP="00EB54A5">
            <w:pPr>
              <w:jc w:val="both"/>
              <w:rPr>
                <w:sz w:val="18"/>
                <w:szCs w:val="16"/>
              </w:rPr>
            </w:pPr>
          </w:p>
        </w:tc>
        <w:tc>
          <w:tcPr>
            <w:tcW w:w="402" w:type="dxa"/>
            <w:shd w:val="clear" w:color="auto" w:fill="0099CC"/>
          </w:tcPr>
          <w:p w14:paraId="439E5A02" w14:textId="77777777" w:rsidR="00830DFB" w:rsidRPr="00127841" w:rsidRDefault="00830DFB" w:rsidP="00EB54A5">
            <w:pPr>
              <w:jc w:val="both"/>
              <w:rPr>
                <w:sz w:val="18"/>
                <w:szCs w:val="16"/>
              </w:rPr>
            </w:pPr>
          </w:p>
        </w:tc>
        <w:tc>
          <w:tcPr>
            <w:tcW w:w="814" w:type="dxa"/>
          </w:tcPr>
          <w:p w14:paraId="2CEFCF94" w14:textId="77777777" w:rsidR="00830DFB" w:rsidRPr="00127841" w:rsidRDefault="00830DFB" w:rsidP="00EB54A5">
            <w:pPr>
              <w:jc w:val="both"/>
              <w:rPr>
                <w:color w:val="002060"/>
                <w:sz w:val="18"/>
                <w:szCs w:val="16"/>
              </w:rPr>
            </w:pPr>
            <w:r w:rsidRPr="00127841">
              <w:rPr>
                <w:color w:val="002060"/>
                <w:sz w:val="18"/>
                <w:szCs w:val="16"/>
              </w:rPr>
              <w:t>UNDP</w:t>
            </w:r>
          </w:p>
        </w:tc>
      </w:tr>
      <w:tr w:rsidR="0051564F" w:rsidRPr="00127841" w14:paraId="43EEA905" w14:textId="77777777" w:rsidTr="007228DB">
        <w:tc>
          <w:tcPr>
            <w:tcW w:w="8304" w:type="dxa"/>
          </w:tcPr>
          <w:p w14:paraId="6CA87923" w14:textId="3E2C6136" w:rsidR="00830DFB" w:rsidRPr="00127841" w:rsidRDefault="00830DFB" w:rsidP="00EB54A5">
            <w:pPr>
              <w:rPr>
                <w:sz w:val="18"/>
                <w:szCs w:val="16"/>
              </w:rPr>
            </w:pPr>
            <w:r w:rsidRPr="00127841">
              <w:rPr>
                <w:sz w:val="18"/>
                <w:szCs w:val="16"/>
              </w:rPr>
              <w:t>1.2.1</w:t>
            </w:r>
            <w:r w:rsidR="00E77DD2">
              <w:rPr>
                <w:sz w:val="18"/>
                <w:szCs w:val="16"/>
              </w:rPr>
              <w:t>:</w:t>
            </w:r>
            <w:r w:rsidRPr="00127841">
              <w:rPr>
                <w:sz w:val="18"/>
                <w:szCs w:val="16"/>
              </w:rPr>
              <w:t xml:space="preserve"> Identification of primary health facilities and secondary health facilities for intervention</w:t>
            </w:r>
          </w:p>
        </w:tc>
        <w:tc>
          <w:tcPr>
            <w:tcW w:w="385" w:type="dxa"/>
            <w:shd w:val="clear" w:color="auto" w:fill="0099CC"/>
          </w:tcPr>
          <w:p w14:paraId="163C2289" w14:textId="77777777" w:rsidR="00830DFB" w:rsidRPr="00127841" w:rsidRDefault="00830DFB" w:rsidP="00EB54A5">
            <w:pPr>
              <w:jc w:val="both"/>
              <w:rPr>
                <w:sz w:val="18"/>
                <w:szCs w:val="16"/>
              </w:rPr>
            </w:pPr>
            <w:r w:rsidRPr="00127841">
              <w:rPr>
                <w:sz w:val="18"/>
                <w:szCs w:val="16"/>
              </w:rPr>
              <w:t xml:space="preserve"> </w:t>
            </w:r>
          </w:p>
        </w:tc>
        <w:tc>
          <w:tcPr>
            <w:tcW w:w="386" w:type="dxa"/>
            <w:shd w:val="clear" w:color="auto" w:fill="0099CC"/>
          </w:tcPr>
          <w:p w14:paraId="1C05AE20" w14:textId="77777777" w:rsidR="00830DFB" w:rsidRPr="00127841" w:rsidRDefault="00830DFB" w:rsidP="00EB54A5">
            <w:pPr>
              <w:jc w:val="both"/>
              <w:rPr>
                <w:sz w:val="18"/>
                <w:szCs w:val="16"/>
              </w:rPr>
            </w:pPr>
          </w:p>
        </w:tc>
        <w:tc>
          <w:tcPr>
            <w:tcW w:w="385" w:type="dxa"/>
            <w:shd w:val="clear" w:color="auto" w:fill="0099CC"/>
          </w:tcPr>
          <w:p w14:paraId="20F5B8A0" w14:textId="77777777" w:rsidR="00830DFB" w:rsidRPr="00127841" w:rsidRDefault="00830DFB" w:rsidP="00EB54A5">
            <w:pPr>
              <w:jc w:val="both"/>
              <w:rPr>
                <w:sz w:val="18"/>
                <w:szCs w:val="16"/>
              </w:rPr>
            </w:pPr>
          </w:p>
        </w:tc>
        <w:tc>
          <w:tcPr>
            <w:tcW w:w="385" w:type="dxa"/>
            <w:shd w:val="clear" w:color="auto" w:fill="auto"/>
          </w:tcPr>
          <w:p w14:paraId="0DB8920B" w14:textId="77777777" w:rsidR="00830DFB" w:rsidRPr="00127841" w:rsidRDefault="00830DFB" w:rsidP="00EB54A5">
            <w:pPr>
              <w:jc w:val="both"/>
              <w:rPr>
                <w:sz w:val="18"/>
                <w:szCs w:val="16"/>
              </w:rPr>
            </w:pPr>
          </w:p>
        </w:tc>
        <w:tc>
          <w:tcPr>
            <w:tcW w:w="385" w:type="dxa"/>
            <w:shd w:val="clear" w:color="auto" w:fill="auto"/>
          </w:tcPr>
          <w:p w14:paraId="7CC76125" w14:textId="77777777" w:rsidR="00830DFB" w:rsidRPr="00127841" w:rsidRDefault="00830DFB" w:rsidP="00EB54A5">
            <w:pPr>
              <w:jc w:val="both"/>
              <w:rPr>
                <w:sz w:val="18"/>
                <w:szCs w:val="16"/>
              </w:rPr>
            </w:pPr>
          </w:p>
        </w:tc>
        <w:tc>
          <w:tcPr>
            <w:tcW w:w="386" w:type="dxa"/>
            <w:shd w:val="clear" w:color="auto" w:fill="auto"/>
          </w:tcPr>
          <w:p w14:paraId="07E6CEA4" w14:textId="77777777" w:rsidR="00830DFB" w:rsidRPr="00127841" w:rsidRDefault="00830DFB" w:rsidP="00EB54A5">
            <w:pPr>
              <w:jc w:val="both"/>
              <w:rPr>
                <w:sz w:val="18"/>
                <w:szCs w:val="16"/>
              </w:rPr>
            </w:pPr>
          </w:p>
        </w:tc>
        <w:tc>
          <w:tcPr>
            <w:tcW w:w="371" w:type="dxa"/>
            <w:shd w:val="clear" w:color="auto" w:fill="auto"/>
          </w:tcPr>
          <w:p w14:paraId="3C922958" w14:textId="77777777" w:rsidR="00830DFB" w:rsidRPr="00127841" w:rsidRDefault="00830DFB" w:rsidP="00EB54A5">
            <w:pPr>
              <w:jc w:val="both"/>
              <w:rPr>
                <w:sz w:val="18"/>
                <w:szCs w:val="16"/>
              </w:rPr>
            </w:pPr>
          </w:p>
        </w:tc>
        <w:tc>
          <w:tcPr>
            <w:tcW w:w="384" w:type="dxa"/>
            <w:shd w:val="clear" w:color="auto" w:fill="auto"/>
          </w:tcPr>
          <w:p w14:paraId="4E48DE8C" w14:textId="77777777" w:rsidR="00830DFB" w:rsidRPr="00127841" w:rsidRDefault="00830DFB" w:rsidP="00EB54A5">
            <w:pPr>
              <w:jc w:val="both"/>
              <w:rPr>
                <w:sz w:val="18"/>
                <w:szCs w:val="16"/>
              </w:rPr>
            </w:pPr>
          </w:p>
        </w:tc>
        <w:tc>
          <w:tcPr>
            <w:tcW w:w="384" w:type="dxa"/>
            <w:shd w:val="clear" w:color="auto" w:fill="auto"/>
          </w:tcPr>
          <w:p w14:paraId="5C8E88EF" w14:textId="77777777" w:rsidR="00830DFB" w:rsidRPr="00127841" w:rsidRDefault="00830DFB" w:rsidP="00EB54A5">
            <w:pPr>
              <w:jc w:val="both"/>
              <w:rPr>
                <w:sz w:val="18"/>
                <w:szCs w:val="16"/>
              </w:rPr>
            </w:pPr>
          </w:p>
        </w:tc>
        <w:tc>
          <w:tcPr>
            <w:tcW w:w="385" w:type="dxa"/>
            <w:shd w:val="clear" w:color="auto" w:fill="auto"/>
          </w:tcPr>
          <w:p w14:paraId="63281E20" w14:textId="77777777" w:rsidR="00830DFB" w:rsidRPr="00127841" w:rsidRDefault="00830DFB" w:rsidP="00EB54A5">
            <w:pPr>
              <w:jc w:val="both"/>
              <w:rPr>
                <w:sz w:val="18"/>
                <w:szCs w:val="16"/>
              </w:rPr>
            </w:pPr>
          </w:p>
        </w:tc>
        <w:tc>
          <w:tcPr>
            <w:tcW w:w="384" w:type="dxa"/>
            <w:shd w:val="clear" w:color="auto" w:fill="auto"/>
          </w:tcPr>
          <w:p w14:paraId="1518A1A5" w14:textId="77777777" w:rsidR="00830DFB" w:rsidRPr="00127841" w:rsidRDefault="00830DFB" w:rsidP="00EB54A5">
            <w:pPr>
              <w:jc w:val="both"/>
              <w:rPr>
                <w:sz w:val="18"/>
                <w:szCs w:val="16"/>
              </w:rPr>
            </w:pPr>
          </w:p>
        </w:tc>
        <w:tc>
          <w:tcPr>
            <w:tcW w:w="402" w:type="dxa"/>
            <w:shd w:val="clear" w:color="auto" w:fill="auto"/>
          </w:tcPr>
          <w:p w14:paraId="6CFDFF9F" w14:textId="77777777" w:rsidR="00830DFB" w:rsidRPr="00127841" w:rsidRDefault="00830DFB" w:rsidP="00EB54A5">
            <w:pPr>
              <w:jc w:val="both"/>
              <w:rPr>
                <w:sz w:val="18"/>
                <w:szCs w:val="16"/>
              </w:rPr>
            </w:pPr>
          </w:p>
        </w:tc>
        <w:tc>
          <w:tcPr>
            <w:tcW w:w="814" w:type="dxa"/>
          </w:tcPr>
          <w:p w14:paraId="674457F1" w14:textId="77777777" w:rsidR="00830DFB" w:rsidRPr="00127841" w:rsidRDefault="00830DFB" w:rsidP="00EB54A5">
            <w:pPr>
              <w:jc w:val="both"/>
              <w:rPr>
                <w:color w:val="0070C0"/>
                <w:sz w:val="18"/>
                <w:szCs w:val="16"/>
              </w:rPr>
            </w:pPr>
            <w:r w:rsidRPr="00127841">
              <w:rPr>
                <w:color w:val="0070C0"/>
                <w:sz w:val="18"/>
                <w:szCs w:val="16"/>
              </w:rPr>
              <w:t>WHO</w:t>
            </w:r>
          </w:p>
        </w:tc>
      </w:tr>
      <w:tr w:rsidR="00EB54A5" w:rsidRPr="00127841" w14:paraId="75B178FE" w14:textId="77777777" w:rsidTr="007228DB">
        <w:tc>
          <w:tcPr>
            <w:tcW w:w="8304" w:type="dxa"/>
          </w:tcPr>
          <w:p w14:paraId="35D6F0F2" w14:textId="27D02E61" w:rsidR="00830DFB" w:rsidRPr="00127841" w:rsidRDefault="00830DFB" w:rsidP="00EB54A5">
            <w:pPr>
              <w:rPr>
                <w:sz w:val="18"/>
                <w:szCs w:val="16"/>
              </w:rPr>
            </w:pPr>
            <w:r w:rsidRPr="00127841">
              <w:rPr>
                <w:sz w:val="18"/>
                <w:szCs w:val="16"/>
              </w:rPr>
              <w:t>1.2.2</w:t>
            </w:r>
            <w:r w:rsidR="00E77DD2">
              <w:rPr>
                <w:sz w:val="18"/>
                <w:szCs w:val="16"/>
              </w:rPr>
              <w:t>:</w:t>
            </w:r>
            <w:r w:rsidRPr="00127841">
              <w:rPr>
                <w:sz w:val="18"/>
                <w:szCs w:val="16"/>
              </w:rPr>
              <w:t xml:space="preserve"> Rehabilitation of health facilities as per the Nigerian MoH norms and standards</w:t>
            </w:r>
          </w:p>
        </w:tc>
        <w:tc>
          <w:tcPr>
            <w:tcW w:w="385" w:type="dxa"/>
          </w:tcPr>
          <w:p w14:paraId="11E63C5F" w14:textId="77777777" w:rsidR="00830DFB" w:rsidRPr="00127841" w:rsidRDefault="00830DFB" w:rsidP="00EB54A5">
            <w:pPr>
              <w:jc w:val="both"/>
              <w:rPr>
                <w:sz w:val="18"/>
                <w:szCs w:val="16"/>
              </w:rPr>
            </w:pPr>
          </w:p>
        </w:tc>
        <w:tc>
          <w:tcPr>
            <w:tcW w:w="386" w:type="dxa"/>
          </w:tcPr>
          <w:p w14:paraId="48A6D4CA" w14:textId="77777777" w:rsidR="00830DFB" w:rsidRPr="00127841" w:rsidRDefault="00830DFB" w:rsidP="00EB54A5">
            <w:pPr>
              <w:jc w:val="both"/>
              <w:rPr>
                <w:sz w:val="18"/>
                <w:szCs w:val="16"/>
              </w:rPr>
            </w:pPr>
          </w:p>
        </w:tc>
        <w:tc>
          <w:tcPr>
            <w:tcW w:w="385" w:type="dxa"/>
            <w:shd w:val="clear" w:color="auto" w:fill="0099CC"/>
          </w:tcPr>
          <w:p w14:paraId="433E1FC6" w14:textId="77777777" w:rsidR="00830DFB" w:rsidRPr="00127841" w:rsidRDefault="00830DFB" w:rsidP="00EB54A5">
            <w:pPr>
              <w:jc w:val="both"/>
              <w:rPr>
                <w:sz w:val="18"/>
                <w:szCs w:val="16"/>
              </w:rPr>
            </w:pPr>
          </w:p>
        </w:tc>
        <w:tc>
          <w:tcPr>
            <w:tcW w:w="385" w:type="dxa"/>
            <w:shd w:val="clear" w:color="auto" w:fill="0099CC"/>
          </w:tcPr>
          <w:p w14:paraId="4155D954" w14:textId="77777777" w:rsidR="00830DFB" w:rsidRPr="00127841" w:rsidRDefault="00830DFB" w:rsidP="00EB54A5">
            <w:pPr>
              <w:jc w:val="both"/>
              <w:rPr>
                <w:sz w:val="18"/>
                <w:szCs w:val="16"/>
              </w:rPr>
            </w:pPr>
          </w:p>
        </w:tc>
        <w:tc>
          <w:tcPr>
            <w:tcW w:w="385" w:type="dxa"/>
            <w:shd w:val="clear" w:color="auto" w:fill="0099CC"/>
          </w:tcPr>
          <w:p w14:paraId="157F42A9" w14:textId="77777777" w:rsidR="00830DFB" w:rsidRPr="00127841" w:rsidRDefault="00830DFB" w:rsidP="00EB54A5">
            <w:pPr>
              <w:jc w:val="both"/>
              <w:rPr>
                <w:sz w:val="18"/>
                <w:szCs w:val="16"/>
              </w:rPr>
            </w:pPr>
          </w:p>
        </w:tc>
        <w:tc>
          <w:tcPr>
            <w:tcW w:w="386" w:type="dxa"/>
            <w:shd w:val="clear" w:color="auto" w:fill="0099CC"/>
          </w:tcPr>
          <w:p w14:paraId="4E2D0A63" w14:textId="77777777" w:rsidR="00830DFB" w:rsidRPr="00127841" w:rsidRDefault="00830DFB" w:rsidP="00EB54A5">
            <w:pPr>
              <w:jc w:val="both"/>
              <w:rPr>
                <w:sz w:val="18"/>
                <w:szCs w:val="16"/>
              </w:rPr>
            </w:pPr>
          </w:p>
        </w:tc>
        <w:tc>
          <w:tcPr>
            <w:tcW w:w="371" w:type="dxa"/>
            <w:shd w:val="clear" w:color="auto" w:fill="0099CC"/>
          </w:tcPr>
          <w:p w14:paraId="30F44C43" w14:textId="77777777" w:rsidR="00830DFB" w:rsidRPr="00127841" w:rsidRDefault="00830DFB" w:rsidP="00EB54A5">
            <w:pPr>
              <w:jc w:val="both"/>
              <w:rPr>
                <w:sz w:val="18"/>
                <w:szCs w:val="16"/>
              </w:rPr>
            </w:pPr>
          </w:p>
        </w:tc>
        <w:tc>
          <w:tcPr>
            <w:tcW w:w="384" w:type="dxa"/>
            <w:shd w:val="clear" w:color="auto" w:fill="0099CC"/>
          </w:tcPr>
          <w:p w14:paraId="271E6714" w14:textId="77777777" w:rsidR="00830DFB" w:rsidRPr="00127841" w:rsidRDefault="00830DFB" w:rsidP="00EB54A5">
            <w:pPr>
              <w:jc w:val="both"/>
              <w:rPr>
                <w:sz w:val="18"/>
                <w:szCs w:val="16"/>
              </w:rPr>
            </w:pPr>
          </w:p>
        </w:tc>
        <w:tc>
          <w:tcPr>
            <w:tcW w:w="384" w:type="dxa"/>
            <w:shd w:val="clear" w:color="auto" w:fill="0099CC"/>
          </w:tcPr>
          <w:p w14:paraId="546541B5" w14:textId="77777777" w:rsidR="00830DFB" w:rsidRPr="00127841" w:rsidRDefault="00830DFB" w:rsidP="00EB54A5">
            <w:pPr>
              <w:jc w:val="both"/>
              <w:rPr>
                <w:sz w:val="18"/>
                <w:szCs w:val="16"/>
              </w:rPr>
            </w:pPr>
          </w:p>
        </w:tc>
        <w:tc>
          <w:tcPr>
            <w:tcW w:w="385" w:type="dxa"/>
            <w:shd w:val="clear" w:color="auto" w:fill="0099CC"/>
          </w:tcPr>
          <w:p w14:paraId="4B96959E" w14:textId="77777777" w:rsidR="00830DFB" w:rsidRPr="00127841" w:rsidRDefault="00830DFB" w:rsidP="00EB54A5">
            <w:pPr>
              <w:jc w:val="both"/>
              <w:rPr>
                <w:sz w:val="18"/>
                <w:szCs w:val="16"/>
              </w:rPr>
            </w:pPr>
          </w:p>
        </w:tc>
        <w:tc>
          <w:tcPr>
            <w:tcW w:w="384" w:type="dxa"/>
            <w:shd w:val="clear" w:color="auto" w:fill="auto"/>
          </w:tcPr>
          <w:p w14:paraId="6AF6B892" w14:textId="77777777" w:rsidR="00830DFB" w:rsidRPr="00127841" w:rsidRDefault="00830DFB" w:rsidP="00EB54A5">
            <w:pPr>
              <w:jc w:val="both"/>
              <w:rPr>
                <w:sz w:val="18"/>
                <w:szCs w:val="16"/>
              </w:rPr>
            </w:pPr>
          </w:p>
        </w:tc>
        <w:tc>
          <w:tcPr>
            <w:tcW w:w="402" w:type="dxa"/>
            <w:shd w:val="clear" w:color="auto" w:fill="auto"/>
          </w:tcPr>
          <w:p w14:paraId="1613A1A4" w14:textId="77777777" w:rsidR="00830DFB" w:rsidRPr="00127841" w:rsidRDefault="00830DFB" w:rsidP="00EB54A5">
            <w:pPr>
              <w:jc w:val="both"/>
              <w:rPr>
                <w:sz w:val="18"/>
                <w:szCs w:val="16"/>
              </w:rPr>
            </w:pPr>
          </w:p>
        </w:tc>
        <w:tc>
          <w:tcPr>
            <w:tcW w:w="814" w:type="dxa"/>
          </w:tcPr>
          <w:p w14:paraId="0A2CD9F0" w14:textId="77777777" w:rsidR="00830DFB" w:rsidRPr="00127841" w:rsidRDefault="00830DFB" w:rsidP="00EB54A5">
            <w:pPr>
              <w:jc w:val="both"/>
              <w:rPr>
                <w:color w:val="0070C0"/>
                <w:sz w:val="18"/>
                <w:szCs w:val="16"/>
              </w:rPr>
            </w:pPr>
            <w:r w:rsidRPr="00127841">
              <w:rPr>
                <w:color w:val="0070C0"/>
                <w:sz w:val="18"/>
                <w:szCs w:val="16"/>
              </w:rPr>
              <w:t>WHO</w:t>
            </w:r>
          </w:p>
        </w:tc>
      </w:tr>
      <w:tr w:rsidR="00EB54A5" w:rsidRPr="00127841" w14:paraId="4A98DF31" w14:textId="77777777" w:rsidTr="007228DB">
        <w:tc>
          <w:tcPr>
            <w:tcW w:w="8304" w:type="dxa"/>
          </w:tcPr>
          <w:p w14:paraId="347B99F1" w14:textId="78900CF0" w:rsidR="00830DFB" w:rsidRPr="00127841" w:rsidRDefault="00830DFB" w:rsidP="00EB54A5">
            <w:pPr>
              <w:rPr>
                <w:sz w:val="18"/>
                <w:szCs w:val="16"/>
              </w:rPr>
            </w:pPr>
            <w:r w:rsidRPr="004D4F61">
              <w:rPr>
                <w:iCs/>
                <w:snapToGrid w:val="0"/>
                <w:sz w:val="18"/>
                <w:szCs w:val="16"/>
                <w:lang w:eastAsia="en-US"/>
              </w:rPr>
              <w:t>1.2.3</w:t>
            </w:r>
            <w:r w:rsidR="00E77DD2">
              <w:rPr>
                <w:iCs/>
                <w:snapToGrid w:val="0"/>
                <w:sz w:val="18"/>
                <w:szCs w:val="16"/>
                <w:lang w:eastAsia="en-US"/>
              </w:rPr>
              <w:t>:</w:t>
            </w:r>
            <w:r w:rsidRPr="004D4F61">
              <w:rPr>
                <w:iCs/>
                <w:snapToGrid w:val="0"/>
                <w:sz w:val="18"/>
                <w:szCs w:val="16"/>
                <w:lang w:eastAsia="en-US"/>
              </w:rPr>
              <w:t xml:space="preserve"> Regular </w:t>
            </w:r>
            <w:r w:rsidR="007D2709">
              <w:rPr>
                <w:iCs/>
                <w:snapToGrid w:val="0"/>
                <w:sz w:val="18"/>
                <w:szCs w:val="16"/>
                <w:lang w:eastAsia="en-US"/>
              </w:rPr>
              <w:t>s</w:t>
            </w:r>
            <w:r w:rsidRPr="004D4F61">
              <w:rPr>
                <w:iCs/>
                <w:snapToGrid w:val="0"/>
                <w:sz w:val="18"/>
                <w:szCs w:val="16"/>
                <w:lang w:eastAsia="en-US"/>
              </w:rPr>
              <w:t>upervision of rehabilitation and continued monitoring of health facilities</w:t>
            </w:r>
          </w:p>
        </w:tc>
        <w:tc>
          <w:tcPr>
            <w:tcW w:w="385" w:type="dxa"/>
          </w:tcPr>
          <w:p w14:paraId="04CD7B29" w14:textId="77777777" w:rsidR="00830DFB" w:rsidRPr="00127841" w:rsidRDefault="00830DFB" w:rsidP="00EB54A5">
            <w:pPr>
              <w:jc w:val="both"/>
              <w:rPr>
                <w:sz w:val="18"/>
                <w:szCs w:val="16"/>
              </w:rPr>
            </w:pPr>
          </w:p>
        </w:tc>
        <w:tc>
          <w:tcPr>
            <w:tcW w:w="386" w:type="dxa"/>
          </w:tcPr>
          <w:p w14:paraId="59FA87BE" w14:textId="77777777" w:rsidR="00830DFB" w:rsidRPr="00127841" w:rsidRDefault="00830DFB" w:rsidP="00EB54A5">
            <w:pPr>
              <w:jc w:val="both"/>
              <w:rPr>
                <w:sz w:val="18"/>
                <w:szCs w:val="16"/>
              </w:rPr>
            </w:pPr>
          </w:p>
        </w:tc>
        <w:tc>
          <w:tcPr>
            <w:tcW w:w="385" w:type="dxa"/>
            <w:shd w:val="clear" w:color="auto" w:fill="0099CC"/>
          </w:tcPr>
          <w:p w14:paraId="7B367889" w14:textId="77777777" w:rsidR="00830DFB" w:rsidRPr="00127841" w:rsidRDefault="00830DFB" w:rsidP="00EB54A5">
            <w:pPr>
              <w:jc w:val="both"/>
              <w:rPr>
                <w:sz w:val="18"/>
                <w:szCs w:val="16"/>
              </w:rPr>
            </w:pPr>
          </w:p>
        </w:tc>
        <w:tc>
          <w:tcPr>
            <w:tcW w:w="385" w:type="dxa"/>
            <w:shd w:val="clear" w:color="auto" w:fill="0099CC"/>
          </w:tcPr>
          <w:p w14:paraId="73BB0AEA" w14:textId="77777777" w:rsidR="00830DFB" w:rsidRPr="00127841" w:rsidRDefault="00830DFB" w:rsidP="00EB54A5">
            <w:pPr>
              <w:jc w:val="both"/>
              <w:rPr>
                <w:sz w:val="18"/>
                <w:szCs w:val="16"/>
              </w:rPr>
            </w:pPr>
          </w:p>
        </w:tc>
        <w:tc>
          <w:tcPr>
            <w:tcW w:w="385" w:type="dxa"/>
            <w:shd w:val="clear" w:color="auto" w:fill="0099CC"/>
          </w:tcPr>
          <w:p w14:paraId="699EA99E" w14:textId="77777777" w:rsidR="00830DFB" w:rsidRPr="00127841" w:rsidRDefault="00830DFB" w:rsidP="00EB54A5">
            <w:pPr>
              <w:jc w:val="both"/>
              <w:rPr>
                <w:sz w:val="18"/>
                <w:szCs w:val="16"/>
              </w:rPr>
            </w:pPr>
          </w:p>
        </w:tc>
        <w:tc>
          <w:tcPr>
            <w:tcW w:w="386" w:type="dxa"/>
            <w:shd w:val="clear" w:color="auto" w:fill="0099CC"/>
          </w:tcPr>
          <w:p w14:paraId="06DE00EC" w14:textId="77777777" w:rsidR="00830DFB" w:rsidRPr="00127841" w:rsidRDefault="00830DFB" w:rsidP="00EB54A5">
            <w:pPr>
              <w:jc w:val="both"/>
              <w:rPr>
                <w:sz w:val="18"/>
                <w:szCs w:val="16"/>
              </w:rPr>
            </w:pPr>
          </w:p>
        </w:tc>
        <w:tc>
          <w:tcPr>
            <w:tcW w:w="371" w:type="dxa"/>
            <w:shd w:val="clear" w:color="auto" w:fill="0099CC"/>
          </w:tcPr>
          <w:p w14:paraId="0DD60E24" w14:textId="77777777" w:rsidR="00830DFB" w:rsidRPr="00127841" w:rsidRDefault="00830DFB" w:rsidP="00EB54A5">
            <w:pPr>
              <w:jc w:val="both"/>
              <w:rPr>
                <w:sz w:val="18"/>
                <w:szCs w:val="16"/>
              </w:rPr>
            </w:pPr>
          </w:p>
        </w:tc>
        <w:tc>
          <w:tcPr>
            <w:tcW w:w="384" w:type="dxa"/>
            <w:shd w:val="clear" w:color="auto" w:fill="0099CC"/>
          </w:tcPr>
          <w:p w14:paraId="67E93B97" w14:textId="77777777" w:rsidR="00830DFB" w:rsidRPr="00127841" w:rsidRDefault="00830DFB" w:rsidP="00EB54A5">
            <w:pPr>
              <w:jc w:val="both"/>
              <w:rPr>
                <w:sz w:val="18"/>
                <w:szCs w:val="16"/>
              </w:rPr>
            </w:pPr>
          </w:p>
        </w:tc>
        <w:tc>
          <w:tcPr>
            <w:tcW w:w="384" w:type="dxa"/>
            <w:shd w:val="clear" w:color="auto" w:fill="0099CC"/>
          </w:tcPr>
          <w:p w14:paraId="799FF8C0" w14:textId="77777777" w:rsidR="00830DFB" w:rsidRPr="00127841" w:rsidRDefault="00830DFB" w:rsidP="00EB54A5">
            <w:pPr>
              <w:jc w:val="both"/>
              <w:rPr>
                <w:sz w:val="18"/>
                <w:szCs w:val="16"/>
              </w:rPr>
            </w:pPr>
          </w:p>
        </w:tc>
        <w:tc>
          <w:tcPr>
            <w:tcW w:w="385" w:type="dxa"/>
            <w:shd w:val="clear" w:color="auto" w:fill="0099CC"/>
          </w:tcPr>
          <w:p w14:paraId="0916E958" w14:textId="77777777" w:rsidR="00830DFB" w:rsidRPr="00127841" w:rsidRDefault="00830DFB" w:rsidP="00EB54A5">
            <w:pPr>
              <w:jc w:val="both"/>
              <w:rPr>
                <w:sz w:val="18"/>
                <w:szCs w:val="16"/>
              </w:rPr>
            </w:pPr>
          </w:p>
        </w:tc>
        <w:tc>
          <w:tcPr>
            <w:tcW w:w="384" w:type="dxa"/>
            <w:shd w:val="clear" w:color="auto" w:fill="0099CC"/>
          </w:tcPr>
          <w:p w14:paraId="4F0297BB" w14:textId="77777777" w:rsidR="00830DFB" w:rsidRPr="00127841" w:rsidRDefault="00830DFB" w:rsidP="00EB54A5">
            <w:pPr>
              <w:jc w:val="both"/>
              <w:rPr>
                <w:sz w:val="18"/>
                <w:szCs w:val="16"/>
              </w:rPr>
            </w:pPr>
          </w:p>
        </w:tc>
        <w:tc>
          <w:tcPr>
            <w:tcW w:w="402" w:type="dxa"/>
            <w:shd w:val="clear" w:color="auto" w:fill="0099CC"/>
          </w:tcPr>
          <w:p w14:paraId="3183B4B4" w14:textId="77777777" w:rsidR="00830DFB" w:rsidRPr="00127841" w:rsidRDefault="00830DFB" w:rsidP="00EB54A5">
            <w:pPr>
              <w:jc w:val="both"/>
              <w:rPr>
                <w:sz w:val="18"/>
                <w:szCs w:val="16"/>
              </w:rPr>
            </w:pPr>
          </w:p>
        </w:tc>
        <w:tc>
          <w:tcPr>
            <w:tcW w:w="814" w:type="dxa"/>
          </w:tcPr>
          <w:p w14:paraId="24B83A14" w14:textId="77777777" w:rsidR="00830DFB" w:rsidRPr="00127841" w:rsidRDefault="00830DFB" w:rsidP="00EB54A5">
            <w:pPr>
              <w:jc w:val="both"/>
              <w:rPr>
                <w:color w:val="0070C0"/>
                <w:sz w:val="18"/>
                <w:szCs w:val="16"/>
              </w:rPr>
            </w:pPr>
            <w:r w:rsidRPr="00127841">
              <w:rPr>
                <w:color w:val="0070C0"/>
                <w:sz w:val="18"/>
                <w:szCs w:val="16"/>
              </w:rPr>
              <w:t>WHO</w:t>
            </w:r>
          </w:p>
        </w:tc>
      </w:tr>
      <w:tr w:rsidR="00EB54A5" w:rsidRPr="00127841" w14:paraId="7F940FB0" w14:textId="77777777" w:rsidTr="007228DB">
        <w:tc>
          <w:tcPr>
            <w:tcW w:w="8304" w:type="dxa"/>
          </w:tcPr>
          <w:p w14:paraId="65B7310B" w14:textId="15B74F96" w:rsidR="00830DFB" w:rsidRPr="00127841" w:rsidRDefault="00830DFB" w:rsidP="00EB54A5">
            <w:pPr>
              <w:rPr>
                <w:sz w:val="18"/>
                <w:szCs w:val="16"/>
              </w:rPr>
            </w:pPr>
            <w:r w:rsidRPr="00127841">
              <w:rPr>
                <w:sz w:val="18"/>
                <w:szCs w:val="16"/>
              </w:rPr>
              <w:t>1.2.4</w:t>
            </w:r>
            <w:r w:rsidR="00E77DD2">
              <w:rPr>
                <w:sz w:val="18"/>
                <w:szCs w:val="16"/>
              </w:rPr>
              <w:t>:</w:t>
            </w:r>
            <w:r w:rsidRPr="00127841">
              <w:rPr>
                <w:sz w:val="18"/>
                <w:szCs w:val="16"/>
              </w:rPr>
              <w:t xml:space="preserve"> Procurement and distribution of medical equipment and supplies </w:t>
            </w:r>
          </w:p>
        </w:tc>
        <w:tc>
          <w:tcPr>
            <w:tcW w:w="385" w:type="dxa"/>
          </w:tcPr>
          <w:p w14:paraId="3FE14F75" w14:textId="77777777" w:rsidR="00830DFB" w:rsidRPr="00127841" w:rsidRDefault="00830DFB" w:rsidP="00EB54A5">
            <w:pPr>
              <w:jc w:val="both"/>
              <w:rPr>
                <w:sz w:val="18"/>
                <w:szCs w:val="16"/>
              </w:rPr>
            </w:pPr>
          </w:p>
        </w:tc>
        <w:tc>
          <w:tcPr>
            <w:tcW w:w="386" w:type="dxa"/>
            <w:shd w:val="clear" w:color="auto" w:fill="auto"/>
          </w:tcPr>
          <w:p w14:paraId="41B21AE3" w14:textId="77777777" w:rsidR="00830DFB" w:rsidRPr="00127841" w:rsidRDefault="00830DFB" w:rsidP="00EB54A5">
            <w:pPr>
              <w:jc w:val="both"/>
              <w:rPr>
                <w:sz w:val="18"/>
                <w:szCs w:val="16"/>
              </w:rPr>
            </w:pPr>
          </w:p>
        </w:tc>
        <w:tc>
          <w:tcPr>
            <w:tcW w:w="385" w:type="dxa"/>
            <w:shd w:val="clear" w:color="auto" w:fill="0099CC"/>
          </w:tcPr>
          <w:p w14:paraId="68BE5911" w14:textId="77777777" w:rsidR="00830DFB" w:rsidRPr="00127841" w:rsidRDefault="00830DFB" w:rsidP="00EB54A5">
            <w:pPr>
              <w:jc w:val="both"/>
              <w:rPr>
                <w:sz w:val="18"/>
                <w:szCs w:val="16"/>
              </w:rPr>
            </w:pPr>
          </w:p>
        </w:tc>
        <w:tc>
          <w:tcPr>
            <w:tcW w:w="385" w:type="dxa"/>
            <w:shd w:val="clear" w:color="auto" w:fill="0099CC"/>
          </w:tcPr>
          <w:p w14:paraId="696BE2E0" w14:textId="77777777" w:rsidR="00830DFB" w:rsidRPr="00127841" w:rsidRDefault="00830DFB" w:rsidP="00EB54A5">
            <w:pPr>
              <w:jc w:val="both"/>
              <w:rPr>
                <w:sz w:val="18"/>
                <w:szCs w:val="16"/>
              </w:rPr>
            </w:pPr>
          </w:p>
        </w:tc>
        <w:tc>
          <w:tcPr>
            <w:tcW w:w="385" w:type="dxa"/>
            <w:shd w:val="clear" w:color="auto" w:fill="0099CC"/>
          </w:tcPr>
          <w:p w14:paraId="6AEB9552" w14:textId="77777777" w:rsidR="00830DFB" w:rsidRPr="00127841" w:rsidRDefault="00830DFB" w:rsidP="00EB54A5">
            <w:pPr>
              <w:jc w:val="both"/>
              <w:rPr>
                <w:sz w:val="18"/>
                <w:szCs w:val="16"/>
              </w:rPr>
            </w:pPr>
          </w:p>
        </w:tc>
        <w:tc>
          <w:tcPr>
            <w:tcW w:w="386" w:type="dxa"/>
            <w:shd w:val="clear" w:color="auto" w:fill="0099CC"/>
          </w:tcPr>
          <w:p w14:paraId="6ACC64D8" w14:textId="77777777" w:rsidR="00830DFB" w:rsidRPr="00127841" w:rsidRDefault="00830DFB" w:rsidP="00EB54A5">
            <w:pPr>
              <w:jc w:val="both"/>
              <w:rPr>
                <w:sz w:val="18"/>
                <w:szCs w:val="16"/>
              </w:rPr>
            </w:pPr>
          </w:p>
        </w:tc>
        <w:tc>
          <w:tcPr>
            <w:tcW w:w="371" w:type="dxa"/>
            <w:shd w:val="clear" w:color="auto" w:fill="0099CC"/>
          </w:tcPr>
          <w:p w14:paraId="3E45AEA0" w14:textId="77777777" w:rsidR="00830DFB" w:rsidRPr="00127841" w:rsidRDefault="00830DFB" w:rsidP="00EB54A5">
            <w:pPr>
              <w:jc w:val="both"/>
              <w:rPr>
                <w:sz w:val="18"/>
                <w:szCs w:val="16"/>
              </w:rPr>
            </w:pPr>
          </w:p>
        </w:tc>
        <w:tc>
          <w:tcPr>
            <w:tcW w:w="384" w:type="dxa"/>
            <w:shd w:val="clear" w:color="auto" w:fill="0099CC"/>
          </w:tcPr>
          <w:p w14:paraId="12490938" w14:textId="77777777" w:rsidR="00830DFB" w:rsidRPr="00127841" w:rsidRDefault="00830DFB" w:rsidP="00EB54A5">
            <w:pPr>
              <w:jc w:val="both"/>
              <w:rPr>
                <w:sz w:val="18"/>
                <w:szCs w:val="16"/>
              </w:rPr>
            </w:pPr>
          </w:p>
        </w:tc>
        <w:tc>
          <w:tcPr>
            <w:tcW w:w="384" w:type="dxa"/>
            <w:shd w:val="clear" w:color="auto" w:fill="0099CC"/>
          </w:tcPr>
          <w:p w14:paraId="16F35BB3" w14:textId="77777777" w:rsidR="00830DFB" w:rsidRPr="00127841" w:rsidRDefault="00830DFB" w:rsidP="00EB54A5">
            <w:pPr>
              <w:jc w:val="both"/>
              <w:rPr>
                <w:sz w:val="18"/>
                <w:szCs w:val="16"/>
              </w:rPr>
            </w:pPr>
          </w:p>
        </w:tc>
        <w:tc>
          <w:tcPr>
            <w:tcW w:w="385" w:type="dxa"/>
            <w:shd w:val="clear" w:color="auto" w:fill="0099CC"/>
          </w:tcPr>
          <w:p w14:paraId="111197E7" w14:textId="77777777" w:rsidR="00830DFB" w:rsidRPr="00127841" w:rsidRDefault="00830DFB" w:rsidP="00EB54A5">
            <w:pPr>
              <w:jc w:val="both"/>
              <w:rPr>
                <w:sz w:val="18"/>
                <w:szCs w:val="16"/>
              </w:rPr>
            </w:pPr>
          </w:p>
        </w:tc>
        <w:tc>
          <w:tcPr>
            <w:tcW w:w="384" w:type="dxa"/>
            <w:shd w:val="clear" w:color="auto" w:fill="0099CC"/>
          </w:tcPr>
          <w:p w14:paraId="6AFD4365" w14:textId="77777777" w:rsidR="00830DFB" w:rsidRPr="00127841" w:rsidRDefault="00830DFB" w:rsidP="00EB54A5">
            <w:pPr>
              <w:jc w:val="both"/>
              <w:rPr>
                <w:sz w:val="18"/>
                <w:szCs w:val="16"/>
              </w:rPr>
            </w:pPr>
          </w:p>
        </w:tc>
        <w:tc>
          <w:tcPr>
            <w:tcW w:w="402" w:type="dxa"/>
            <w:shd w:val="clear" w:color="auto" w:fill="auto"/>
          </w:tcPr>
          <w:p w14:paraId="110F68AA" w14:textId="77777777" w:rsidR="00830DFB" w:rsidRPr="00127841" w:rsidRDefault="00830DFB" w:rsidP="00EB54A5">
            <w:pPr>
              <w:jc w:val="both"/>
              <w:rPr>
                <w:sz w:val="18"/>
                <w:szCs w:val="16"/>
              </w:rPr>
            </w:pPr>
          </w:p>
        </w:tc>
        <w:tc>
          <w:tcPr>
            <w:tcW w:w="814" w:type="dxa"/>
          </w:tcPr>
          <w:p w14:paraId="172EF5B0" w14:textId="77777777" w:rsidR="00830DFB" w:rsidRPr="00127841" w:rsidRDefault="00830DFB" w:rsidP="00EB54A5">
            <w:pPr>
              <w:jc w:val="both"/>
              <w:rPr>
                <w:color w:val="0070C0"/>
                <w:sz w:val="18"/>
                <w:szCs w:val="16"/>
              </w:rPr>
            </w:pPr>
            <w:r w:rsidRPr="00127841">
              <w:rPr>
                <w:color w:val="0070C0"/>
                <w:sz w:val="18"/>
                <w:szCs w:val="16"/>
              </w:rPr>
              <w:t>WHO</w:t>
            </w:r>
          </w:p>
        </w:tc>
      </w:tr>
      <w:tr w:rsidR="00EB54A5" w:rsidRPr="00127841" w14:paraId="2D3EA906" w14:textId="77777777" w:rsidTr="007228DB">
        <w:tc>
          <w:tcPr>
            <w:tcW w:w="8304" w:type="dxa"/>
          </w:tcPr>
          <w:p w14:paraId="6E2AE053" w14:textId="3474FA72" w:rsidR="00830DFB" w:rsidRPr="00127841" w:rsidRDefault="00830DFB" w:rsidP="00EB54A5">
            <w:pPr>
              <w:rPr>
                <w:sz w:val="18"/>
                <w:szCs w:val="16"/>
              </w:rPr>
            </w:pPr>
            <w:r w:rsidRPr="00127841">
              <w:rPr>
                <w:sz w:val="18"/>
                <w:szCs w:val="16"/>
              </w:rPr>
              <w:t>1.2.5</w:t>
            </w:r>
            <w:r w:rsidR="00E77DD2">
              <w:rPr>
                <w:sz w:val="18"/>
                <w:szCs w:val="16"/>
              </w:rPr>
              <w:t>:</w:t>
            </w:r>
            <w:r w:rsidRPr="00127841">
              <w:rPr>
                <w:sz w:val="18"/>
                <w:szCs w:val="16"/>
              </w:rPr>
              <w:t xml:space="preserve"> Design and delivery of refresher training courses for existing health staff</w:t>
            </w:r>
          </w:p>
        </w:tc>
        <w:tc>
          <w:tcPr>
            <w:tcW w:w="385" w:type="dxa"/>
          </w:tcPr>
          <w:p w14:paraId="7DECC70F" w14:textId="77777777" w:rsidR="00830DFB" w:rsidRPr="00127841" w:rsidRDefault="00830DFB" w:rsidP="00EB54A5">
            <w:pPr>
              <w:jc w:val="both"/>
              <w:rPr>
                <w:sz w:val="18"/>
                <w:szCs w:val="16"/>
              </w:rPr>
            </w:pPr>
          </w:p>
        </w:tc>
        <w:tc>
          <w:tcPr>
            <w:tcW w:w="386" w:type="dxa"/>
            <w:shd w:val="clear" w:color="auto" w:fill="0099CC"/>
          </w:tcPr>
          <w:p w14:paraId="7F9D94D7" w14:textId="77777777" w:rsidR="00830DFB" w:rsidRPr="00127841" w:rsidRDefault="00830DFB" w:rsidP="00EB54A5">
            <w:pPr>
              <w:jc w:val="both"/>
              <w:rPr>
                <w:sz w:val="18"/>
                <w:szCs w:val="16"/>
              </w:rPr>
            </w:pPr>
          </w:p>
        </w:tc>
        <w:tc>
          <w:tcPr>
            <w:tcW w:w="385" w:type="dxa"/>
            <w:shd w:val="clear" w:color="auto" w:fill="0099CC"/>
          </w:tcPr>
          <w:p w14:paraId="5B63E8D3" w14:textId="77777777" w:rsidR="00830DFB" w:rsidRPr="00127841" w:rsidRDefault="00830DFB" w:rsidP="00EB54A5">
            <w:pPr>
              <w:jc w:val="both"/>
              <w:rPr>
                <w:sz w:val="18"/>
                <w:szCs w:val="16"/>
              </w:rPr>
            </w:pPr>
          </w:p>
        </w:tc>
        <w:tc>
          <w:tcPr>
            <w:tcW w:w="385" w:type="dxa"/>
            <w:shd w:val="clear" w:color="auto" w:fill="0099CC"/>
          </w:tcPr>
          <w:p w14:paraId="22E7D613" w14:textId="77777777" w:rsidR="00830DFB" w:rsidRPr="00127841" w:rsidRDefault="00830DFB" w:rsidP="00EB54A5">
            <w:pPr>
              <w:jc w:val="both"/>
              <w:rPr>
                <w:sz w:val="18"/>
                <w:szCs w:val="16"/>
              </w:rPr>
            </w:pPr>
          </w:p>
        </w:tc>
        <w:tc>
          <w:tcPr>
            <w:tcW w:w="385" w:type="dxa"/>
            <w:shd w:val="clear" w:color="auto" w:fill="0099CC"/>
          </w:tcPr>
          <w:p w14:paraId="330C4E33" w14:textId="77777777" w:rsidR="00830DFB" w:rsidRPr="00127841" w:rsidRDefault="00830DFB" w:rsidP="00EB54A5">
            <w:pPr>
              <w:jc w:val="both"/>
              <w:rPr>
                <w:sz w:val="18"/>
                <w:szCs w:val="16"/>
              </w:rPr>
            </w:pPr>
          </w:p>
        </w:tc>
        <w:tc>
          <w:tcPr>
            <w:tcW w:w="386" w:type="dxa"/>
            <w:shd w:val="clear" w:color="auto" w:fill="0099CC"/>
          </w:tcPr>
          <w:p w14:paraId="7A20D650" w14:textId="77777777" w:rsidR="00830DFB" w:rsidRPr="00127841" w:rsidRDefault="00830DFB" w:rsidP="00EB54A5">
            <w:pPr>
              <w:jc w:val="both"/>
              <w:rPr>
                <w:sz w:val="18"/>
                <w:szCs w:val="16"/>
              </w:rPr>
            </w:pPr>
          </w:p>
        </w:tc>
        <w:tc>
          <w:tcPr>
            <w:tcW w:w="371" w:type="dxa"/>
            <w:shd w:val="clear" w:color="auto" w:fill="0099CC"/>
          </w:tcPr>
          <w:p w14:paraId="58CAA875" w14:textId="77777777" w:rsidR="00830DFB" w:rsidRPr="00127841" w:rsidRDefault="00830DFB" w:rsidP="00EB54A5">
            <w:pPr>
              <w:jc w:val="both"/>
              <w:rPr>
                <w:sz w:val="18"/>
                <w:szCs w:val="16"/>
              </w:rPr>
            </w:pPr>
          </w:p>
        </w:tc>
        <w:tc>
          <w:tcPr>
            <w:tcW w:w="384" w:type="dxa"/>
            <w:shd w:val="clear" w:color="auto" w:fill="0099CC"/>
          </w:tcPr>
          <w:p w14:paraId="71AD71D5" w14:textId="77777777" w:rsidR="00830DFB" w:rsidRPr="00127841" w:rsidRDefault="00830DFB" w:rsidP="00EB54A5">
            <w:pPr>
              <w:jc w:val="both"/>
              <w:rPr>
                <w:sz w:val="18"/>
                <w:szCs w:val="16"/>
              </w:rPr>
            </w:pPr>
          </w:p>
        </w:tc>
        <w:tc>
          <w:tcPr>
            <w:tcW w:w="384" w:type="dxa"/>
            <w:shd w:val="clear" w:color="auto" w:fill="0099CC"/>
          </w:tcPr>
          <w:p w14:paraId="25F4F6B6" w14:textId="77777777" w:rsidR="00830DFB" w:rsidRPr="00127841" w:rsidRDefault="00830DFB" w:rsidP="00EB54A5">
            <w:pPr>
              <w:jc w:val="both"/>
              <w:rPr>
                <w:sz w:val="18"/>
                <w:szCs w:val="16"/>
              </w:rPr>
            </w:pPr>
          </w:p>
        </w:tc>
        <w:tc>
          <w:tcPr>
            <w:tcW w:w="385" w:type="dxa"/>
            <w:shd w:val="clear" w:color="auto" w:fill="0099CC"/>
          </w:tcPr>
          <w:p w14:paraId="41A9612F" w14:textId="77777777" w:rsidR="00830DFB" w:rsidRPr="00127841" w:rsidRDefault="00830DFB" w:rsidP="00EB54A5">
            <w:pPr>
              <w:jc w:val="both"/>
              <w:rPr>
                <w:sz w:val="18"/>
                <w:szCs w:val="16"/>
              </w:rPr>
            </w:pPr>
          </w:p>
        </w:tc>
        <w:tc>
          <w:tcPr>
            <w:tcW w:w="384" w:type="dxa"/>
            <w:shd w:val="clear" w:color="auto" w:fill="0099CC"/>
          </w:tcPr>
          <w:p w14:paraId="1A022357" w14:textId="77777777" w:rsidR="00830DFB" w:rsidRPr="00127841" w:rsidRDefault="00830DFB" w:rsidP="00EB54A5">
            <w:pPr>
              <w:jc w:val="both"/>
              <w:rPr>
                <w:sz w:val="18"/>
                <w:szCs w:val="16"/>
              </w:rPr>
            </w:pPr>
          </w:p>
        </w:tc>
        <w:tc>
          <w:tcPr>
            <w:tcW w:w="402" w:type="dxa"/>
            <w:shd w:val="clear" w:color="auto" w:fill="0099CC"/>
          </w:tcPr>
          <w:p w14:paraId="5F127D39" w14:textId="77777777" w:rsidR="00830DFB" w:rsidRPr="00127841" w:rsidRDefault="00830DFB" w:rsidP="00EB54A5">
            <w:pPr>
              <w:jc w:val="both"/>
              <w:rPr>
                <w:sz w:val="18"/>
                <w:szCs w:val="16"/>
              </w:rPr>
            </w:pPr>
          </w:p>
        </w:tc>
        <w:tc>
          <w:tcPr>
            <w:tcW w:w="814" w:type="dxa"/>
          </w:tcPr>
          <w:p w14:paraId="635ACB85" w14:textId="77777777" w:rsidR="00830DFB" w:rsidRPr="00127841" w:rsidRDefault="00830DFB" w:rsidP="00EB54A5">
            <w:pPr>
              <w:jc w:val="both"/>
              <w:rPr>
                <w:color w:val="0070C0"/>
                <w:sz w:val="18"/>
                <w:szCs w:val="16"/>
              </w:rPr>
            </w:pPr>
            <w:r w:rsidRPr="00127841">
              <w:rPr>
                <w:color w:val="0070C0"/>
                <w:sz w:val="18"/>
                <w:szCs w:val="16"/>
              </w:rPr>
              <w:t>WHO</w:t>
            </w:r>
          </w:p>
        </w:tc>
      </w:tr>
      <w:tr w:rsidR="0051564F" w:rsidRPr="00127841" w14:paraId="01CED79E" w14:textId="77777777" w:rsidTr="007228DB">
        <w:tc>
          <w:tcPr>
            <w:tcW w:w="8304" w:type="dxa"/>
          </w:tcPr>
          <w:p w14:paraId="57E720BF" w14:textId="06B8AFCC" w:rsidR="00830DFB" w:rsidRPr="00127841" w:rsidRDefault="00830DFB" w:rsidP="00EB54A5">
            <w:pPr>
              <w:rPr>
                <w:sz w:val="18"/>
                <w:szCs w:val="16"/>
              </w:rPr>
            </w:pPr>
            <w:r w:rsidRPr="00127841">
              <w:rPr>
                <w:sz w:val="18"/>
                <w:szCs w:val="16"/>
              </w:rPr>
              <w:t>1.2.6</w:t>
            </w:r>
            <w:r w:rsidR="00E77DD2">
              <w:rPr>
                <w:sz w:val="18"/>
                <w:szCs w:val="16"/>
              </w:rPr>
              <w:t>:</w:t>
            </w:r>
            <w:r w:rsidRPr="00127841">
              <w:rPr>
                <w:sz w:val="18"/>
                <w:szCs w:val="16"/>
              </w:rPr>
              <w:t xml:space="preserve"> Development of incentive package for health facility staff </w:t>
            </w:r>
          </w:p>
        </w:tc>
        <w:tc>
          <w:tcPr>
            <w:tcW w:w="385" w:type="dxa"/>
            <w:shd w:val="clear" w:color="auto" w:fill="0099CC"/>
          </w:tcPr>
          <w:p w14:paraId="58E029DC" w14:textId="77777777" w:rsidR="00830DFB" w:rsidRPr="00127841" w:rsidRDefault="00830DFB" w:rsidP="00EB54A5">
            <w:pPr>
              <w:jc w:val="both"/>
              <w:rPr>
                <w:sz w:val="18"/>
                <w:szCs w:val="16"/>
              </w:rPr>
            </w:pPr>
          </w:p>
        </w:tc>
        <w:tc>
          <w:tcPr>
            <w:tcW w:w="386" w:type="dxa"/>
            <w:shd w:val="clear" w:color="auto" w:fill="0099CC"/>
          </w:tcPr>
          <w:p w14:paraId="2AB2BB09" w14:textId="77777777" w:rsidR="00830DFB" w:rsidRPr="00127841" w:rsidRDefault="00830DFB" w:rsidP="00EB54A5">
            <w:pPr>
              <w:jc w:val="both"/>
              <w:rPr>
                <w:sz w:val="18"/>
                <w:szCs w:val="16"/>
              </w:rPr>
            </w:pPr>
          </w:p>
        </w:tc>
        <w:tc>
          <w:tcPr>
            <w:tcW w:w="385" w:type="dxa"/>
            <w:shd w:val="clear" w:color="auto" w:fill="0099CC"/>
          </w:tcPr>
          <w:p w14:paraId="25BE0124" w14:textId="77777777" w:rsidR="00830DFB" w:rsidRPr="00127841" w:rsidRDefault="00830DFB" w:rsidP="00EB54A5">
            <w:pPr>
              <w:jc w:val="both"/>
              <w:rPr>
                <w:sz w:val="18"/>
                <w:szCs w:val="16"/>
              </w:rPr>
            </w:pPr>
          </w:p>
        </w:tc>
        <w:tc>
          <w:tcPr>
            <w:tcW w:w="385" w:type="dxa"/>
            <w:shd w:val="clear" w:color="auto" w:fill="0099CC"/>
          </w:tcPr>
          <w:p w14:paraId="053E96C0" w14:textId="77777777" w:rsidR="00830DFB" w:rsidRPr="00127841" w:rsidRDefault="00830DFB" w:rsidP="00EB54A5">
            <w:pPr>
              <w:jc w:val="both"/>
              <w:rPr>
                <w:sz w:val="18"/>
                <w:szCs w:val="16"/>
              </w:rPr>
            </w:pPr>
          </w:p>
        </w:tc>
        <w:tc>
          <w:tcPr>
            <w:tcW w:w="385" w:type="dxa"/>
            <w:shd w:val="clear" w:color="auto" w:fill="0099CC"/>
          </w:tcPr>
          <w:p w14:paraId="4D2A00F7" w14:textId="77777777" w:rsidR="00830DFB" w:rsidRPr="00127841" w:rsidRDefault="00830DFB" w:rsidP="00EB54A5">
            <w:pPr>
              <w:jc w:val="both"/>
              <w:rPr>
                <w:sz w:val="18"/>
                <w:szCs w:val="16"/>
              </w:rPr>
            </w:pPr>
          </w:p>
        </w:tc>
        <w:tc>
          <w:tcPr>
            <w:tcW w:w="386" w:type="dxa"/>
            <w:shd w:val="clear" w:color="auto" w:fill="auto"/>
          </w:tcPr>
          <w:p w14:paraId="5F73ECEE" w14:textId="77777777" w:rsidR="00830DFB" w:rsidRPr="00127841" w:rsidRDefault="00830DFB" w:rsidP="00EB54A5">
            <w:pPr>
              <w:jc w:val="both"/>
              <w:rPr>
                <w:sz w:val="18"/>
                <w:szCs w:val="16"/>
              </w:rPr>
            </w:pPr>
          </w:p>
        </w:tc>
        <w:tc>
          <w:tcPr>
            <w:tcW w:w="371" w:type="dxa"/>
            <w:shd w:val="clear" w:color="auto" w:fill="auto"/>
          </w:tcPr>
          <w:p w14:paraId="7D554132" w14:textId="77777777" w:rsidR="00830DFB" w:rsidRPr="00127841" w:rsidRDefault="00830DFB" w:rsidP="00EB54A5">
            <w:pPr>
              <w:jc w:val="both"/>
              <w:rPr>
                <w:sz w:val="18"/>
                <w:szCs w:val="16"/>
              </w:rPr>
            </w:pPr>
          </w:p>
        </w:tc>
        <w:tc>
          <w:tcPr>
            <w:tcW w:w="384" w:type="dxa"/>
            <w:shd w:val="clear" w:color="auto" w:fill="auto"/>
          </w:tcPr>
          <w:p w14:paraId="4AB31A18" w14:textId="77777777" w:rsidR="00830DFB" w:rsidRPr="00127841" w:rsidRDefault="00830DFB" w:rsidP="00EB54A5">
            <w:pPr>
              <w:jc w:val="both"/>
              <w:rPr>
                <w:sz w:val="18"/>
                <w:szCs w:val="16"/>
              </w:rPr>
            </w:pPr>
          </w:p>
        </w:tc>
        <w:tc>
          <w:tcPr>
            <w:tcW w:w="384" w:type="dxa"/>
            <w:shd w:val="clear" w:color="auto" w:fill="auto"/>
          </w:tcPr>
          <w:p w14:paraId="53FCD92B" w14:textId="77777777" w:rsidR="00830DFB" w:rsidRPr="00127841" w:rsidRDefault="00830DFB" w:rsidP="00EB54A5">
            <w:pPr>
              <w:jc w:val="both"/>
              <w:rPr>
                <w:sz w:val="18"/>
                <w:szCs w:val="16"/>
              </w:rPr>
            </w:pPr>
          </w:p>
        </w:tc>
        <w:tc>
          <w:tcPr>
            <w:tcW w:w="385" w:type="dxa"/>
            <w:shd w:val="clear" w:color="auto" w:fill="auto"/>
          </w:tcPr>
          <w:p w14:paraId="26242748" w14:textId="77777777" w:rsidR="00830DFB" w:rsidRPr="00127841" w:rsidRDefault="00830DFB" w:rsidP="00EB54A5">
            <w:pPr>
              <w:jc w:val="both"/>
              <w:rPr>
                <w:sz w:val="18"/>
                <w:szCs w:val="16"/>
              </w:rPr>
            </w:pPr>
          </w:p>
        </w:tc>
        <w:tc>
          <w:tcPr>
            <w:tcW w:w="384" w:type="dxa"/>
            <w:shd w:val="clear" w:color="auto" w:fill="auto"/>
          </w:tcPr>
          <w:p w14:paraId="5403B4C5" w14:textId="77777777" w:rsidR="00830DFB" w:rsidRPr="00127841" w:rsidRDefault="00830DFB" w:rsidP="00EB54A5">
            <w:pPr>
              <w:jc w:val="both"/>
              <w:rPr>
                <w:sz w:val="18"/>
                <w:szCs w:val="16"/>
              </w:rPr>
            </w:pPr>
          </w:p>
        </w:tc>
        <w:tc>
          <w:tcPr>
            <w:tcW w:w="402" w:type="dxa"/>
            <w:shd w:val="clear" w:color="auto" w:fill="auto"/>
          </w:tcPr>
          <w:p w14:paraId="2D3ACB93" w14:textId="77777777" w:rsidR="00830DFB" w:rsidRPr="00127841" w:rsidRDefault="00830DFB" w:rsidP="00EB54A5">
            <w:pPr>
              <w:jc w:val="both"/>
              <w:rPr>
                <w:sz w:val="18"/>
                <w:szCs w:val="16"/>
              </w:rPr>
            </w:pPr>
          </w:p>
        </w:tc>
        <w:tc>
          <w:tcPr>
            <w:tcW w:w="814" w:type="dxa"/>
          </w:tcPr>
          <w:p w14:paraId="43A0905B" w14:textId="77777777" w:rsidR="00830DFB" w:rsidRPr="00127841" w:rsidRDefault="00830DFB" w:rsidP="00EB54A5">
            <w:pPr>
              <w:jc w:val="both"/>
              <w:rPr>
                <w:color w:val="0070C0"/>
                <w:sz w:val="18"/>
                <w:szCs w:val="16"/>
              </w:rPr>
            </w:pPr>
            <w:r w:rsidRPr="00127841">
              <w:rPr>
                <w:color w:val="0070C0"/>
                <w:sz w:val="18"/>
                <w:szCs w:val="16"/>
              </w:rPr>
              <w:t>WHO</w:t>
            </w:r>
          </w:p>
        </w:tc>
      </w:tr>
      <w:tr w:rsidR="00EB54A5" w:rsidRPr="00127841" w14:paraId="638E1D43" w14:textId="77777777" w:rsidTr="007228DB">
        <w:tc>
          <w:tcPr>
            <w:tcW w:w="8304" w:type="dxa"/>
          </w:tcPr>
          <w:p w14:paraId="773272BB" w14:textId="494D3AE3" w:rsidR="00830DFB" w:rsidRPr="00127841" w:rsidRDefault="00830DFB" w:rsidP="00EB54A5">
            <w:pPr>
              <w:rPr>
                <w:sz w:val="18"/>
                <w:szCs w:val="16"/>
              </w:rPr>
            </w:pPr>
            <w:r w:rsidRPr="00127841">
              <w:rPr>
                <w:sz w:val="18"/>
                <w:szCs w:val="16"/>
              </w:rPr>
              <w:t>1.2.7</w:t>
            </w:r>
            <w:r w:rsidR="00E77DD2">
              <w:rPr>
                <w:sz w:val="18"/>
                <w:szCs w:val="16"/>
              </w:rPr>
              <w:t>:</w:t>
            </w:r>
            <w:r w:rsidRPr="00127841">
              <w:rPr>
                <w:sz w:val="18"/>
                <w:szCs w:val="16"/>
              </w:rPr>
              <w:t xml:space="preserve"> Development of and strengthening of a free of charge emergency referral system</w:t>
            </w:r>
          </w:p>
        </w:tc>
        <w:tc>
          <w:tcPr>
            <w:tcW w:w="385" w:type="dxa"/>
          </w:tcPr>
          <w:p w14:paraId="656861D3" w14:textId="77777777" w:rsidR="00830DFB" w:rsidRPr="00127841" w:rsidRDefault="00830DFB" w:rsidP="00EB54A5">
            <w:pPr>
              <w:jc w:val="both"/>
              <w:rPr>
                <w:sz w:val="18"/>
                <w:szCs w:val="16"/>
              </w:rPr>
            </w:pPr>
          </w:p>
        </w:tc>
        <w:tc>
          <w:tcPr>
            <w:tcW w:w="386" w:type="dxa"/>
          </w:tcPr>
          <w:p w14:paraId="707DD02A" w14:textId="77777777" w:rsidR="00830DFB" w:rsidRPr="00127841" w:rsidRDefault="00830DFB" w:rsidP="00EB54A5">
            <w:pPr>
              <w:jc w:val="both"/>
              <w:rPr>
                <w:sz w:val="18"/>
                <w:szCs w:val="16"/>
              </w:rPr>
            </w:pPr>
          </w:p>
        </w:tc>
        <w:tc>
          <w:tcPr>
            <w:tcW w:w="385" w:type="dxa"/>
            <w:shd w:val="clear" w:color="auto" w:fill="0099CC"/>
          </w:tcPr>
          <w:p w14:paraId="25A7C668" w14:textId="77777777" w:rsidR="00830DFB" w:rsidRPr="00127841" w:rsidRDefault="00830DFB" w:rsidP="00EB54A5">
            <w:pPr>
              <w:jc w:val="both"/>
              <w:rPr>
                <w:sz w:val="18"/>
                <w:szCs w:val="16"/>
              </w:rPr>
            </w:pPr>
          </w:p>
        </w:tc>
        <w:tc>
          <w:tcPr>
            <w:tcW w:w="385" w:type="dxa"/>
            <w:shd w:val="clear" w:color="auto" w:fill="0099CC"/>
          </w:tcPr>
          <w:p w14:paraId="30735408" w14:textId="77777777" w:rsidR="00830DFB" w:rsidRPr="00127841" w:rsidRDefault="00830DFB" w:rsidP="00EB54A5">
            <w:pPr>
              <w:jc w:val="both"/>
              <w:rPr>
                <w:sz w:val="18"/>
                <w:szCs w:val="16"/>
              </w:rPr>
            </w:pPr>
          </w:p>
        </w:tc>
        <w:tc>
          <w:tcPr>
            <w:tcW w:w="385" w:type="dxa"/>
            <w:shd w:val="clear" w:color="auto" w:fill="0099CC"/>
          </w:tcPr>
          <w:p w14:paraId="536B7EFD" w14:textId="77777777" w:rsidR="00830DFB" w:rsidRPr="00127841" w:rsidRDefault="00830DFB" w:rsidP="00EB54A5">
            <w:pPr>
              <w:jc w:val="both"/>
              <w:rPr>
                <w:sz w:val="18"/>
                <w:szCs w:val="16"/>
              </w:rPr>
            </w:pPr>
          </w:p>
        </w:tc>
        <w:tc>
          <w:tcPr>
            <w:tcW w:w="386" w:type="dxa"/>
            <w:shd w:val="clear" w:color="auto" w:fill="0099CC"/>
          </w:tcPr>
          <w:p w14:paraId="5DF37FB5" w14:textId="77777777" w:rsidR="00830DFB" w:rsidRPr="00127841" w:rsidRDefault="00830DFB" w:rsidP="00EB54A5">
            <w:pPr>
              <w:jc w:val="both"/>
              <w:rPr>
                <w:sz w:val="18"/>
                <w:szCs w:val="16"/>
              </w:rPr>
            </w:pPr>
          </w:p>
        </w:tc>
        <w:tc>
          <w:tcPr>
            <w:tcW w:w="371" w:type="dxa"/>
            <w:shd w:val="clear" w:color="auto" w:fill="0099CC"/>
          </w:tcPr>
          <w:p w14:paraId="61772DC0" w14:textId="77777777" w:rsidR="00830DFB" w:rsidRPr="00127841" w:rsidRDefault="00830DFB" w:rsidP="00EB54A5">
            <w:pPr>
              <w:jc w:val="both"/>
              <w:rPr>
                <w:sz w:val="18"/>
                <w:szCs w:val="16"/>
              </w:rPr>
            </w:pPr>
          </w:p>
        </w:tc>
        <w:tc>
          <w:tcPr>
            <w:tcW w:w="384" w:type="dxa"/>
            <w:shd w:val="clear" w:color="auto" w:fill="0099CC"/>
          </w:tcPr>
          <w:p w14:paraId="34230747" w14:textId="77777777" w:rsidR="00830DFB" w:rsidRPr="00127841" w:rsidRDefault="00830DFB" w:rsidP="00EB54A5">
            <w:pPr>
              <w:jc w:val="both"/>
              <w:rPr>
                <w:sz w:val="18"/>
                <w:szCs w:val="16"/>
              </w:rPr>
            </w:pPr>
          </w:p>
        </w:tc>
        <w:tc>
          <w:tcPr>
            <w:tcW w:w="384" w:type="dxa"/>
            <w:shd w:val="clear" w:color="auto" w:fill="0099CC"/>
          </w:tcPr>
          <w:p w14:paraId="3EDAF12E" w14:textId="77777777" w:rsidR="00830DFB" w:rsidRPr="00127841" w:rsidRDefault="00830DFB" w:rsidP="00EB54A5">
            <w:pPr>
              <w:jc w:val="both"/>
              <w:rPr>
                <w:sz w:val="18"/>
                <w:szCs w:val="16"/>
              </w:rPr>
            </w:pPr>
          </w:p>
        </w:tc>
        <w:tc>
          <w:tcPr>
            <w:tcW w:w="385" w:type="dxa"/>
            <w:shd w:val="clear" w:color="auto" w:fill="0099CC"/>
          </w:tcPr>
          <w:p w14:paraId="70634900" w14:textId="77777777" w:rsidR="00830DFB" w:rsidRPr="00127841" w:rsidRDefault="00830DFB" w:rsidP="00EB54A5">
            <w:pPr>
              <w:jc w:val="both"/>
              <w:rPr>
                <w:sz w:val="18"/>
                <w:szCs w:val="16"/>
              </w:rPr>
            </w:pPr>
          </w:p>
        </w:tc>
        <w:tc>
          <w:tcPr>
            <w:tcW w:w="384" w:type="dxa"/>
            <w:shd w:val="clear" w:color="auto" w:fill="0099CC"/>
          </w:tcPr>
          <w:p w14:paraId="2BF4764B" w14:textId="77777777" w:rsidR="00830DFB" w:rsidRPr="00127841" w:rsidRDefault="00830DFB" w:rsidP="00EB54A5">
            <w:pPr>
              <w:jc w:val="both"/>
              <w:rPr>
                <w:sz w:val="18"/>
                <w:szCs w:val="16"/>
              </w:rPr>
            </w:pPr>
          </w:p>
        </w:tc>
        <w:tc>
          <w:tcPr>
            <w:tcW w:w="402" w:type="dxa"/>
            <w:shd w:val="clear" w:color="auto" w:fill="0099CC"/>
          </w:tcPr>
          <w:p w14:paraId="5C6AE74C" w14:textId="77777777" w:rsidR="00830DFB" w:rsidRPr="00127841" w:rsidRDefault="00830DFB" w:rsidP="00EB54A5">
            <w:pPr>
              <w:jc w:val="both"/>
              <w:rPr>
                <w:sz w:val="18"/>
                <w:szCs w:val="16"/>
              </w:rPr>
            </w:pPr>
          </w:p>
        </w:tc>
        <w:tc>
          <w:tcPr>
            <w:tcW w:w="814" w:type="dxa"/>
          </w:tcPr>
          <w:p w14:paraId="0C383677" w14:textId="77777777" w:rsidR="00830DFB" w:rsidRPr="00127841" w:rsidRDefault="00830DFB" w:rsidP="00EB54A5">
            <w:pPr>
              <w:jc w:val="both"/>
              <w:rPr>
                <w:color w:val="0070C0"/>
                <w:sz w:val="18"/>
                <w:szCs w:val="16"/>
              </w:rPr>
            </w:pPr>
            <w:r w:rsidRPr="00127841">
              <w:rPr>
                <w:color w:val="0070C0"/>
                <w:sz w:val="18"/>
                <w:szCs w:val="16"/>
              </w:rPr>
              <w:t>WHO</w:t>
            </w:r>
          </w:p>
        </w:tc>
      </w:tr>
      <w:tr w:rsidR="00EB54A5" w:rsidRPr="00127841" w14:paraId="26E2A413" w14:textId="77777777" w:rsidTr="007228DB">
        <w:tc>
          <w:tcPr>
            <w:tcW w:w="8304" w:type="dxa"/>
          </w:tcPr>
          <w:p w14:paraId="5E058FB8" w14:textId="19F9E563" w:rsidR="00830DFB" w:rsidRPr="00127841" w:rsidRDefault="00830DFB" w:rsidP="00EB54A5">
            <w:pPr>
              <w:rPr>
                <w:sz w:val="18"/>
                <w:szCs w:val="16"/>
              </w:rPr>
            </w:pPr>
            <w:r w:rsidRPr="00127841">
              <w:rPr>
                <w:sz w:val="18"/>
                <w:szCs w:val="16"/>
              </w:rPr>
              <w:t>1.2.8</w:t>
            </w:r>
            <w:r w:rsidR="00E77DD2">
              <w:rPr>
                <w:sz w:val="18"/>
                <w:szCs w:val="16"/>
              </w:rPr>
              <w:t>:</w:t>
            </w:r>
            <w:r w:rsidRPr="00127841">
              <w:rPr>
                <w:sz w:val="18"/>
                <w:szCs w:val="16"/>
              </w:rPr>
              <w:t xml:space="preserve"> Supervision and monitoring of quality of services provided by health facilities</w:t>
            </w:r>
          </w:p>
        </w:tc>
        <w:tc>
          <w:tcPr>
            <w:tcW w:w="385" w:type="dxa"/>
          </w:tcPr>
          <w:p w14:paraId="166773C4" w14:textId="77777777" w:rsidR="00830DFB" w:rsidRPr="00127841" w:rsidRDefault="00830DFB" w:rsidP="00EB54A5">
            <w:pPr>
              <w:jc w:val="both"/>
              <w:rPr>
                <w:sz w:val="18"/>
                <w:szCs w:val="16"/>
              </w:rPr>
            </w:pPr>
          </w:p>
        </w:tc>
        <w:tc>
          <w:tcPr>
            <w:tcW w:w="386" w:type="dxa"/>
          </w:tcPr>
          <w:p w14:paraId="19D0EB97" w14:textId="77777777" w:rsidR="00830DFB" w:rsidRPr="00127841" w:rsidRDefault="00830DFB" w:rsidP="00EB54A5">
            <w:pPr>
              <w:jc w:val="both"/>
              <w:rPr>
                <w:sz w:val="18"/>
                <w:szCs w:val="16"/>
              </w:rPr>
            </w:pPr>
          </w:p>
        </w:tc>
        <w:tc>
          <w:tcPr>
            <w:tcW w:w="385" w:type="dxa"/>
            <w:shd w:val="clear" w:color="auto" w:fill="0099CC"/>
          </w:tcPr>
          <w:p w14:paraId="7EEABAF8" w14:textId="77777777" w:rsidR="00830DFB" w:rsidRPr="00127841" w:rsidRDefault="00830DFB" w:rsidP="00EB54A5">
            <w:pPr>
              <w:jc w:val="both"/>
              <w:rPr>
                <w:sz w:val="18"/>
                <w:szCs w:val="16"/>
              </w:rPr>
            </w:pPr>
          </w:p>
        </w:tc>
        <w:tc>
          <w:tcPr>
            <w:tcW w:w="385" w:type="dxa"/>
            <w:shd w:val="clear" w:color="auto" w:fill="0099CC"/>
          </w:tcPr>
          <w:p w14:paraId="0E13C85D" w14:textId="77777777" w:rsidR="00830DFB" w:rsidRPr="00127841" w:rsidRDefault="00830DFB" w:rsidP="00EB54A5">
            <w:pPr>
              <w:jc w:val="both"/>
              <w:rPr>
                <w:sz w:val="18"/>
                <w:szCs w:val="16"/>
              </w:rPr>
            </w:pPr>
          </w:p>
        </w:tc>
        <w:tc>
          <w:tcPr>
            <w:tcW w:w="385" w:type="dxa"/>
            <w:shd w:val="clear" w:color="auto" w:fill="0099CC"/>
          </w:tcPr>
          <w:p w14:paraId="27FA4C76" w14:textId="77777777" w:rsidR="00830DFB" w:rsidRPr="00127841" w:rsidRDefault="00830DFB" w:rsidP="00EB54A5">
            <w:pPr>
              <w:jc w:val="both"/>
              <w:rPr>
                <w:sz w:val="18"/>
                <w:szCs w:val="16"/>
              </w:rPr>
            </w:pPr>
          </w:p>
        </w:tc>
        <w:tc>
          <w:tcPr>
            <w:tcW w:w="386" w:type="dxa"/>
            <w:shd w:val="clear" w:color="auto" w:fill="0099CC"/>
          </w:tcPr>
          <w:p w14:paraId="485418F1" w14:textId="77777777" w:rsidR="00830DFB" w:rsidRPr="00127841" w:rsidRDefault="00830DFB" w:rsidP="00EB54A5">
            <w:pPr>
              <w:jc w:val="both"/>
              <w:rPr>
                <w:sz w:val="18"/>
                <w:szCs w:val="16"/>
              </w:rPr>
            </w:pPr>
          </w:p>
        </w:tc>
        <w:tc>
          <w:tcPr>
            <w:tcW w:w="371" w:type="dxa"/>
            <w:shd w:val="clear" w:color="auto" w:fill="0099CC"/>
          </w:tcPr>
          <w:p w14:paraId="5D4DB9BA" w14:textId="77777777" w:rsidR="00830DFB" w:rsidRPr="00127841" w:rsidRDefault="00830DFB" w:rsidP="00EB54A5">
            <w:pPr>
              <w:jc w:val="both"/>
              <w:rPr>
                <w:sz w:val="18"/>
                <w:szCs w:val="16"/>
              </w:rPr>
            </w:pPr>
          </w:p>
        </w:tc>
        <w:tc>
          <w:tcPr>
            <w:tcW w:w="384" w:type="dxa"/>
            <w:shd w:val="clear" w:color="auto" w:fill="0099CC"/>
          </w:tcPr>
          <w:p w14:paraId="09DB0F28" w14:textId="77777777" w:rsidR="00830DFB" w:rsidRPr="00127841" w:rsidRDefault="00830DFB" w:rsidP="00EB54A5">
            <w:pPr>
              <w:jc w:val="both"/>
              <w:rPr>
                <w:sz w:val="18"/>
                <w:szCs w:val="16"/>
              </w:rPr>
            </w:pPr>
          </w:p>
        </w:tc>
        <w:tc>
          <w:tcPr>
            <w:tcW w:w="384" w:type="dxa"/>
            <w:shd w:val="clear" w:color="auto" w:fill="0099CC"/>
          </w:tcPr>
          <w:p w14:paraId="33E12B4D" w14:textId="77777777" w:rsidR="00830DFB" w:rsidRPr="00127841" w:rsidRDefault="00830DFB" w:rsidP="00EB54A5">
            <w:pPr>
              <w:jc w:val="both"/>
              <w:rPr>
                <w:sz w:val="18"/>
                <w:szCs w:val="16"/>
              </w:rPr>
            </w:pPr>
          </w:p>
        </w:tc>
        <w:tc>
          <w:tcPr>
            <w:tcW w:w="385" w:type="dxa"/>
            <w:shd w:val="clear" w:color="auto" w:fill="0099CC"/>
          </w:tcPr>
          <w:p w14:paraId="60470489" w14:textId="77777777" w:rsidR="00830DFB" w:rsidRPr="00127841" w:rsidRDefault="00830DFB" w:rsidP="00EB54A5">
            <w:pPr>
              <w:jc w:val="both"/>
              <w:rPr>
                <w:sz w:val="18"/>
                <w:szCs w:val="16"/>
              </w:rPr>
            </w:pPr>
          </w:p>
        </w:tc>
        <w:tc>
          <w:tcPr>
            <w:tcW w:w="384" w:type="dxa"/>
            <w:shd w:val="clear" w:color="auto" w:fill="0099CC"/>
          </w:tcPr>
          <w:p w14:paraId="1F85D443" w14:textId="77777777" w:rsidR="00830DFB" w:rsidRPr="00127841" w:rsidRDefault="00830DFB" w:rsidP="00EB54A5">
            <w:pPr>
              <w:jc w:val="both"/>
              <w:rPr>
                <w:sz w:val="18"/>
                <w:szCs w:val="16"/>
              </w:rPr>
            </w:pPr>
          </w:p>
        </w:tc>
        <w:tc>
          <w:tcPr>
            <w:tcW w:w="402" w:type="dxa"/>
            <w:shd w:val="clear" w:color="auto" w:fill="0099CC"/>
          </w:tcPr>
          <w:p w14:paraId="6C2CD5AB" w14:textId="77777777" w:rsidR="00830DFB" w:rsidRPr="00127841" w:rsidRDefault="00830DFB" w:rsidP="00EB54A5">
            <w:pPr>
              <w:jc w:val="both"/>
              <w:rPr>
                <w:sz w:val="18"/>
                <w:szCs w:val="16"/>
              </w:rPr>
            </w:pPr>
          </w:p>
        </w:tc>
        <w:tc>
          <w:tcPr>
            <w:tcW w:w="814" w:type="dxa"/>
          </w:tcPr>
          <w:p w14:paraId="0F0DFE54" w14:textId="77777777" w:rsidR="00830DFB" w:rsidRPr="00127841" w:rsidRDefault="00830DFB" w:rsidP="00EB54A5">
            <w:pPr>
              <w:jc w:val="both"/>
              <w:rPr>
                <w:color w:val="0070C0"/>
                <w:sz w:val="18"/>
                <w:szCs w:val="16"/>
              </w:rPr>
            </w:pPr>
            <w:r w:rsidRPr="00127841">
              <w:rPr>
                <w:color w:val="0070C0"/>
                <w:sz w:val="18"/>
                <w:szCs w:val="16"/>
              </w:rPr>
              <w:t>WHO</w:t>
            </w:r>
          </w:p>
        </w:tc>
      </w:tr>
      <w:tr w:rsidR="00EB54A5" w:rsidRPr="00127841" w14:paraId="3312860A" w14:textId="77777777" w:rsidTr="007228DB">
        <w:tc>
          <w:tcPr>
            <w:tcW w:w="8304" w:type="dxa"/>
          </w:tcPr>
          <w:p w14:paraId="5FBD3249" w14:textId="22E1CAA1" w:rsidR="00830DFB" w:rsidRPr="00127841" w:rsidRDefault="00830DFB" w:rsidP="00EB54A5">
            <w:pPr>
              <w:rPr>
                <w:sz w:val="18"/>
                <w:szCs w:val="16"/>
              </w:rPr>
            </w:pPr>
            <w:r w:rsidRPr="00127841">
              <w:rPr>
                <w:sz w:val="18"/>
                <w:szCs w:val="16"/>
              </w:rPr>
              <w:t>1.2.9</w:t>
            </w:r>
            <w:r w:rsidR="00E77DD2">
              <w:rPr>
                <w:sz w:val="18"/>
                <w:szCs w:val="16"/>
              </w:rPr>
              <w:t>:</w:t>
            </w:r>
            <w:r w:rsidRPr="00127841">
              <w:rPr>
                <w:sz w:val="18"/>
                <w:szCs w:val="16"/>
              </w:rPr>
              <w:t xml:space="preserve"> Developing and supporting a community mental health and psychiatric care outreach programme </w:t>
            </w:r>
          </w:p>
        </w:tc>
        <w:tc>
          <w:tcPr>
            <w:tcW w:w="385" w:type="dxa"/>
            <w:shd w:val="clear" w:color="auto" w:fill="0099CC"/>
          </w:tcPr>
          <w:p w14:paraId="783EFC00" w14:textId="77777777" w:rsidR="00830DFB" w:rsidRPr="00127841" w:rsidRDefault="00830DFB" w:rsidP="00EB54A5">
            <w:pPr>
              <w:jc w:val="both"/>
              <w:rPr>
                <w:sz w:val="18"/>
                <w:szCs w:val="16"/>
              </w:rPr>
            </w:pPr>
          </w:p>
        </w:tc>
        <w:tc>
          <w:tcPr>
            <w:tcW w:w="386" w:type="dxa"/>
            <w:shd w:val="clear" w:color="auto" w:fill="0099CC"/>
          </w:tcPr>
          <w:p w14:paraId="235671E8" w14:textId="77777777" w:rsidR="00830DFB" w:rsidRPr="00127841" w:rsidRDefault="00830DFB" w:rsidP="00EB54A5">
            <w:pPr>
              <w:jc w:val="both"/>
              <w:rPr>
                <w:sz w:val="18"/>
                <w:szCs w:val="16"/>
              </w:rPr>
            </w:pPr>
          </w:p>
        </w:tc>
        <w:tc>
          <w:tcPr>
            <w:tcW w:w="385" w:type="dxa"/>
            <w:shd w:val="clear" w:color="auto" w:fill="0099CC"/>
          </w:tcPr>
          <w:p w14:paraId="465C85F5" w14:textId="77777777" w:rsidR="00830DFB" w:rsidRPr="00127841" w:rsidRDefault="00830DFB" w:rsidP="00EB54A5">
            <w:pPr>
              <w:jc w:val="both"/>
              <w:rPr>
                <w:sz w:val="18"/>
                <w:szCs w:val="16"/>
              </w:rPr>
            </w:pPr>
          </w:p>
        </w:tc>
        <w:tc>
          <w:tcPr>
            <w:tcW w:w="385" w:type="dxa"/>
            <w:shd w:val="clear" w:color="auto" w:fill="0099CC"/>
          </w:tcPr>
          <w:p w14:paraId="668BD614" w14:textId="77777777" w:rsidR="00830DFB" w:rsidRPr="00127841" w:rsidRDefault="00830DFB" w:rsidP="00EB54A5">
            <w:pPr>
              <w:jc w:val="both"/>
              <w:rPr>
                <w:sz w:val="18"/>
                <w:szCs w:val="16"/>
              </w:rPr>
            </w:pPr>
          </w:p>
        </w:tc>
        <w:tc>
          <w:tcPr>
            <w:tcW w:w="385" w:type="dxa"/>
            <w:shd w:val="clear" w:color="auto" w:fill="0099CC"/>
          </w:tcPr>
          <w:p w14:paraId="1DA0A172" w14:textId="77777777" w:rsidR="00830DFB" w:rsidRPr="00127841" w:rsidRDefault="00830DFB" w:rsidP="00EB54A5">
            <w:pPr>
              <w:jc w:val="both"/>
              <w:rPr>
                <w:sz w:val="18"/>
                <w:szCs w:val="16"/>
              </w:rPr>
            </w:pPr>
          </w:p>
        </w:tc>
        <w:tc>
          <w:tcPr>
            <w:tcW w:w="386" w:type="dxa"/>
            <w:shd w:val="clear" w:color="auto" w:fill="0099CC"/>
          </w:tcPr>
          <w:p w14:paraId="365E66A2" w14:textId="77777777" w:rsidR="00830DFB" w:rsidRPr="00127841" w:rsidRDefault="00830DFB" w:rsidP="00EB54A5">
            <w:pPr>
              <w:jc w:val="both"/>
              <w:rPr>
                <w:sz w:val="18"/>
                <w:szCs w:val="16"/>
              </w:rPr>
            </w:pPr>
          </w:p>
        </w:tc>
        <w:tc>
          <w:tcPr>
            <w:tcW w:w="371" w:type="dxa"/>
            <w:shd w:val="clear" w:color="auto" w:fill="0099CC"/>
          </w:tcPr>
          <w:p w14:paraId="5E9434FC" w14:textId="77777777" w:rsidR="00830DFB" w:rsidRPr="00127841" w:rsidRDefault="00830DFB" w:rsidP="00EB54A5">
            <w:pPr>
              <w:jc w:val="both"/>
              <w:rPr>
                <w:sz w:val="18"/>
                <w:szCs w:val="16"/>
              </w:rPr>
            </w:pPr>
          </w:p>
        </w:tc>
        <w:tc>
          <w:tcPr>
            <w:tcW w:w="384" w:type="dxa"/>
            <w:shd w:val="clear" w:color="auto" w:fill="0099CC"/>
          </w:tcPr>
          <w:p w14:paraId="76C1831B" w14:textId="77777777" w:rsidR="00830DFB" w:rsidRPr="00127841" w:rsidRDefault="00830DFB" w:rsidP="00EB54A5">
            <w:pPr>
              <w:jc w:val="both"/>
              <w:rPr>
                <w:sz w:val="18"/>
                <w:szCs w:val="16"/>
              </w:rPr>
            </w:pPr>
          </w:p>
        </w:tc>
        <w:tc>
          <w:tcPr>
            <w:tcW w:w="384" w:type="dxa"/>
            <w:shd w:val="clear" w:color="auto" w:fill="0099CC"/>
          </w:tcPr>
          <w:p w14:paraId="78CFA1A9" w14:textId="77777777" w:rsidR="00830DFB" w:rsidRPr="00127841" w:rsidRDefault="00830DFB" w:rsidP="00EB54A5">
            <w:pPr>
              <w:jc w:val="both"/>
              <w:rPr>
                <w:sz w:val="18"/>
                <w:szCs w:val="16"/>
              </w:rPr>
            </w:pPr>
          </w:p>
        </w:tc>
        <w:tc>
          <w:tcPr>
            <w:tcW w:w="385" w:type="dxa"/>
            <w:shd w:val="clear" w:color="auto" w:fill="0099CC"/>
          </w:tcPr>
          <w:p w14:paraId="5079BE2A" w14:textId="77777777" w:rsidR="00830DFB" w:rsidRPr="00127841" w:rsidRDefault="00830DFB" w:rsidP="00EB54A5">
            <w:pPr>
              <w:jc w:val="both"/>
              <w:rPr>
                <w:sz w:val="18"/>
                <w:szCs w:val="16"/>
              </w:rPr>
            </w:pPr>
          </w:p>
        </w:tc>
        <w:tc>
          <w:tcPr>
            <w:tcW w:w="384" w:type="dxa"/>
            <w:shd w:val="clear" w:color="auto" w:fill="0099CC"/>
          </w:tcPr>
          <w:p w14:paraId="69812F24" w14:textId="77777777" w:rsidR="00830DFB" w:rsidRPr="00127841" w:rsidRDefault="00830DFB" w:rsidP="00EB54A5">
            <w:pPr>
              <w:jc w:val="both"/>
              <w:rPr>
                <w:sz w:val="18"/>
                <w:szCs w:val="16"/>
              </w:rPr>
            </w:pPr>
          </w:p>
        </w:tc>
        <w:tc>
          <w:tcPr>
            <w:tcW w:w="402" w:type="dxa"/>
            <w:shd w:val="clear" w:color="auto" w:fill="0099CC"/>
          </w:tcPr>
          <w:p w14:paraId="1BFA68C6" w14:textId="77777777" w:rsidR="00830DFB" w:rsidRPr="00127841" w:rsidRDefault="00830DFB" w:rsidP="00EB54A5">
            <w:pPr>
              <w:jc w:val="both"/>
              <w:rPr>
                <w:sz w:val="18"/>
                <w:szCs w:val="16"/>
              </w:rPr>
            </w:pPr>
          </w:p>
        </w:tc>
        <w:tc>
          <w:tcPr>
            <w:tcW w:w="814" w:type="dxa"/>
          </w:tcPr>
          <w:p w14:paraId="70922E99" w14:textId="77777777" w:rsidR="00830DFB" w:rsidRPr="00127841" w:rsidRDefault="00830DFB" w:rsidP="00EB54A5">
            <w:pPr>
              <w:jc w:val="both"/>
              <w:rPr>
                <w:color w:val="0070C0"/>
                <w:sz w:val="18"/>
                <w:szCs w:val="16"/>
              </w:rPr>
            </w:pPr>
            <w:r w:rsidRPr="00127841">
              <w:rPr>
                <w:color w:val="0070C0"/>
                <w:sz w:val="18"/>
                <w:szCs w:val="16"/>
              </w:rPr>
              <w:t>WHO</w:t>
            </w:r>
          </w:p>
        </w:tc>
      </w:tr>
      <w:tr w:rsidR="00EB54A5" w:rsidRPr="00127841" w14:paraId="3C527373" w14:textId="77777777" w:rsidTr="007228DB">
        <w:tc>
          <w:tcPr>
            <w:tcW w:w="8304" w:type="dxa"/>
          </w:tcPr>
          <w:p w14:paraId="68ACFB2E" w14:textId="4B2736CA" w:rsidR="00830DFB" w:rsidRPr="00127841" w:rsidRDefault="00830DFB" w:rsidP="00EB54A5">
            <w:pPr>
              <w:rPr>
                <w:sz w:val="18"/>
                <w:szCs w:val="16"/>
              </w:rPr>
            </w:pPr>
            <w:r w:rsidRPr="00127841">
              <w:rPr>
                <w:sz w:val="18"/>
                <w:szCs w:val="16"/>
              </w:rPr>
              <w:t>1.3.1</w:t>
            </w:r>
            <w:r w:rsidR="00E77DD2">
              <w:rPr>
                <w:sz w:val="18"/>
                <w:szCs w:val="16"/>
              </w:rPr>
              <w:t>:</w:t>
            </w:r>
            <w:r w:rsidRPr="00127841">
              <w:rPr>
                <w:sz w:val="18"/>
                <w:szCs w:val="16"/>
              </w:rPr>
              <w:t xml:space="preserve"> Establishment of SCs as per the MoH norms and best practice</w:t>
            </w:r>
            <w:r w:rsidR="00E77DD2">
              <w:rPr>
                <w:sz w:val="18"/>
                <w:szCs w:val="16"/>
              </w:rPr>
              <w:t>s</w:t>
            </w:r>
            <w:r w:rsidRPr="00127841">
              <w:rPr>
                <w:sz w:val="18"/>
                <w:szCs w:val="16"/>
              </w:rPr>
              <w:t xml:space="preserve"> recommended by WHO</w:t>
            </w:r>
          </w:p>
        </w:tc>
        <w:tc>
          <w:tcPr>
            <w:tcW w:w="385" w:type="dxa"/>
          </w:tcPr>
          <w:p w14:paraId="4F2D13D6" w14:textId="77777777" w:rsidR="00830DFB" w:rsidRPr="00127841" w:rsidRDefault="00830DFB" w:rsidP="00EB54A5">
            <w:pPr>
              <w:jc w:val="both"/>
              <w:rPr>
                <w:sz w:val="18"/>
                <w:szCs w:val="16"/>
              </w:rPr>
            </w:pPr>
          </w:p>
        </w:tc>
        <w:tc>
          <w:tcPr>
            <w:tcW w:w="386" w:type="dxa"/>
          </w:tcPr>
          <w:p w14:paraId="0F5EE9D0" w14:textId="77777777" w:rsidR="00830DFB" w:rsidRPr="00127841" w:rsidRDefault="00830DFB" w:rsidP="00EB54A5">
            <w:pPr>
              <w:jc w:val="both"/>
              <w:rPr>
                <w:sz w:val="18"/>
                <w:szCs w:val="16"/>
              </w:rPr>
            </w:pPr>
          </w:p>
        </w:tc>
        <w:tc>
          <w:tcPr>
            <w:tcW w:w="385" w:type="dxa"/>
            <w:shd w:val="clear" w:color="auto" w:fill="auto"/>
          </w:tcPr>
          <w:p w14:paraId="473C87B6" w14:textId="77777777" w:rsidR="00830DFB" w:rsidRPr="00127841" w:rsidRDefault="00830DFB" w:rsidP="00EB54A5">
            <w:pPr>
              <w:jc w:val="both"/>
              <w:rPr>
                <w:sz w:val="18"/>
                <w:szCs w:val="16"/>
              </w:rPr>
            </w:pPr>
          </w:p>
        </w:tc>
        <w:tc>
          <w:tcPr>
            <w:tcW w:w="385" w:type="dxa"/>
            <w:shd w:val="clear" w:color="auto" w:fill="0099CC"/>
          </w:tcPr>
          <w:p w14:paraId="782F1EF7" w14:textId="77777777" w:rsidR="00830DFB" w:rsidRPr="00127841" w:rsidRDefault="00830DFB" w:rsidP="00EB54A5">
            <w:pPr>
              <w:jc w:val="both"/>
              <w:rPr>
                <w:sz w:val="18"/>
                <w:szCs w:val="16"/>
              </w:rPr>
            </w:pPr>
          </w:p>
        </w:tc>
        <w:tc>
          <w:tcPr>
            <w:tcW w:w="385" w:type="dxa"/>
            <w:shd w:val="clear" w:color="auto" w:fill="0099CC"/>
          </w:tcPr>
          <w:p w14:paraId="42C3DF5E" w14:textId="77777777" w:rsidR="00830DFB" w:rsidRPr="00127841" w:rsidRDefault="00830DFB" w:rsidP="00EB54A5">
            <w:pPr>
              <w:jc w:val="both"/>
              <w:rPr>
                <w:sz w:val="18"/>
                <w:szCs w:val="16"/>
              </w:rPr>
            </w:pPr>
          </w:p>
        </w:tc>
        <w:tc>
          <w:tcPr>
            <w:tcW w:w="386" w:type="dxa"/>
            <w:shd w:val="clear" w:color="auto" w:fill="0099CC"/>
          </w:tcPr>
          <w:p w14:paraId="6F5CF9E1" w14:textId="77777777" w:rsidR="00830DFB" w:rsidRPr="00127841" w:rsidRDefault="00830DFB" w:rsidP="00EB54A5">
            <w:pPr>
              <w:jc w:val="both"/>
              <w:rPr>
                <w:sz w:val="18"/>
                <w:szCs w:val="16"/>
              </w:rPr>
            </w:pPr>
          </w:p>
        </w:tc>
        <w:tc>
          <w:tcPr>
            <w:tcW w:w="371" w:type="dxa"/>
            <w:shd w:val="clear" w:color="auto" w:fill="0099CC"/>
          </w:tcPr>
          <w:p w14:paraId="5CEB19AF" w14:textId="77777777" w:rsidR="00830DFB" w:rsidRPr="00127841" w:rsidRDefault="00830DFB" w:rsidP="00EB54A5">
            <w:pPr>
              <w:jc w:val="both"/>
              <w:rPr>
                <w:sz w:val="18"/>
                <w:szCs w:val="16"/>
              </w:rPr>
            </w:pPr>
          </w:p>
        </w:tc>
        <w:tc>
          <w:tcPr>
            <w:tcW w:w="384" w:type="dxa"/>
            <w:shd w:val="clear" w:color="auto" w:fill="0099CC"/>
          </w:tcPr>
          <w:p w14:paraId="42452C9C" w14:textId="77777777" w:rsidR="00830DFB" w:rsidRPr="00127841" w:rsidRDefault="00830DFB" w:rsidP="00EB54A5">
            <w:pPr>
              <w:jc w:val="both"/>
              <w:rPr>
                <w:sz w:val="18"/>
                <w:szCs w:val="16"/>
              </w:rPr>
            </w:pPr>
          </w:p>
        </w:tc>
        <w:tc>
          <w:tcPr>
            <w:tcW w:w="384" w:type="dxa"/>
            <w:shd w:val="clear" w:color="auto" w:fill="0099CC"/>
          </w:tcPr>
          <w:p w14:paraId="72CD34EF" w14:textId="77777777" w:rsidR="00830DFB" w:rsidRPr="00127841" w:rsidRDefault="00830DFB" w:rsidP="00EB54A5">
            <w:pPr>
              <w:jc w:val="both"/>
              <w:rPr>
                <w:sz w:val="18"/>
                <w:szCs w:val="16"/>
              </w:rPr>
            </w:pPr>
          </w:p>
        </w:tc>
        <w:tc>
          <w:tcPr>
            <w:tcW w:w="385" w:type="dxa"/>
            <w:shd w:val="clear" w:color="auto" w:fill="0099CC"/>
          </w:tcPr>
          <w:p w14:paraId="4574B3FA" w14:textId="77777777" w:rsidR="00830DFB" w:rsidRPr="00127841" w:rsidRDefault="00830DFB" w:rsidP="00EB54A5">
            <w:pPr>
              <w:jc w:val="both"/>
              <w:rPr>
                <w:sz w:val="18"/>
                <w:szCs w:val="16"/>
              </w:rPr>
            </w:pPr>
          </w:p>
        </w:tc>
        <w:tc>
          <w:tcPr>
            <w:tcW w:w="384" w:type="dxa"/>
            <w:shd w:val="clear" w:color="auto" w:fill="0099CC"/>
          </w:tcPr>
          <w:p w14:paraId="2929611A" w14:textId="77777777" w:rsidR="00830DFB" w:rsidRPr="00127841" w:rsidRDefault="00830DFB" w:rsidP="00EB54A5">
            <w:pPr>
              <w:jc w:val="both"/>
              <w:rPr>
                <w:sz w:val="18"/>
                <w:szCs w:val="16"/>
              </w:rPr>
            </w:pPr>
          </w:p>
        </w:tc>
        <w:tc>
          <w:tcPr>
            <w:tcW w:w="402" w:type="dxa"/>
            <w:shd w:val="clear" w:color="auto" w:fill="0099CC"/>
          </w:tcPr>
          <w:p w14:paraId="337EEFC6" w14:textId="77777777" w:rsidR="00830DFB" w:rsidRPr="00127841" w:rsidRDefault="00830DFB" w:rsidP="00EB54A5">
            <w:pPr>
              <w:jc w:val="both"/>
              <w:rPr>
                <w:sz w:val="18"/>
                <w:szCs w:val="16"/>
              </w:rPr>
            </w:pPr>
          </w:p>
        </w:tc>
        <w:tc>
          <w:tcPr>
            <w:tcW w:w="814" w:type="dxa"/>
          </w:tcPr>
          <w:p w14:paraId="27C143CA" w14:textId="77777777" w:rsidR="00830DFB" w:rsidRPr="00127841" w:rsidRDefault="00830DFB" w:rsidP="00EB54A5">
            <w:pPr>
              <w:jc w:val="both"/>
              <w:rPr>
                <w:color w:val="0070C0"/>
                <w:sz w:val="18"/>
                <w:szCs w:val="16"/>
              </w:rPr>
            </w:pPr>
            <w:r w:rsidRPr="00127841">
              <w:rPr>
                <w:color w:val="0070C0"/>
                <w:sz w:val="18"/>
                <w:szCs w:val="16"/>
              </w:rPr>
              <w:t>WHO</w:t>
            </w:r>
          </w:p>
        </w:tc>
      </w:tr>
      <w:tr w:rsidR="00EB54A5" w:rsidRPr="00127841" w14:paraId="5AB1680A" w14:textId="77777777" w:rsidTr="007228DB">
        <w:tc>
          <w:tcPr>
            <w:tcW w:w="8304" w:type="dxa"/>
          </w:tcPr>
          <w:p w14:paraId="4223DF2A" w14:textId="3A6DB4FB" w:rsidR="00830DFB" w:rsidRPr="00127841" w:rsidRDefault="00830DFB" w:rsidP="00AC0764">
            <w:pPr>
              <w:rPr>
                <w:sz w:val="18"/>
                <w:szCs w:val="16"/>
              </w:rPr>
            </w:pPr>
            <w:r w:rsidRPr="00127841">
              <w:rPr>
                <w:sz w:val="18"/>
                <w:szCs w:val="16"/>
              </w:rPr>
              <w:t>1.3.2</w:t>
            </w:r>
            <w:r w:rsidR="00E77DD2">
              <w:rPr>
                <w:sz w:val="18"/>
                <w:szCs w:val="16"/>
              </w:rPr>
              <w:t>:</w:t>
            </w:r>
            <w:r w:rsidRPr="00127841">
              <w:rPr>
                <w:sz w:val="18"/>
                <w:szCs w:val="16"/>
              </w:rPr>
              <w:t xml:space="preserve"> Procurement and delivery of SC equipment and (limited and time-bound) necessary drugs </w:t>
            </w:r>
          </w:p>
        </w:tc>
        <w:tc>
          <w:tcPr>
            <w:tcW w:w="385" w:type="dxa"/>
            <w:shd w:val="clear" w:color="auto" w:fill="auto"/>
          </w:tcPr>
          <w:p w14:paraId="753526AC" w14:textId="77777777" w:rsidR="00830DFB" w:rsidRPr="00127841" w:rsidRDefault="00830DFB" w:rsidP="00EB54A5">
            <w:pPr>
              <w:jc w:val="both"/>
              <w:rPr>
                <w:sz w:val="18"/>
                <w:szCs w:val="16"/>
              </w:rPr>
            </w:pPr>
          </w:p>
        </w:tc>
        <w:tc>
          <w:tcPr>
            <w:tcW w:w="386" w:type="dxa"/>
            <w:shd w:val="clear" w:color="auto" w:fill="auto"/>
          </w:tcPr>
          <w:p w14:paraId="13197B37" w14:textId="77777777" w:rsidR="00830DFB" w:rsidRPr="00127841" w:rsidRDefault="00830DFB" w:rsidP="00EB54A5">
            <w:pPr>
              <w:jc w:val="both"/>
              <w:rPr>
                <w:sz w:val="18"/>
                <w:szCs w:val="16"/>
              </w:rPr>
            </w:pPr>
          </w:p>
        </w:tc>
        <w:tc>
          <w:tcPr>
            <w:tcW w:w="385" w:type="dxa"/>
            <w:shd w:val="clear" w:color="auto" w:fill="0099CC"/>
          </w:tcPr>
          <w:p w14:paraId="5398A1A7" w14:textId="77777777" w:rsidR="00830DFB" w:rsidRPr="00127841" w:rsidRDefault="00830DFB" w:rsidP="00EB54A5">
            <w:pPr>
              <w:jc w:val="both"/>
              <w:rPr>
                <w:sz w:val="18"/>
                <w:szCs w:val="16"/>
              </w:rPr>
            </w:pPr>
          </w:p>
        </w:tc>
        <w:tc>
          <w:tcPr>
            <w:tcW w:w="385" w:type="dxa"/>
            <w:shd w:val="clear" w:color="auto" w:fill="0099CC"/>
          </w:tcPr>
          <w:p w14:paraId="217E781C" w14:textId="77777777" w:rsidR="00830DFB" w:rsidRPr="00127841" w:rsidRDefault="00830DFB" w:rsidP="00EB54A5">
            <w:pPr>
              <w:jc w:val="both"/>
              <w:rPr>
                <w:sz w:val="18"/>
                <w:szCs w:val="16"/>
              </w:rPr>
            </w:pPr>
          </w:p>
        </w:tc>
        <w:tc>
          <w:tcPr>
            <w:tcW w:w="385" w:type="dxa"/>
            <w:shd w:val="clear" w:color="auto" w:fill="0099CC"/>
          </w:tcPr>
          <w:p w14:paraId="0BD287FE" w14:textId="77777777" w:rsidR="00830DFB" w:rsidRPr="00127841" w:rsidRDefault="00830DFB" w:rsidP="00EB54A5">
            <w:pPr>
              <w:jc w:val="both"/>
              <w:rPr>
                <w:sz w:val="18"/>
                <w:szCs w:val="16"/>
              </w:rPr>
            </w:pPr>
          </w:p>
        </w:tc>
        <w:tc>
          <w:tcPr>
            <w:tcW w:w="386" w:type="dxa"/>
            <w:shd w:val="clear" w:color="auto" w:fill="0099CC"/>
          </w:tcPr>
          <w:p w14:paraId="26B7C922" w14:textId="77777777" w:rsidR="00830DFB" w:rsidRPr="00127841" w:rsidRDefault="00830DFB" w:rsidP="00EB54A5">
            <w:pPr>
              <w:jc w:val="both"/>
              <w:rPr>
                <w:sz w:val="18"/>
                <w:szCs w:val="16"/>
              </w:rPr>
            </w:pPr>
          </w:p>
        </w:tc>
        <w:tc>
          <w:tcPr>
            <w:tcW w:w="371" w:type="dxa"/>
            <w:shd w:val="clear" w:color="auto" w:fill="0099CC"/>
          </w:tcPr>
          <w:p w14:paraId="73ABD71E" w14:textId="77777777" w:rsidR="00830DFB" w:rsidRPr="00127841" w:rsidRDefault="00830DFB" w:rsidP="00EB54A5">
            <w:pPr>
              <w:jc w:val="both"/>
              <w:rPr>
                <w:sz w:val="18"/>
                <w:szCs w:val="16"/>
              </w:rPr>
            </w:pPr>
          </w:p>
        </w:tc>
        <w:tc>
          <w:tcPr>
            <w:tcW w:w="384" w:type="dxa"/>
            <w:shd w:val="clear" w:color="auto" w:fill="0099CC"/>
          </w:tcPr>
          <w:p w14:paraId="22689BD4" w14:textId="77777777" w:rsidR="00830DFB" w:rsidRPr="00127841" w:rsidRDefault="00830DFB" w:rsidP="00EB54A5">
            <w:pPr>
              <w:jc w:val="both"/>
              <w:rPr>
                <w:sz w:val="18"/>
                <w:szCs w:val="16"/>
              </w:rPr>
            </w:pPr>
          </w:p>
        </w:tc>
        <w:tc>
          <w:tcPr>
            <w:tcW w:w="384" w:type="dxa"/>
            <w:shd w:val="clear" w:color="auto" w:fill="0099CC"/>
          </w:tcPr>
          <w:p w14:paraId="222EC64B" w14:textId="77777777" w:rsidR="00830DFB" w:rsidRPr="00127841" w:rsidRDefault="00830DFB" w:rsidP="00EB54A5">
            <w:pPr>
              <w:jc w:val="both"/>
              <w:rPr>
                <w:sz w:val="18"/>
                <w:szCs w:val="16"/>
              </w:rPr>
            </w:pPr>
          </w:p>
        </w:tc>
        <w:tc>
          <w:tcPr>
            <w:tcW w:w="385" w:type="dxa"/>
            <w:shd w:val="clear" w:color="auto" w:fill="0099CC"/>
          </w:tcPr>
          <w:p w14:paraId="777A0083" w14:textId="77777777" w:rsidR="00830DFB" w:rsidRPr="00127841" w:rsidRDefault="00830DFB" w:rsidP="00EB54A5">
            <w:pPr>
              <w:jc w:val="both"/>
              <w:rPr>
                <w:sz w:val="18"/>
                <w:szCs w:val="16"/>
              </w:rPr>
            </w:pPr>
          </w:p>
        </w:tc>
        <w:tc>
          <w:tcPr>
            <w:tcW w:w="384" w:type="dxa"/>
            <w:shd w:val="clear" w:color="auto" w:fill="auto"/>
          </w:tcPr>
          <w:p w14:paraId="1E72968E" w14:textId="77777777" w:rsidR="00830DFB" w:rsidRPr="00127841" w:rsidRDefault="00830DFB" w:rsidP="00EB54A5">
            <w:pPr>
              <w:jc w:val="both"/>
              <w:rPr>
                <w:sz w:val="18"/>
                <w:szCs w:val="16"/>
              </w:rPr>
            </w:pPr>
          </w:p>
        </w:tc>
        <w:tc>
          <w:tcPr>
            <w:tcW w:w="402" w:type="dxa"/>
            <w:shd w:val="clear" w:color="auto" w:fill="auto"/>
          </w:tcPr>
          <w:p w14:paraId="2D068DE5" w14:textId="77777777" w:rsidR="00830DFB" w:rsidRPr="00127841" w:rsidRDefault="00830DFB" w:rsidP="00EB54A5">
            <w:pPr>
              <w:jc w:val="both"/>
              <w:rPr>
                <w:sz w:val="18"/>
                <w:szCs w:val="16"/>
              </w:rPr>
            </w:pPr>
          </w:p>
        </w:tc>
        <w:tc>
          <w:tcPr>
            <w:tcW w:w="814" w:type="dxa"/>
          </w:tcPr>
          <w:p w14:paraId="6F7E4887" w14:textId="77777777" w:rsidR="00830DFB" w:rsidRPr="00127841" w:rsidRDefault="00830DFB" w:rsidP="00EB54A5">
            <w:pPr>
              <w:jc w:val="both"/>
              <w:rPr>
                <w:color w:val="0070C0"/>
                <w:sz w:val="18"/>
                <w:szCs w:val="16"/>
              </w:rPr>
            </w:pPr>
            <w:r w:rsidRPr="00127841">
              <w:rPr>
                <w:color w:val="0070C0"/>
                <w:sz w:val="18"/>
                <w:szCs w:val="16"/>
              </w:rPr>
              <w:t>WHO</w:t>
            </w:r>
          </w:p>
        </w:tc>
      </w:tr>
      <w:tr w:rsidR="0051564F" w:rsidRPr="00127841" w14:paraId="414783C2" w14:textId="77777777" w:rsidTr="007228DB">
        <w:tc>
          <w:tcPr>
            <w:tcW w:w="8304" w:type="dxa"/>
          </w:tcPr>
          <w:p w14:paraId="62F1315B" w14:textId="49C69824" w:rsidR="00830DFB" w:rsidRPr="00127841" w:rsidRDefault="00830DFB" w:rsidP="00EB54A5">
            <w:pPr>
              <w:rPr>
                <w:sz w:val="18"/>
                <w:szCs w:val="16"/>
              </w:rPr>
            </w:pPr>
            <w:r w:rsidRPr="00127841">
              <w:rPr>
                <w:sz w:val="18"/>
                <w:szCs w:val="16"/>
              </w:rPr>
              <w:t>1.3.3</w:t>
            </w:r>
            <w:r w:rsidR="00E77DD2">
              <w:rPr>
                <w:sz w:val="18"/>
                <w:szCs w:val="16"/>
              </w:rPr>
              <w:t>:</w:t>
            </w:r>
            <w:r w:rsidRPr="00127841">
              <w:rPr>
                <w:sz w:val="18"/>
                <w:szCs w:val="16"/>
              </w:rPr>
              <w:t xml:space="preserve"> Conduct 6</w:t>
            </w:r>
            <w:r w:rsidR="00E77DD2">
              <w:rPr>
                <w:sz w:val="18"/>
                <w:szCs w:val="16"/>
              </w:rPr>
              <w:t xml:space="preserve"> </w:t>
            </w:r>
            <w:r w:rsidRPr="00127841">
              <w:rPr>
                <w:sz w:val="18"/>
                <w:szCs w:val="16"/>
              </w:rPr>
              <w:t>day</w:t>
            </w:r>
            <w:r w:rsidR="00E77DD2">
              <w:rPr>
                <w:sz w:val="18"/>
                <w:szCs w:val="16"/>
              </w:rPr>
              <w:t>s</w:t>
            </w:r>
            <w:r w:rsidRPr="00127841">
              <w:rPr>
                <w:sz w:val="18"/>
                <w:szCs w:val="16"/>
              </w:rPr>
              <w:t xml:space="preserve"> training for the SC staff on inpatient management of SAM</w:t>
            </w:r>
          </w:p>
        </w:tc>
        <w:tc>
          <w:tcPr>
            <w:tcW w:w="385" w:type="dxa"/>
          </w:tcPr>
          <w:p w14:paraId="59FF5536" w14:textId="77777777" w:rsidR="00830DFB" w:rsidRPr="00127841" w:rsidRDefault="00830DFB" w:rsidP="00EB54A5">
            <w:pPr>
              <w:jc w:val="both"/>
              <w:rPr>
                <w:sz w:val="18"/>
                <w:szCs w:val="16"/>
              </w:rPr>
            </w:pPr>
          </w:p>
        </w:tc>
        <w:tc>
          <w:tcPr>
            <w:tcW w:w="386" w:type="dxa"/>
          </w:tcPr>
          <w:p w14:paraId="3374DAB3" w14:textId="77777777" w:rsidR="00830DFB" w:rsidRPr="00127841" w:rsidRDefault="00830DFB" w:rsidP="00EB54A5">
            <w:pPr>
              <w:jc w:val="both"/>
              <w:rPr>
                <w:sz w:val="18"/>
                <w:szCs w:val="16"/>
              </w:rPr>
            </w:pPr>
          </w:p>
        </w:tc>
        <w:tc>
          <w:tcPr>
            <w:tcW w:w="385" w:type="dxa"/>
            <w:shd w:val="clear" w:color="auto" w:fill="auto"/>
          </w:tcPr>
          <w:p w14:paraId="24F6D5F4" w14:textId="77777777" w:rsidR="00830DFB" w:rsidRPr="00127841" w:rsidRDefault="00830DFB" w:rsidP="00EB54A5">
            <w:pPr>
              <w:jc w:val="both"/>
              <w:rPr>
                <w:sz w:val="18"/>
                <w:szCs w:val="16"/>
              </w:rPr>
            </w:pPr>
          </w:p>
        </w:tc>
        <w:tc>
          <w:tcPr>
            <w:tcW w:w="385" w:type="dxa"/>
            <w:shd w:val="clear" w:color="auto" w:fill="0099CC"/>
          </w:tcPr>
          <w:p w14:paraId="2C7AABB6" w14:textId="77777777" w:rsidR="00830DFB" w:rsidRPr="00127841" w:rsidRDefault="00830DFB" w:rsidP="00EB54A5">
            <w:pPr>
              <w:jc w:val="both"/>
              <w:rPr>
                <w:color w:val="548DD4" w:themeColor="text2" w:themeTint="99"/>
                <w:sz w:val="18"/>
                <w:szCs w:val="16"/>
              </w:rPr>
            </w:pPr>
          </w:p>
        </w:tc>
        <w:tc>
          <w:tcPr>
            <w:tcW w:w="385" w:type="dxa"/>
            <w:shd w:val="clear" w:color="auto" w:fill="0099CC"/>
          </w:tcPr>
          <w:p w14:paraId="791A3630" w14:textId="77777777" w:rsidR="00830DFB" w:rsidRPr="00127841" w:rsidRDefault="00830DFB" w:rsidP="00EB54A5">
            <w:pPr>
              <w:jc w:val="both"/>
              <w:rPr>
                <w:color w:val="548DD4" w:themeColor="text2" w:themeTint="99"/>
                <w:sz w:val="18"/>
                <w:szCs w:val="16"/>
              </w:rPr>
            </w:pPr>
          </w:p>
        </w:tc>
        <w:tc>
          <w:tcPr>
            <w:tcW w:w="386" w:type="dxa"/>
            <w:shd w:val="clear" w:color="auto" w:fill="0099CC"/>
          </w:tcPr>
          <w:p w14:paraId="7D9DBDCE" w14:textId="77777777" w:rsidR="00830DFB" w:rsidRPr="00127841" w:rsidRDefault="00830DFB" w:rsidP="00EB54A5">
            <w:pPr>
              <w:jc w:val="both"/>
              <w:rPr>
                <w:color w:val="548DD4" w:themeColor="text2" w:themeTint="99"/>
                <w:sz w:val="18"/>
                <w:szCs w:val="16"/>
              </w:rPr>
            </w:pPr>
          </w:p>
        </w:tc>
        <w:tc>
          <w:tcPr>
            <w:tcW w:w="371" w:type="dxa"/>
            <w:shd w:val="clear" w:color="auto" w:fill="0099CC"/>
          </w:tcPr>
          <w:p w14:paraId="2787771B" w14:textId="77777777" w:rsidR="00830DFB" w:rsidRPr="00127841" w:rsidRDefault="00830DFB" w:rsidP="00EB54A5">
            <w:pPr>
              <w:jc w:val="both"/>
              <w:rPr>
                <w:color w:val="548DD4" w:themeColor="text2" w:themeTint="99"/>
                <w:sz w:val="18"/>
                <w:szCs w:val="16"/>
              </w:rPr>
            </w:pPr>
          </w:p>
        </w:tc>
        <w:tc>
          <w:tcPr>
            <w:tcW w:w="384" w:type="dxa"/>
            <w:shd w:val="clear" w:color="auto" w:fill="0099CC"/>
          </w:tcPr>
          <w:p w14:paraId="12F1169C" w14:textId="77777777" w:rsidR="00830DFB" w:rsidRPr="00127841" w:rsidRDefault="00830DFB" w:rsidP="00EB54A5">
            <w:pPr>
              <w:jc w:val="both"/>
              <w:rPr>
                <w:color w:val="548DD4" w:themeColor="text2" w:themeTint="99"/>
                <w:sz w:val="18"/>
                <w:szCs w:val="16"/>
              </w:rPr>
            </w:pPr>
          </w:p>
        </w:tc>
        <w:tc>
          <w:tcPr>
            <w:tcW w:w="384" w:type="dxa"/>
            <w:shd w:val="clear" w:color="auto" w:fill="0099CC"/>
          </w:tcPr>
          <w:p w14:paraId="45FD234E" w14:textId="77777777" w:rsidR="00830DFB" w:rsidRPr="00127841" w:rsidRDefault="00830DFB" w:rsidP="00EB54A5">
            <w:pPr>
              <w:jc w:val="both"/>
              <w:rPr>
                <w:color w:val="548DD4" w:themeColor="text2" w:themeTint="99"/>
                <w:sz w:val="18"/>
                <w:szCs w:val="16"/>
              </w:rPr>
            </w:pPr>
          </w:p>
        </w:tc>
        <w:tc>
          <w:tcPr>
            <w:tcW w:w="385" w:type="dxa"/>
            <w:shd w:val="clear" w:color="auto" w:fill="0099CC"/>
          </w:tcPr>
          <w:p w14:paraId="1B404FDD" w14:textId="77777777" w:rsidR="00830DFB" w:rsidRPr="00127841" w:rsidRDefault="00830DFB" w:rsidP="00EB54A5">
            <w:pPr>
              <w:jc w:val="both"/>
              <w:rPr>
                <w:color w:val="548DD4" w:themeColor="text2" w:themeTint="99"/>
                <w:sz w:val="18"/>
                <w:szCs w:val="16"/>
              </w:rPr>
            </w:pPr>
          </w:p>
        </w:tc>
        <w:tc>
          <w:tcPr>
            <w:tcW w:w="384" w:type="dxa"/>
            <w:shd w:val="clear" w:color="auto" w:fill="auto"/>
          </w:tcPr>
          <w:p w14:paraId="0D4493AD" w14:textId="77777777" w:rsidR="00830DFB" w:rsidRPr="00127841" w:rsidRDefault="00830DFB" w:rsidP="00EB54A5">
            <w:pPr>
              <w:jc w:val="both"/>
              <w:rPr>
                <w:sz w:val="18"/>
                <w:szCs w:val="16"/>
              </w:rPr>
            </w:pPr>
          </w:p>
        </w:tc>
        <w:tc>
          <w:tcPr>
            <w:tcW w:w="402" w:type="dxa"/>
            <w:shd w:val="clear" w:color="auto" w:fill="auto"/>
          </w:tcPr>
          <w:p w14:paraId="1AE204C7" w14:textId="77777777" w:rsidR="00830DFB" w:rsidRPr="00127841" w:rsidRDefault="00830DFB" w:rsidP="00EB54A5">
            <w:pPr>
              <w:jc w:val="both"/>
              <w:rPr>
                <w:sz w:val="18"/>
                <w:szCs w:val="16"/>
              </w:rPr>
            </w:pPr>
          </w:p>
        </w:tc>
        <w:tc>
          <w:tcPr>
            <w:tcW w:w="814" w:type="dxa"/>
          </w:tcPr>
          <w:p w14:paraId="6BDE1138" w14:textId="77777777" w:rsidR="00830DFB" w:rsidRPr="00127841" w:rsidRDefault="00830DFB" w:rsidP="00EB54A5">
            <w:pPr>
              <w:jc w:val="both"/>
              <w:rPr>
                <w:color w:val="0070C0"/>
                <w:sz w:val="18"/>
                <w:szCs w:val="16"/>
              </w:rPr>
            </w:pPr>
            <w:r w:rsidRPr="00127841">
              <w:rPr>
                <w:color w:val="0070C0"/>
                <w:sz w:val="18"/>
                <w:szCs w:val="16"/>
              </w:rPr>
              <w:t>WHO</w:t>
            </w:r>
          </w:p>
        </w:tc>
      </w:tr>
      <w:tr w:rsidR="00EB54A5" w:rsidRPr="00127841" w14:paraId="0D3ED16F" w14:textId="77777777" w:rsidTr="007228DB">
        <w:tc>
          <w:tcPr>
            <w:tcW w:w="8304" w:type="dxa"/>
          </w:tcPr>
          <w:p w14:paraId="6F969166" w14:textId="22F6B3A8" w:rsidR="00830DFB" w:rsidRPr="00127841" w:rsidRDefault="00830DFB" w:rsidP="00EB54A5">
            <w:pPr>
              <w:rPr>
                <w:sz w:val="18"/>
                <w:szCs w:val="16"/>
              </w:rPr>
            </w:pPr>
            <w:r w:rsidRPr="00127841">
              <w:rPr>
                <w:sz w:val="18"/>
                <w:szCs w:val="16"/>
              </w:rPr>
              <w:t>1.3.4</w:t>
            </w:r>
            <w:r w:rsidR="00E77DD2">
              <w:rPr>
                <w:sz w:val="18"/>
                <w:szCs w:val="16"/>
              </w:rPr>
              <w:t>:</w:t>
            </w:r>
            <w:r w:rsidRPr="00127841">
              <w:rPr>
                <w:sz w:val="18"/>
                <w:szCs w:val="16"/>
              </w:rPr>
              <w:t xml:space="preserve"> Support scaling up of nutrition interventions including screening at community levels and referral </w:t>
            </w:r>
          </w:p>
        </w:tc>
        <w:tc>
          <w:tcPr>
            <w:tcW w:w="385" w:type="dxa"/>
            <w:shd w:val="clear" w:color="auto" w:fill="0099CC"/>
          </w:tcPr>
          <w:p w14:paraId="7E54F3C8" w14:textId="77777777" w:rsidR="00830DFB" w:rsidRPr="00127841" w:rsidRDefault="00830DFB" w:rsidP="00EB54A5">
            <w:pPr>
              <w:jc w:val="both"/>
              <w:rPr>
                <w:sz w:val="18"/>
                <w:szCs w:val="16"/>
              </w:rPr>
            </w:pPr>
          </w:p>
        </w:tc>
        <w:tc>
          <w:tcPr>
            <w:tcW w:w="386" w:type="dxa"/>
            <w:shd w:val="clear" w:color="auto" w:fill="0099CC"/>
          </w:tcPr>
          <w:p w14:paraId="1C193812" w14:textId="77777777" w:rsidR="00830DFB" w:rsidRPr="00127841" w:rsidRDefault="00830DFB" w:rsidP="00EB54A5">
            <w:pPr>
              <w:jc w:val="both"/>
              <w:rPr>
                <w:sz w:val="18"/>
                <w:szCs w:val="16"/>
              </w:rPr>
            </w:pPr>
          </w:p>
        </w:tc>
        <w:tc>
          <w:tcPr>
            <w:tcW w:w="385" w:type="dxa"/>
            <w:shd w:val="clear" w:color="auto" w:fill="0099CC"/>
          </w:tcPr>
          <w:p w14:paraId="0E88BA1F" w14:textId="77777777" w:rsidR="00830DFB" w:rsidRPr="00127841" w:rsidRDefault="00830DFB" w:rsidP="00EB54A5">
            <w:pPr>
              <w:jc w:val="both"/>
              <w:rPr>
                <w:sz w:val="18"/>
                <w:szCs w:val="16"/>
              </w:rPr>
            </w:pPr>
          </w:p>
        </w:tc>
        <w:tc>
          <w:tcPr>
            <w:tcW w:w="385" w:type="dxa"/>
            <w:shd w:val="clear" w:color="auto" w:fill="0099CC"/>
          </w:tcPr>
          <w:p w14:paraId="2E58F7DA" w14:textId="77777777" w:rsidR="00830DFB" w:rsidRPr="00127841" w:rsidRDefault="00830DFB" w:rsidP="00EB54A5">
            <w:pPr>
              <w:jc w:val="both"/>
              <w:rPr>
                <w:sz w:val="18"/>
                <w:szCs w:val="16"/>
              </w:rPr>
            </w:pPr>
          </w:p>
        </w:tc>
        <w:tc>
          <w:tcPr>
            <w:tcW w:w="385" w:type="dxa"/>
            <w:shd w:val="clear" w:color="auto" w:fill="0099CC"/>
          </w:tcPr>
          <w:p w14:paraId="26292FB4" w14:textId="77777777" w:rsidR="00830DFB" w:rsidRPr="00127841" w:rsidRDefault="00830DFB" w:rsidP="00EB54A5">
            <w:pPr>
              <w:jc w:val="both"/>
              <w:rPr>
                <w:sz w:val="18"/>
                <w:szCs w:val="16"/>
              </w:rPr>
            </w:pPr>
          </w:p>
        </w:tc>
        <w:tc>
          <w:tcPr>
            <w:tcW w:w="386" w:type="dxa"/>
            <w:shd w:val="clear" w:color="auto" w:fill="0099CC"/>
          </w:tcPr>
          <w:p w14:paraId="1517C723" w14:textId="77777777" w:rsidR="00830DFB" w:rsidRPr="00127841" w:rsidRDefault="00830DFB" w:rsidP="00EB54A5">
            <w:pPr>
              <w:jc w:val="both"/>
              <w:rPr>
                <w:sz w:val="18"/>
                <w:szCs w:val="16"/>
              </w:rPr>
            </w:pPr>
          </w:p>
        </w:tc>
        <w:tc>
          <w:tcPr>
            <w:tcW w:w="371" w:type="dxa"/>
            <w:shd w:val="clear" w:color="auto" w:fill="0099CC"/>
          </w:tcPr>
          <w:p w14:paraId="4C3F4CC6" w14:textId="77777777" w:rsidR="00830DFB" w:rsidRPr="00127841" w:rsidRDefault="00830DFB" w:rsidP="00EB54A5">
            <w:pPr>
              <w:jc w:val="both"/>
              <w:rPr>
                <w:sz w:val="18"/>
                <w:szCs w:val="16"/>
              </w:rPr>
            </w:pPr>
          </w:p>
        </w:tc>
        <w:tc>
          <w:tcPr>
            <w:tcW w:w="384" w:type="dxa"/>
            <w:shd w:val="clear" w:color="auto" w:fill="0099CC"/>
          </w:tcPr>
          <w:p w14:paraId="33713793" w14:textId="77777777" w:rsidR="00830DFB" w:rsidRPr="00127841" w:rsidRDefault="00830DFB" w:rsidP="00EB54A5">
            <w:pPr>
              <w:jc w:val="both"/>
              <w:rPr>
                <w:sz w:val="18"/>
                <w:szCs w:val="16"/>
              </w:rPr>
            </w:pPr>
          </w:p>
        </w:tc>
        <w:tc>
          <w:tcPr>
            <w:tcW w:w="384" w:type="dxa"/>
            <w:shd w:val="clear" w:color="auto" w:fill="0099CC"/>
          </w:tcPr>
          <w:p w14:paraId="196DCE9B" w14:textId="77777777" w:rsidR="00830DFB" w:rsidRPr="00127841" w:rsidRDefault="00830DFB" w:rsidP="00EB54A5">
            <w:pPr>
              <w:jc w:val="both"/>
              <w:rPr>
                <w:sz w:val="18"/>
                <w:szCs w:val="16"/>
              </w:rPr>
            </w:pPr>
          </w:p>
        </w:tc>
        <w:tc>
          <w:tcPr>
            <w:tcW w:w="385" w:type="dxa"/>
            <w:shd w:val="clear" w:color="auto" w:fill="0099CC"/>
          </w:tcPr>
          <w:p w14:paraId="249BDFBC" w14:textId="77777777" w:rsidR="00830DFB" w:rsidRPr="00127841" w:rsidRDefault="00830DFB" w:rsidP="00EB54A5">
            <w:pPr>
              <w:jc w:val="both"/>
              <w:rPr>
                <w:sz w:val="18"/>
                <w:szCs w:val="16"/>
              </w:rPr>
            </w:pPr>
          </w:p>
        </w:tc>
        <w:tc>
          <w:tcPr>
            <w:tcW w:w="384" w:type="dxa"/>
            <w:shd w:val="clear" w:color="auto" w:fill="0099CC"/>
          </w:tcPr>
          <w:p w14:paraId="0AE2F775" w14:textId="77777777" w:rsidR="00830DFB" w:rsidRPr="00127841" w:rsidRDefault="00830DFB" w:rsidP="00EB54A5">
            <w:pPr>
              <w:jc w:val="both"/>
              <w:rPr>
                <w:sz w:val="18"/>
                <w:szCs w:val="16"/>
              </w:rPr>
            </w:pPr>
          </w:p>
        </w:tc>
        <w:tc>
          <w:tcPr>
            <w:tcW w:w="402" w:type="dxa"/>
            <w:shd w:val="clear" w:color="auto" w:fill="0099CC"/>
          </w:tcPr>
          <w:p w14:paraId="403BF3E8" w14:textId="77777777" w:rsidR="00830DFB" w:rsidRPr="00127841" w:rsidRDefault="00830DFB" w:rsidP="00EB54A5">
            <w:pPr>
              <w:jc w:val="both"/>
              <w:rPr>
                <w:sz w:val="18"/>
                <w:szCs w:val="16"/>
              </w:rPr>
            </w:pPr>
          </w:p>
        </w:tc>
        <w:tc>
          <w:tcPr>
            <w:tcW w:w="814" w:type="dxa"/>
          </w:tcPr>
          <w:p w14:paraId="5708F228" w14:textId="77777777" w:rsidR="00830DFB" w:rsidRPr="00127841" w:rsidRDefault="00830DFB" w:rsidP="00EB54A5">
            <w:pPr>
              <w:jc w:val="both"/>
              <w:rPr>
                <w:color w:val="0070C0"/>
                <w:sz w:val="18"/>
                <w:szCs w:val="16"/>
              </w:rPr>
            </w:pPr>
            <w:r w:rsidRPr="00127841">
              <w:rPr>
                <w:color w:val="0070C0"/>
                <w:sz w:val="18"/>
                <w:szCs w:val="16"/>
              </w:rPr>
              <w:t>WHO</w:t>
            </w:r>
          </w:p>
        </w:tc>
      </w:tr>
      <w:tr w:rsidR="00EB54A5" w:rsidRPr="00127841" w14:paraId="7F1E7E13" w14:textId="77777777" w:rsidTr="007228DB">
        <w:tc>
          <w:tcPr>
            <w:tcW w:w="8304" w:type="dxa"/>
          </w:tcPr>
          <w:p w14:paraId="3DF54E31" w14:textId="6D56FF68" w:rsidR="00830DFB" w:rsidRPr="00127841" w:rsidRDefault="00830DFB" w:rsidP="00EB54A5">
            <w:pPr>
              <w:rPr>
                <w:sz w:val="18"/>
                <w:szCs w:val="16"/>
              </w:rPr>
            </w:pPr>
            <w:r w:rsidRPr="00127841">
              <w:rPr>
                <w:sz w:val="18"/>
                <w:szCs w:val="16"/>
              </w:rPr>
              <w:t>1.3.5</w:t>
            </w:r>
            <w:r w:rsidR="00E77DD2">
              <w:rPr>
                <w:sz w:val="18"/>
                <w:szCs w:val="16"/>
              </w:rPr>
              <w:t>:</w:t>
            </w:r>
            <w:r w:rsidRPr="00127841">
              <w:rPr>
                <w:sz w:val="18"/>
                <w:szCs w:val="16"/>
              </w:rPr>
              <w:t xml:space="preserve"> Strengthening of referral system of SAM cases with medical complications to the SHCs</w:t>
            </w:r>
          </w:p>
        </w:tc>
        <w:tc>
          <w:tcPr>
            <w:tcW w:w="385" w:type="dxa"/>
          </w:tcPr>
          <w:p w14:paraId="06C5707E" w14:textId="77777777" w:rsidR="00830DFB" w:rsidRPr="00127841" w:rsidRDefault="00830DFB" w:rsidP="00EB54A5">
            <w:pPr>
              <w:jc w:val="both"/>
              <w:rPr>
                <w:sz w:val="18"/>
                <w:szCs w:val="16"/>
              </w:rPr>
            </w:pPr>
          </w:p>
        </w:tc>
        <w:tc>
          <w:tcPr>
            <w:tcW w:w="386" w:type="dxa"/>
          </w:tcPr>
          <w:p w14:paraId="5F793836" w14:textId="77777777" w:rsidR="00830DFB" w:rsidRPr="00127841" w:rsidRDefault="00830DFB" w:rsidP="00EB54A5">
            <w:pPr>
              <w:jc w:val="both"/>
              <w:rPr>
                <w:sz w:val="18"/>
                <w:szCs w:val="16"/>
              </w:rPr>
            </w:pPr>
          </w:p>
        </w:tc>
        <w:tc>
          <w:tcPr>
            <w:tcW w:w="385" w:type="dxa"/>
            <w:shd w:val="clear" w:color="auto" w:fill="0099CC"/>
          </w:tcPr>
          <w:p w14:paraId="486E506D" w14:textId="77777777" w:rsidR="00830DFB" w:rsidRPr="00127841" w:rsidRDefault="00830DFB" w:rsidP="00EB54A5">
            <w:pPr>
              <w:jc w:val="both"/>
              <w:rPr>
                <w:sz w:val="18"/>
                <w:szCs w:val="16"/>
              </w:rPr>
            </w:pPr>
          </w:p>
        </w:tc>
        <w:tc>
          <w:tcPr>
            <w:tcW w:w="385" w:type="dxa"/>
            <w:shd w:val="clear" w:color="auto" w:fill="0099CC"/>
          </w:tcPr>
          <w:p w14:paraId="4B103326" w14:textId="77777777" w:rsidR="00830DFB" w:rsidRPr="00127841" w:rsidRDefault="00830DFB" w:rsidP="00EB54A5">
            <w:pPr>
              <w:jc w:val="both"/>
              <w:rPr>
                <w:sz w:val="18"/>
                <w:szCs w:val="16"/>
              </w:rPr>
            </w:pPr>
          </w:p>
        </w:tc>
        <w:tc>
          <w:tcPr>
            <w:tcW w:w="385" w:type="dxa"/>
            <w:shd w:val="clear" w:color="auto" w:fill="0099CC"/>
          </w:tcPr>
          <w:p w14:paraId="47871292" w14:textId="77777777" w:rsidR="00830DFB" w:rsidRPr="00127841" w:rsidRDefault="00830DFB" w:rsidP="00EB54A5">
            <w:pPr>
              <w:jc w:val="both"/>
              <w:rPr>
                <w:sz w:val="18"/>
                <w:szCs w:val="16"/>
              </w:rPr>
            </w:pPr>
          </w:p>
        </w:tc>
        <w:tc>
          <w:tcPr>
            <w:tcW w:w="386" w:type="dxa"/>
            <w:shd w:val="clear" w:color="auto" w:fill="0099CC"/>
          </w:tcPr>
          <w:p w14:paraId="23E035BF" w14:textId="77777777" w:rsidR="00830DFB" w:rsidRPr="00127841" w:rsidRDefault="00830DFB" w:rsidP="00EB54A5">
            <w:pPr>
              <w:jc w:val="both"/>
              <w:rPr>
                <w:sz w:val="18"/>
                <w:szCs w:val="16"/>
              </w:rPr>
            </w:pPr>
          </w:p>
        </w:tc>
        <w:tc>
          <w:tcPr>
            <w:tcW w:w="371" w:type="dxa"/>
            <w:shd w:val="clear" w:color="auto" w:fill="0099CC"/>
          </w:tcPr>
          <w:p w14:paraId="6B7A9788" w14:textId="77777777" w:rsidR="00830DFB" w:rsidRPr="00127841" w:rsidRDefault="00830DFB" w:rsidP="00EB54A5">
            <w:pPr>
              <w:jc w:val="both"/>
              <w:rPr>
                <w:sz w:val="18"/>
                <w:szCs w:val="16"/>
              </w:rPr>
            </w:pPr>
          </w:p>
        </w:tc>
        <w:tc>
          <w:tcPr>
            <w:tcW w:w="384" w:type="dxa"/>
            <w:shd w:val="clear" w:color="auto" w:fill="0099CC"/>
          </w:tcPr>
          <w:p w14:paraId="5914309E" w14:textId="77777777" w:rsidR="00830DFB" w:rsidRPr="00127841" w:rsidRDefault="00830DFB" w:rsidP="00EB54A5">
            <w:pPr>
              <w:jc w:val="both"/>
              <w:rPr>
                <w:sz w:val="18"/>
                <w:szCs w:val="16"/>
              </w:rPr>
            </w:pPr>
          </w:p>
        </w:tc>
        <w:tc>
          <w:tcPr>
            <w:tcW w:w="384" w:type="dxa"/>
            <w:shd w:val="clear" w:color="auto" w:fill="0099CC"/>
          </w:tcPr>
          <w:p w14:paraId="769A131C" w14:textId="77777777" w:rsidR="00830DFB" w:rsidRPr="00127841" w:rsidRDefault="00830DFB" w:rsidP="00EB54A5">
            <w:pPr>
              <w:jc w:val="both"/>
              <w:rPr>
                <w:sz w:val="18"/>
                <w:szCs w:val="16"/>
              </w:rPr>
            </w:pPr>
          </w:p>
        </w:tc>
        <w:tc>
          <w:tcPr>
            <w:tcW w:w="385" w:type="dxa"/>
            <w:shd w:val="clear" w:color="auto" w:fill="0099CC"/>
          </w:tcPr>
          <w:p w14:paraId="0FDC00BA" w14:textId="77777777" w:rsidR="00830DFB" w:rsidRPr="00127841" w:rsidRDefault="00830DFB" w:rsidP="00EB54A5">
            <w:pPr>
              <w:jc w:val="both"/>
              <w:rPr>
                <w:sz w:val="18"/>
                <w:szCs w:val="16"/>
              </w:rPr>
            </w:pPr>
          </w:p>
        </w:tc>
        <w:tc>
          <w:tcPr>
            <w:tcW w:w="384" w:type="dxa"/>
            <w:shd w:val="clear" w:color="auto" w:fill="0099CC"/>
          </w:tcPr>
          <w:p w14:paraId="06149440" w14:textId="77777777" w:rsidR="00830DFB" w:rsidRPr="00127841" w:rsidRDefault="00830DFB" w:rsidP="00EB54A5">
            <w:pPr>
              <w:jc w:val="both"/>
              <w:rPr>
                <w:sz w:val="18"/>
                <w:szCs w:val="16"/>
              </w:rPr>
            </w:pPr>
          </w:p>
        </w:tc>
        <w:tc>
          <w:tcPr>
            <w:tcW w:w="402" w:type="dxa"/>
            <w:shd w:val="clear" w:color="auto" w:fill="0099CC"/>
          </w:tcPr>
          <w:p w14:paraId="5E8802F6" w14:textId="77777777" w:rsidR="00830DFB" w:rsidRPr="00127841" w:rsidRDefault="00830DFB" w:rsidP="00EB54A5">
            <w:pPr>
              <w:jc w:val="both"/>
              <w:rPr>
                <w:sz w:val="18"/>
                <w:szCs w:val="16"/>
              </w:rPr>
            </w:pPr>
          </w:p>
        </w:tc>
        <w:tc>
          <w:tcPr>
            <w:tcW w:w="814" w:type="dxa"/>
          </w:tcPr>
          <w:p w14:paraId="22E67B8C" w14:textId="77777777" w:rsidR="00830DFB" w:rsidRPr="00127841" w:rsidRDefault="00830DFB" w:rsidP="00EB54A5">
            <w:pPr>
              <w:jc w:val="both"/>
              <w:rPr>
                <w:color w:val="0070C0"/>
                <w:sz w:val="18"/>
                <w:szCs w:val="16"/>
              </w:rPr>
            </w:pPr>
            <w:r w:rsidRPr="00127841">
              <w:rPr>
                <w:color w:val="0070C0"/>
                <w:sz w:val="18"/>
                <w:szCs w:val="16"/>
              </w:rPr>
              <w:t>WHO</w:t>
            </w:r>
          </w:p>
        </w:tc>
      </w:tr>
      <w:tr w:rsidR="00EB54A5" w:rsidRPr="00127841" w14:paraId="778FDFCB" w14:textId="77777777" w:rsidTr="007228DB">
        <w:tc>
          <w:tcPr>
            <w:tcW w:w="8304" w:type="dxa"/>
          </w:tcPr>
          <w:p w14:paraId="4FD7A566" w14:textId="3D912EA5" w:rsidR="00830DFB" w:rsidRPr="00127841" w:rsidRDefault="00830DFB" w:rsidP="00EB54A5">
            <w:pPr>
              <w:rPr>
                <w:sz w:val="18"/>
                <w:szCs w:val="16"/>
              </w:rPr>
            </w:pPr>
            <w:r w:rsidRPr="00127841">
              <w:rPr>
                <w:sz w:val="18"/>
                <w:szCs w:val="16"/>
              </w:rPr>
              <w:t>1.3.6</w:t>
            </w:r>
            <w:r w:rsidR="00E77DD2">
              <w:rPr>
                <w:sz w:val="18"/>
                <w:szCs w:val="16"/>
              </w:rPr>
              <w:t>:</w:t>
            </w:r>
            <w:r w:rsidRPr="00127841">
              <w:rPr>
                <w:sz w:val="18"/>
                <w:szCs w:val="16"/>
              </w:rPr>
              <w:t xml:space="preserve"> Strengthening of preventive health and nutrition messages at the SHCs and PHCs</w:t>
            </w:r>
          </w:p>
        </w:tc>
        <w:tc>
          <w:tcPr>
            <w:tcW w:w="385" w:type="dxa"/>
          </w:tcPr>
          <w:p w14:paraId="1EF115B2" w14:textId="77777777" w:rsidR="00830DFB" w:rsidRPr="00127841" w:rsidRDefault="00830DFB" w:rsidP="00EB54A5">
            <w:pPr>
              <w:jc w:val="both"/>
              <w:rPr>
                <w:sz w:val="18"/>
                <w:szCs w:val="16"/>
              </w:rPr>
            </w:pPr>
          </w:p>
        </w:tc>
        <w:tc>
          <w:tcPr>
            <w:tcW w:w="386" w:type="dxa"/>
          </w:tcPr>
          <w:p w14:paraId="21DA06C3" w14:textId="77777777" w:rsidR="00830DFB" w:rsidRPr="00127841" w:rsidRDefault="00830DFB" w:rsidP="00EB54A5">
            <w:pPr>
              <w:jc w:val="both"/>
              <w:rPr>
                <w:sz w:val="18"/>
                <w:szCs w:val="16"/>
              </w:rPr>
            </w:pPr>
          </w:p>
        </w:tc>
        <w:tc>
          <w:tcPr>
            <w:tcW w:w="385" w:type="dxa"/>
            <w:shd w:val="clear" w:color="auto" w:fill="0099CC"/>
          </w:tcPr>
          <w:p w14:paraId="44422A0D" w14:textId="77777777" w:rsidR="00830DFB" w:rsidRPr="00127841" w:rsidRDefault="00830DFB" w:rsidP="00EB54A5">
            <w:pPr>
              <w:jc w:val="both"/>
              <w:rPr>
                <w:sz w:val="18"/>
                <w:szCs w:val="16"/>
              </w:rPr>
            </w:pPr>
          </w:p>
        </w:tc>
        <w:tc>
          <w:tcPr>
            <w:tcW w:w="385" w:type="dxa"/>
            <w:shd w:val="clear" w:color="auto" w:fill="0099CC"/>
          </w:tcPr>
          <w:p w14:paraId="39540BF1" w14:textId="77777777" w:rsidR="00830DFB" w:rsidRPr="00127841" w:rsidRDefault="00830DFB" w:rsidP="00EB54A5">
            <w:pPr>
              <w:jc w:val="both"/>
              <w:rPr>
                <w:sz w:val="18"/>
                <w:szCs w:val="16"/>
              </w:rPr>
            </w:pPr>
          </w:p>
        </w:tc>
        <w:tc>
          <w:tcPr>
            <w:tcW w:w="385" w:type="dxa"/>
            <w:shd w:val="clear" w:color="auto" w:fill="0099CC"/>
          </w:tcPr>
          <w:p w14:paraId="685AE082" w14:textId="77777777" w:rsidR="00830DFB" w:rsidRPr="00127841" w:rsidRDefault="00830DFB" w:rsidP="00EB54A5">
            <w:pPr>
              <w:jc w:val="both"/>
              <w:rPr>
                <w:sz w:val="18"/>
                <w:szCs w:val="16"/>
              </w:rPr>
            </w:pPr>
          </w:p>
        </w:tc>
        <w:tc>
          <w:tcPr>
            <w:tcW w:w="386" w:type="dxa"/>
            <w:shd w:val="clear" w:color="auto" w:fill="0099CC"/>
          </w:tcPr>
          <w:p w14:paraId="0163D1C4" w14:textId="77777777" w:rsidR="00830DFB" w:rsidRPr="00127841" w:rsidRDefault="00830DFB" w:rsidP="00EB54A5">
            <w:pPr>
              <w:jc w:val="both"/>
              <w:rPr>
                <w:sz w:val="18"/>
                <w:szCs w:val="16"/>
              </w:rPr>
            </w:pPr>
          </w:p>
        </w:tc>
        <w:tc>
          <w:tcPr>
            <w:tcW w:w="371" w:type="dxa"/>
            <w:shd w:val="clear" w:color="auto" w:fill="0099CC"/>
          </w:tcPr>
          <w:p w14:paraId="6D730D50" w14:textId="77777777" w:rsidR="00830DFB" w:rsidRPr="00127841" w:rsidRDefault="00830DFB" w:rsidP="00EB54A5">
            <w:pPr>
              <w:jc w:val="both"/>
              <w:rPr>
                <w:sz w:val="18"/>
                <w:szCs w:val="16"/>
              </w:rPr>
            </w:pPr>
          </w:p>
        </w:tc>
        <w:tc>
          <w:tcPr>
            <w:tcW w:w="384" w:type="dxa"/>
            <w:shd w:val="clear" w:color="auto" w:fill="0099CC"/>
          </w:tcPr>
          <w:p w14:paraId="71D2B058" w14:textId="77777777" w:rsidR="00830DFB" w:rsidRPr="00127841" w:rsidRDefault="00830DFB" w:rsidP="00EB54A5">
            <w:pPr>
              <w:jc w:val="both"/>
              <w:rPr>
                <w:sz w:val="18"/>
                <w:szCs w:val="16"/>
              </w:rPr>
            </w:pPr>
          </w:p>
        </w:tc>
        <w:tc>
          <w:tcPr>
            <w:tcW w:w="384" w:type="dxa"/>
            <w:shd w:val="clear" w:color="auto" w:fill="0099CC"/>
          </w:tcPr>
          <w:p w14:paraId="3AC41622" w14:textId="77777777" w:rsidR="00830DFB" w:rsidRPr="00127841" w:rsidRDefault="00830DFB" w:rsidP="00EB54A5">
            <w:pPr>
              <w:jc w:val="both"/>
              <w:rPr>
                <w:sz w:val="18"/>
                <w:szCs w:val="16"/>
              </w:rPr>
            </w:pPr>
          </w:p>
        </w:tc>
        <w:tc>
          <w:tcPr>
            <w:tcW w:w="385" w:type="dxa"/>
            <w:shd w:val="clear" w:color="auto" w:fill="0099CC"/>
          </w:tcPr>
          <w:p w14:paraId="0F91DB10" w14:textId="77777777" w:rsidR="00830DFB" w:rsidRPr="00127841" w:rsidRDefault="00830DFB" w:rsidP="00EB54A5">
            <w:pPr>
              <w:jc w:val="both"/>
              <w:rPr>
                <w:sz w:val="18"/>
                <w:szCs w:val="16"/>
              </w:rPr>
            </w:pPr>
          </w:p>
        </w:tc>
        <w:tc>
          <w:tcPr>
            <w:tcW w:w="384" w:type="dxa"/>
            <w:shd w:val="clear" w:color="auto" w:fill="auto"/>
          </w:tcPr>
          <w:p w14:paraId="698DBDF1" w14:textId="77777777" w:rsidR="00830DFB" w:rsidRPr="00127841" w:rsidRDefault="00830DFB" w:rsidP="00EB54A5">
            <w:pPr>
              <w:jc w:val="both"/>
              <w:rPr>
                <w:sz w:val="18"/>
                <w:szCs w:val="16"/>
              </w:rPr>
            </w:pPr>
          </w:p>
        </w:tc>
        <w:tc>
          <w:tcPr>
            <w:tcW w:w="402" w:type="dxa"/>
            <w:shd w:val="clear" w:color="auto" w:fill="auto"/>
          </w:tcPr>
          <w:p w14:paraId="7DBCAB2D" w14:textId="77777777" w:rsidR="00830DFB" w:rsidRPr="00127841" w:rsidRDefault="00830DFB" w:rsidP="00EB54A5">
            <w:pPr>
              <w:jc w:val="both"/>
              <w:rPr>
                <w:sz w:val="18"/>
                <w:szCs w:val="16"/>
              </w:rPr>
            </w:pPr>
          </w:p>
        </w:tc>
        <w:tc>
          <w:tcPr>
            <w:tcW w:w="814" w:type="dxa"/>
          </w:tcPr>
          <w:p w14:paraId="49FFDB60" w14:textId="77777777" w:rsidR="00830DFB" w:rsidRPr="00127841" w:rsidRDefault="00830DFB" w:rsidP="00EB54A5">
            <w:pPr>
              <w:jc w:val="both"/>
              <w:rPr>
                <w:color w:val="0070C0"/>
                <w:sz w:val="18"/>
                <w:szCs w:val="16"/>
              </w:rPr>
            </w:pPr>
            <w:r w:rsidRPr="00127841">
              <w:rPr>
                <w:color w:val="0070C0"/>
                <w:sz w:val="18"/>
                <w:szCs w:val="16"/>
              </w:rPr>
              <w:t>WHO</w:t>
            </w:r>
          </w:p>
        </w:tc>
      </w:tr>
      <w:tr w:rsidR="00EB54A5" w:rsidRPr="00127841" w14:paraId="6EDD22F4" w14:textId="77777777" w:rsidTr="007228DB">
        <w:tc>
          <w:tcPr>
            <w:tcW w:w="8304" w:type="dxa"/>
          </w:tcPr>
          <w:p w14:paraId="65895A7E" w14:textId="05B73F25" w:rsidR="00830DFB" w:rsidRPr="00127841" w:rsidRDefault="00830DFB" w:rsidP="00EB54A5">
            <w:pPr>
              <w:rPr>
                <w:sz w:val="18"/>
                <w:szCs w:val="16"/>
              </w:rPr>
            </w:pPr>
            <w:r w:rsidRPr="00127841">
              <w:rPr>
                <w:sz w:val="18"/>
                <w:szCs w:val="16"/>
              </w:rPr>
              <w:t>1.3.7</w:t>
            </w:r>
            <w:r w:rsidR="00E77DD2">
              <w:rPr>
                <w:sz w:val="18"/>
                <w:szCs w:val="16"/>
              </w:rPr>
              <w:t>:</w:t>
            </w:r>
            <w:r w:rsidRPr="00127841">
              <w:rPr>
                <w:sz w:val="18"/>
                <w:szCs w:val="16"/>
              </w:rPr>
              <w:t xml:space="preserve"> Regular supervision and monitoring of quality of services provided at the SCs</w:t>
            </w:r>
          </w:p>
        </w:tc>
        <w:tc>
          <w:tcPr>
            <w:tcW w:w="385" w:type="dxa"/>
          </w:tcPr>
          <w:p w14:paraId="61617567" w14:textId="77777777" w:rsidR="00830DFB" w:rsidRPr="00127841" w:rsidRDefault="00830DFB" w:rsidP="00EB54A5">
            <w:pPr>
              <w:jc w:val="both"/>
              <w:rPr>
                <w:sz w:val="18"/>
                <w:szCs w:val="16"/>
              </w:rPr>
            </w:pPr>
          </w:p>
        </w:tc>
        <w:tc>
          <w:tcPr>
            <w:tcW w:w="386" w:type="dxa"/>
          </w:tcPr>
          <w:p w14:paraId="72E1E441" w14:textId="77777777" w:rsidR="00830DFB" w:rsidRPr="00127841" w:rsidRDefault="00830DFB" w:rsidP="00EB54A5">
            <w:pPr>
              <w:jc w:val="both"/>
              <w:rPr>
                <w:sz w:val="18"/>
                <w:szCs w:val="16"/>
              </w:rPr>
            </w:pPr>
          </w:p>
        </w:tc>
        <w:tc>
          <w:tcPr>
            <w:tcW w:w="385" w:type="dxa"/>
            <w:shd w:val="clear" w:color="auto" w:fill="auto"/>
          </w:tcPr>
          <w:p w14:paraId="5EFE8AC5" w14:textId="77777777" w:rsidR="00830DFB" w:rsidRPr="00127841" w:rsidRDefault="00830DFB" w:rsidP="00EB54A5">
            <w:pPr>
              <w:jc w:val="both"/>
              <w:rPr>
                <w:sz w:val="18"/>
                <w:szCs w:val="16"/>
              </w:rPr>
            </w:pPr>
          </w:p>
        </w:tc>
        <w:tc>
          <w:tcPr>
            <w:tcW w:w="385" w:type="dxa"/>
            <w:shd w:val="clear" w:color="auto" w:fill="0099CC"/>
          </w:tcPr>
          <w:p w14:paraId="661E9CD4" w14:textId="77777777" w:rsidR="00830DFB" w:rsidRPr="00127841" w:rsidRDefault="00830DFB" w:rsidP="00EB54A5">
            <w:pPr>
              <w:jc w:val="both"/>
              <w:rPr>
                <w:sz w:val="18"/>
                <w:szCs w:val="16"/>
              </w:rPr>
            </w:pPr>
          </w:p>
        </w:tc>
        <w:tc>
          <w:tcPr>
            <w:tcW w:w="385" w:type="dxa"/>
            <w:shd w:val="clear" w:color="auto" w:fill="0099CC"/>
          </w:tcPr>
          <w:p w14:paraId="3F73551F" w14:textId="77777777" w:rsidR="00830DFB" w:rsidRPr="00127841" w:rsidRDefault="00830DFB" w:rsidP="00EB54A5">
            <w:pPr>
              <w:jc w:val="both"/>
              <w:rPr>
                <w:sz w:val="18"/>
                <w:szCs w:val="16"/>
              </w:rPr>
            </w:pPr>
          </w:p>
        </w:tc>
        <w:tc>
          <w:tcPr>
            <w:tcW w:w="386" w:type="dxa"/>
            <w:shd w:val="clear" w:color="auto" w:fill="0099CC"/>
          </w:tcPr>
          <w:p w14:paraId="46955383" w14:textId="77777777" w:rsidR="00830DFB" w:rsidRPr="00127841" w:rsidRDefault="00830DFB" w:rsidP="00EB54A5">
            <w:pPr>
              <w:jc w:val="both"/>
              <w:rPr>
                <w:sz w:val="18"/>
                <w:szCs w:val="16"/>
              </w:rPr>
            </w:pPr>
          </w:p>
        </w:tc>
        <w:tc>
          <w:tcPr>
            <w:tcW w:w="371" w:type="dxa"/>
            <w:shd w:val="clear" w:color="auto" w:fill="0099CC"/>
          </w:tcPr>
          <w:p w14:paraId="69B1ACD7" w14:textId="77777777" w:rsidR="00830DFB" w:rsidRPr="00127841" w:rsidRDefault="00830DFB" w:rsidP="00EB54A5">
            <w:pPr>
              <w:jc w:val="both"/>
              <w:rPr>
                <w:sz w:val="18"/>
                <w:szCs w:val="16"/>
              </w:rPr>
            </w:pPr>
          </w:p>
        </w:tc>
        <w:tc>
          <w:tcPr>
            <w:tcW w:w="384" w:type="dxa"/>
            <w:shd w:val="clear" w:color="auto" w:fill="0099CC"/>
          </w:tcPr>
          <w:p w14:paraId="6040B5A8" w14:textId="77777777" w:rsidR="00830DFB" w:rsidRPr="00127841" w:rsidRDefault="00830DFB" w:rsidP="00EB54A5">
            <w:pPr>
              <w:jc w:val="both"/>
              <w:rPr>
                <w:sz w:val="18"/>
                <w:szCs w:val="16"/>
              </w:rPr>
            </w:pPr>
          </w:p>
        </w:tc>
        <w:tc>
          <w:tcPr>
            <w:tcW w:w="384" w:type="dxa"/>
            <w:shd w:val="clear" w:color="auto" w:fill="0099CC"/>
          </w:tcPr>
          <w:p w14:paraId="2D85CA0B" w14:textId="77777777" w:rsidR="00830DFB" w:rsidRPr="00127841" w:rsidRDefault="00830DFB" w:rsidP="00EB54A5">
            <w:pPr>
              <w:jc w:val="both"/>
              <w:rPr>
                <w:sz w:val="18"/>
                <w:szCs w:val="16"/>
              </w:rPr>
            </w:pPr>
          </w:p>
        </w:tc>
        <w:tc>
          <w:tcPr>
            <w:tcW w:w="385" w:type="dxa"/>
            <w:shd w:val="clear" w:color="auto" w:fill="0099CC"/>
          </w:tcPr>
          <w:p w14:paraId="00A4E3F0" w14:textId="77777777" w:rsidR="00830DFB" w:rsidRPr="00127841" w:rsidRDefault="00830DFB" w:rsidP="00EB54A5">
            <w:pPr>
              <w:jc w:val="both"/>
              <w:rPr>
                <w:sz w:val="18"/>
                <w:szCs w:val="16"/>
              </w:rPr>
            </w:pPr>
          </w:p>
        </w:tc>
        <w:tc>
          <w:tcPr>
            <w:tcW w:w="384" w:type="dxa"/>
            <w:shd w:val="clear" w:color="auto" w:fill="0099CC"/>
          </w:tcPr>
          <w:p w14:paraId="50C91CCB" w14:textId="77777777" w:rsidR="00830DFB" w:rsidRPr="00127841" w:rsidRDefault="00830DFB" w:rsidP="00EB54A5">
            <w:pPr>
              <w:jc w:val="both"/>
              <w:rPr>
                <w:sz w:val="18"/>
                <w:szCs w:val="16"/>
              </w:rPr>
            </w:pPr>
          </w:p>
        </w:tc>
        <w:tc>
          <w:tcPr>
            <w:tcW w:w="402" w:type="dxa"/>
            <w:shd w:val="clear" w:color="auto" w:fill="0099CC"/>
          </w:tcPr>
          <w:p w14:paraId="4E6270D6" w14:textId="77777777" w:rsidR="00830DFB" w:rsidRPr="00127841" w:rsidRDefault="00830DFB" w:rsidP="00EB54A5">
            <w:pPr>
              <w:jc w:val="both"/>
              <w:rPr>
                <w:sz w:val="18"/>
                <w:szCs w:val="16"/>
              </w:rPr>
            </w:pPr>
          </w:p>
        </w:tc>
        <w:tc>
          <w:tcPr>
            <w:tcW w:w="814" w:type="dxa"/>
          </w:tcPr>
          <w:p w14:paraId="318FA5EC" w14:textId="77777777" w:rsidR="00830DFB" w:rsidRPr="00127841" w:rsidRDefault="00830DFB" w:rsidP="00EB54A5">
            <w:pPr>
              <w:jc w:val="both"/>
              <w:rPr>
                <w:color w:val="0070C0"/>
                <w:sz w:val="18"/>
                <w:szCs w:val="16"/>
              </w:rPr>
            </w:pPr>
            <w:r w:rsidRPr="00127841">
              <w:rPr>
                <w:color w:val="0070C0"/>
                <w:sz w:val="18"/>
                <w:szCs w:val="16"/>
              </w:rPr>
              <w:t>WHO</w:t>
            </w:r>
          </w:p>
        </w:tc>
      </w:tr>
      <w:tr w:rsidR="00EB54A5" w:rsidRPr="00127841" w14:paraId="6B68D6F6" w14:textId="77777777" w:rsidTr="007228DB">
        <w:tc>
          <w:tcPr>
            <w:tcW w:w="8304" w:type="dxa"/>
          </w:tcPr>
          <w:p w14:paraId="3492CAC6" w14:textId="61FE21B1" w:rsidR="00830DFB" w:rsidRPr="00127841" w:rsidRDefault="00830DFB" w:rsidP="00EB54A5">
            <w:pPr>
              <w:rPr>
                <w:sz w:val="18"/>
                <w:szCs w:val="16"/>
              </w:rPr>
            </w:pPr>
            <w:r w:rsidRPr="00127841">
              <w:rPr>
                <w:sz w:val="18"/>
                <w:szCs w:val="16"/>
              </w:rPr>
              <w:t>1.4.1</w:t>
            </w:r>
            <w:r w:rsidR="00E77DD2">
              <w:rPr>
                <w:sz w:val="18"/>
                <w:szCs w:val="16"/>
              </w:rPr>
              <w:t>:</w:t>
            </w:r>
            <w:r w:rsidRPr="00127841">
              <w:rPr>
                <w:sz w:val="18"/>
                <w:szCs w:val="16"/>
              </w:rPr>
              <w:t xml:space="preserve"> Curriculum review, improvement of training and development of the midwifery and nursing schools</w:t>
            </w:r>
          </w:p>
        </w:tc>
        <w:tc>
          <w:tcPr>
            <w:tcW w:w="385" w:type="dxa"/>
          </w:tcPr>
          <w:p w14:paraId="7E79E990" w14:textId="77777777" w:rsidR="00830DFB" w:rsidRPr="00127841" w:rsidRDefault="00830DFB" w:rsidP="00EB54A5">
            <w:pPr>
              <w:jc w:val="both"/>
              <w:rPr>
                <w:sz w:val="18"/>
                <w:szCs w:val="16"/>
              </w:rPr>
            </w:pPr>
          </w:p>
        </w:tc>
        <w:tc>
          <w:tcPr>
            <w:tcW w:w="386" w:type="dxa"/>
            <w:shd w:val="clear" w:color="auto" w:fill="0099CC"/>
          </w:tcPr>
          <w:p w14:paraId="26023F23" w14:textId="77777777" w:rsidR="00830DFB" w:rsidRPr="00127841" w:rsidRDefault="00830DFB" w:rsidP="00EB54A5">
            <w:pPr>
              <w:jc w:val="both"/>
              <w:rPr>
                <w:sz w:val="18"/>
                <w:szCs w:val="16"/>
              </w:rPr>
            </w:pPr>
          </w:p>
        </w:tc>
        <w:tc>
          <w:tcPr>
            <w:tcW w:w="385" w:type="dxa"/>
            <w:shd w:val="clear" w:color="auto" w:fill="0099CC"/>
          </w:tcPr>
          <w:p w14:paraId="3F3CE513" w14:textId="77777777" w:rsidR="00830DFB" w:rsidRPr="00127841" w:rsidRDefault="00830DFB" w:rsidP="00EB54A5">
            <w:pPr>
              <w:jc w:val="both"/>
              <w:rPr>
                <w:sz w:val="18"/>
                <w:szCs w:val="16"/>
              </w:rPr>
            </w:pPr>
          </w:p>
        </w:tc>
        <w:tc>
          <w:tcPr>
            <w:tcW w:w="385" w:type="dxa"/>
            <w:shd w:val="clear" w:color="auto" w:fill="0099CC"/>
          </w:tcPr>
          <w:p w14:paraId="1E2CEF0F" w14:textId="77777777" w:rsidR="00830DFB" w:rsidRPr="00127841" w:rsidRDefault="00830DFB" w:rsidP="00EB54A5">
            <w:pPr>
              <w:jc w:val="both"/>
              <w:rPr>
                <w:sz w:val="18"/>
                <w:szCs w:val="16"/>
              </w:rPr>
            </w:pPr>
          </w:p>
        </w:tc>
        <w:tc>
          <w:tcPr>
            <w:tcW w:w="385" w:type="dxa"/>
            <w:shd w:val="clear" w:color="auto" w:fill="0099CC"/>
          </w:tcPr>
          <w:p w14:paraId="3CDBCE2B" w14:textId="77777777" w:rsidR="00830DFB" w:rsidRPr="00127841" w:rsidRDefault="00830DFB" w:rsidP="00EB54A5">
            <w:pPr>
              <w:jc w:val="both"/>
              <w:rPr>
                <w:sz w:val="18"/>
                <w:szCs w:val="16"/>
              </w:rPr>
            </w:pPr>
          </w:p>
        </w:tc>
        <w:tc>
          <w:tcPr>
            <w:tcW w:w="386" w:type="dxa"/>
            <w:shd w:val="clear" w:color="auto" w:fill="0099CC"/>
          </w:tcPr>
          <w:p w14:paraId="5781188B" w14:textId="77777777" w:rsidR="00830DFB" w:rsidRPr="00127841" w:rsidRDefault="00830DFB" w:rsidP="00EB54A5">
            <w:pPr>
              <w:jc w:val="both"/>
              <w:rPr>
                <w:sz w:val="18"/>
                <w:szCs w:val="16"/>
              </w:rPr>
            </w:pPr>
          </w:p>
        </w:tc>
        <w:tc>
          <w:tcPr>
            <w:tcW w:w="371" w:type="dxa"/>
            <w:shd w:val="clear" w:color="auto" w:fill="0099CC"/>
          </w:tcPr>
          <w:p w14:paraId="0E976CEF" w14:textId="77777777" w:rsidR="00830DFB" w:rsidRPr="00127841" w:rsidRDefault="00830DFB" w:rsidP="00EB54A5">
            <w:pPr>
              <w:jc w:val="both"/>
              <w:rPr>
                <w:sz w:val="18"/>
                <w:szCs w:val="16"/>
              </w:rPr>
            </w:pPr>
          </w:p>
        </w:tc>
        <w:tc>
          <w:tcPr>
            <w:tcW w:w="384" w:type="dxa"/>
            <w:shd w:val="clear" w:color="auto" w:fill="0099CC"/>
          </w:tcPr>
          <w:p w14:paraId="623AB788" w14:textId="77777777" w:rsidR="00830DFB" w:rsidRPr="00127841" w:rsidRDefault="00830DFB" w:rsidP="00EB54A5">
            <w:pPr>
              <w:jc w:val="both"/>
              <w:rPr>
                <w:sz w:val="18"/>
                <w:szCs w:val="16"/>
              </w:rPr>
            </w:pPr>
          </w:p>
        </w:tc>
        <w:tc>
          <w:tcPr>
            <w:tcW w:w="384" w:type="dxa"/>
            <w:shd w:val="clear" w:color="auto" w:fill="0099CC"/>
          </w:tcPr>
          <w:p w14:paraId="019FCAC8" w14:textId="77777777" w:rsidR="00830DFB" w:rsidRPr="00127841" w:rsidRDefault="00830DFB" w:rsidP="00EB54A5">
            <w:pPr>
              <w:jc w:val="both"/>
              <w:rPr>
                <w:sz w:val="18"/>
                <w:szCs w:val="16"/>
              </w:rPr>
            </w:pPr>
          </w:p>
        </w:tc>
        <w:tc>
          <w:tcPr>
            <w:tcW w:w="385" w:type="dxa"/>
            <w:shd w:val="clear" w:color="auto" w:fill="0099CC"/>
          </w:tcPr>
          <w:p w14:paraId="6A32FD1F" w14:textId="77777777" w:rsidR="00830DFB" w:rsidRPr="00127841" w:rsidRDefault="00830DFB" w:rsidP="00EB54A5">
            <w:pPr>
              <w:jc w:val="both"/>
              <w:rPr>
                <w:sz w:val="18"/>
                <w:szCs w:val="16"/>
              </w:rPr>
            </w:pPr>
          </w:p>
        </w:tc>
        <w:tc>
          <w:tcPr>
            <w:tcW w:w="384" w:type="dxa"/>
            <w:shd w:val="clear" w:color="auto" w:fill="auto"/>
          </w:tcPr>
          <w:p w14:paraId="41257D62" w14:textId="77777777" w:rsidR="00830DFB" w:rsidRPr="00127841" w:rsidRDefault="00830DFB" w:rsidP="00EB54A5">
            <w:pPr>
              <w:jc w:val="both"/>
              <w:rPr>
                <w:sz w:val="18"/>
                <w:szCs w:val="16"/>
              </w:rPr>
            </w:pPr>
          </w:p>
        </w:tc>
        <w:tc>
          <w:tcPr>
            <w:tcW w:w="402" w:type="dxa"/>
            <w:shd w:val="clear" w:color="auto" w:fill="auto"/>
          </w:tcPr>
          <w:p w14:paraId="5647E5DA" w14:textId="77777777" w:rsidR="00830DFB" w:rsidRPr="00127841" w:rsidRDefault="00830DFB" w:rsidP="00EB54A5">
            <w:pPr>
              <w:jc w:val="both"/>
              <w:rPr>
                <w:sz w:val="18"/>
                <w:szCs w:val="16"/>
              </w:rPr>
            </w:pPr>
          </w:p>
        </w:tc>
        <w:tc>
          <w:tcPr>
            <w:tcW w:w="814" w:type="dxa"/>
          </w:tcPr>
          <w:p w14:paraId="1F49C074" w14:textId="77777777" w:rsidR="00830DFB" w:rsidRPr="00127841" w:rsidRDefault="00830DFB" w:rsidP="00EB54A5">
            <w:pPr>
              <w:jc w:val="both"/>
              <w:rPr>
                <w:color w:val="0070C0"/>
                <w:sz w:val="18"/>
                <w:szCs w:val="16"/>
              </w:rPr>
            </w:pPr>
            <w:r w:rsidRPr="00127841">
              <w:rPr>
                <w:color w:val="0070C0"/>
                <w:sz w:val="18"/>
                <w:szCs w:val="16"/>
              </w:rPr>
              <w:t>WHO</w:t>
            </w:r>
          </w:p>
        </w:tc>
      </w:tr>
      <w:tr w:rsidR="0051564F" w:rsidRPr="00127841" w14:paraId="3CCFEB87" w14:textId="77777777" w:rsidTr="007228DB">
        <w:tc>
          <w:tcPr>
            <w:tcW w:w="8304" w:type="dxa"/>
          </w:tcPr>
          <w:p w14:paraId="300B9DBE" w14:textId="6D5F666E" w:rsidR="00830DFB" w:rsidRPr="00127841" w:rsidRDefault="00830DFB" w:rsidP="00EB54A5">
            <w:pPr>
              <w:rPr>
                <w:sz w:val="18"/>
                <w:szCs w:val="16"/>
              </w:rPr>
            </w:pPr>
            <w:r w:rsidRPr="00127841">
              <w:rPr>
                <w:sz w:val="18"/>
                <w:szCs w:val="16"/>
              </w:rPr>
              <w:t>1.4.2</w:t>
            </w:r>
            <w:r w:rsidR="00E77DD2">
              <w:rPr>
                <w:sz w:val="18"/>
                <w:szCs w:val="16"/>
              </w:rPr>
              <w:t>:</w:t>
            </w:r>
            <w:r w:rsidRPr="00127841">
              <w:rPr>
                <w:sz w:val="18"/>
                <w:szCs w:val="16"/>
              </w:rPr>
              <w:t xml:space="preserve"> Provision of equipment and teaching aids for the schools</w:t>
            </w:r>
          </w:p>
        </w:tc>
        <w:tc>
          <w:tcPr>
            <w:tcW w:w="385" w:type="dxa"/>
          </w:tcPr>
          <w:p w14:paraId="48AF5DF6" w14:textId="77777777" w:rsidR="00830DFB" w:rsidRPr="00127841" w:rsidRDefault="00830DFB" w:rsidP="00EB54A5">
            <w:pPr>
              <w:jc w:val="both"/>
              <w:rPr>
                <w:sz w:val="18"/>
                <w:szCs w:val="16"/>
              </w:rPr>
            </w:pPr>
          </w:p>
        </w:tc>
        <w:tc>
          <w:tcPr>
            <w:tcW w:w="386" w:type="dxa"/>
          </w:tcPr>
          <w:p w14:paraId="0AB47B57" w14:textId="77777777" w:rsidR="00830DFB" w:rsidRPr="00127841" w:rsidRDefault="00830DFB" w:rsidP="00EB54A5">
            <w:pPr>
              <w:jc w:val="both"/>
              <w:rPr>
                <w:sz w:val="18"/>
                <w:szCs w:val="16"/>
              </w:rPr>
            </w:pPr>
          </w:p>
        </w:tc>
        <w:tc>
          <w:tcPr>
            <w:tcW w:w="385" w:type="dxa"/>
            <w:shd w:val="clear" w:color="auto" w:fill="0099CC"/>
          </w:tcPr>
          <w:p w14:paraId="48EC6B55" w14:textId="77777777" w:rsidR="00830DFB" w:rsidRPr="00127841" w:rsidRDefault="00830DFB" w:rsidP="00EB54A5">
            <w:pPr>
              <w:jc w:val="both"/>
              <w:rPr>
                <w:sz w:val="18"/>
                <w:szCs w:val="16"/>
              </w:rPr>
            </w:pPr>
          </w:p>
        </w:tc>
        <w:tc>
          <w:tcPr>
            <w:tcW w:w="385" w:type="dxa"/>
            <w:shd w:val="clear" w:color="auto" w:fill="0099CC"/>
          </w:tcPr>
          <w:p w14:paraId="30DE7498" w14:textId="77777777" w:rsidR="00830DFB" w:rsidRPr="00127841" w:rsidRDefault="00830DFB" w:rsidP="00EB54A5">
            <w:pPr>
              <w:jc w:val="both"/>
              <w:rPr>
                <w:sz w:val="18"/>
                <w:szCs w:val="16"/>
              </w:rPr>
            </w:pPr>
          </w:p>
        </w:tc>
        <w:tc>
          <w:tcPr>
            <w:tcW w:w="385" w:type="dxa"/>
            <w:shd w:val="clear" w:color="auto" w:fill="0099CC"/>
          </w:tcPr>
          <w:p w14:paraId="612BC774" w14:textId="77777777" w:rsidR="00830DFB" w:rsidRPr="00127841" w:rsidRDefault="00830DFB" w:rsidP="00EB54A5">
            <w:pPr>
              <w:jc w:val="both"/>
              <w:rPr>
                <w:sz w:val="18"/>
                <w:szCs w:val="16"/>
              </w:rPr>
            </w:pPr>
          </w:p>
        </w:tc>
        <w:tc>
          <w:tcPr>
            <w:tcW w:w="386" w:type="dxa"/>
            <w:shd w:val="clear" w:color="auto" w:fill="0099CC"/>
          </w:tcPr>
          <w:p w14:paraId="678F9DFB" w14:textId="77777777" w:rsidR="00830DFB" w:rsidRPr="00127841" w:rsidRDefault="00830DFB" w:rsidP="00EB54A5">
            <w:pPr>
              <w:jc w:val="both"/>
              <w:rPr>
                <w:sz w:val="18"/>
                <w:szCs w:val="16"/>
              </w:rPr>
            </w:pPr>
          </w:p>
        </w:tc>
        <w:tc>
          <w:tcPr>
            <w:tcW w:w="371" w:type="dxa"/>
            <w:shd w:val="clear" w:color="auto" w:fill="0099CC"/>
          </w:tcPr>
          <w:p w14:paraId="0BAC9528" w14:textId="77777777" w:rsidR="00830DFB" w:rsidRPr="00127841" w:rsidRDefault="00830DFB" w:rsidP="00EB54A5">
            <w:pPr>
              <w:jc w:val="both"/>
              <w:rPr>
                <w:sz w:val="18"/>
                <w:szCs w:val="16"/>
              </w:rPr>
            </w:pPr>
          </w:p>
        </w:tc>
        <w:tc>
          <w:tcPr>
            <w:tcW w:w="384" w:type="dxa"/>
            <w:shd w:val="clear" w:color="auto" w:fill="0099CC"/>
          </w:tcPr>
          <w:p w14:paraId="76E2D361" w14:textId="77777777" w:rsidR="00830DFB" w:rsidRPr="00127841" w:rsidRDefault="00830DFB" w:rsidP="00EB54A5">
            <w:pPr>
              <w:jc w:val="both"/>
              <w:rPr>
                <w:sz w:val="18"/>
                <w:szCs w:val="16"/>
              </w:rPr>
            </w:pPr>
          </w:p>
        </w:tc>
        <w:tc>
          <w:tcPr>
            <w:tcW w:w="384" w:type="dxa"/>
            <w:shd w:val="clear" w:color="auto" w:fill="auto"/>
          </w:tcPr>
          <w:p w14:paraId="76D424C0" w14:textId="77777777" w:rsidR="00830DFB" w:rsidRPr="00127841" w:rsidRDefault="00830DFB" w:rsidP="00EB54A5">
            <w:pPr>
              <w:jc w:val="both"/>
              <w:rPr>
                <w:sz w:val="18"/>
                <w:szCs w:val="16"/>
              </w:rPr>
            </w:pPr>
          </w:p>
        </w:tc>
        <w:tc>
          <w:tcPr>
            <w:tcW w:w="385" w:type="dxa"/>
            <w:shd w:val="clear" w:color="auto" w:fill="auto"/>
          </w:tcPr>
          <w:p w14:paraId="4392C4F9" w14:textId="77777777" w:rsidR="00830DFB" w:rsidRPr="00127841" w:rsidRDefault="00830DFB" w:rsidP="00EB54A5">
            <w:pPr>
              <w:jc w:val="both"/>
              <w:rPr>
                <w:sz w:val="18"/>
                <w:szCs w:val="16"/>
              </w:rPr>
            </w:pPr>
          </w:p>
        </w:tc>
        <w:tc>
          <w:tcPr>
            <w:tcW w:w="384" w:type="dxa"/>
            <w:shd w:val="clear" w:color="auto" w:fill="auto"/>
          </w:tcPr>
          <w:p w14:paraId="709B5B99" w14:textId="77777777" w:rsidR="00830DFB" w:rsidRPr="00127841" w:rsidRDefault="00830DFB" w:rsidP="00EB54A5">
            <w:pPr>
              <w:jc w:val="both"/>
              <w:rPr>
                <w:sz w:val="18"/>
                <w:szCs w:val="16"/>
              </w:rPr>
            </w:pPr>
          </w:p>
        </w:tc>
        <w:tc>
          <w:tcPr>
            <w:tcW w:w="402" w:type="dxa"/>
            <w:shd w:val="clear" w:color="auto" w:fill="auto"/>
          </w:tcPr>
          <w:p w14:paraId="1315DFF1" w14:textId="77777777" w:rsidR="00830DFB" w:rsidRPr="00127841" w:rsidRDefault="00830DFB" w:rsidP="00EB54A5">
            <w:pPr>
              <w:jc w:val="both"/>
              <w:rPr>
                <w:sz w:val="18"/>
                <w:szCs w:val="16"/>
              </w:rPr>
            </w:pPr>
          </w:p>
        </w:tc>
        <w:tc>
          <w:tcPr>
            <w:tcW w:w="814" w:type="dxa"/>
          </w:tcPr>
          <w:p w14:paraId="493CCEA2" w14:textId="77777777" w:rsidR="00830DFB" w:rsidRPr="00127841" w:rsidRDefault="00830DFB" w:rsidP="00EB54A5">
            <w:pPr>
              <w:jc w:val="both"/>
              <w:rPr>
                <w:color w:val="0070C0"/>
                <w:sz w:val="18"/>
                <w:szCs w:val="16"/>
              </w:rPr>
            </w:pPr>
            <w:r w:rsidRPr="00127841">
              <w:rPr>
                <w:color w:val="0070C0"/>
                <w:sz w:val="18"/>
                <w:szCs w:val="16"/>
              </w:rPr>
              <w:t>WHO</w:t>
            </w:r>
          </w:p>
        </w:tc>
      </w:tr>
      <w:tr w:rsidR="0051564F" w:rsidRPr="00127841" w14:paraId="0769FC89" w14:textId="77777777" w:rsidTr="007228DB">
        <w:tc>
          <w:tcPr>
            <w:tcW w:w="8304" w:type="dxa"/>
          </w:tcPr>
          <w:p w14:paraId="0F8B693F" w14:textId="7FE96FB6" w:rsidR="00830DFB" w:rsidRPr="00127841" w:rsidRDefault="00830DFB" w:rsidP="00EB54A5">
            <w:pPr>
              <w:rPr>
                <w:sz w:val="18"/>
                <w:szCs w:val="16"/>
              </w:rPr>
            </w:pPr>
            <w:r w:rsidRPr="00127841">
              <w:rPr>
                <w:sz w:val="18"/>
                <w:szCs w:val="16"/>
              </w:rPr>
              <w:t>1.4.3</w:t>
            </w:r>
            <w:r w:rsidR="00E77DD2">
              <w:rPr>
                <w:sz w:val="18"/>
                <w:szCs w:val="16"/>
              </w:rPr>
              <w:t>:</w:t>
            </w:r>
            <w:r w:rsidRPr="00127841">
              <w:rPr>
                <w:sz w:val="18"/>
                <w:szCs w:val="16"/>
              </w:rPr>
              <w:t xml:space="preserve"> Support of the development of State Human Resources for Health strategy </w:t>
            </w:r>
            <w:r w:rsidR="00AC0764" w:rsidRPr="00127841">
              <w:rPr>
                <w:sz w:val="18"/>
                <w:szCs w:val="16"/>
              </w:rPr>
              <w:t>and Implementation Strat.</w:t>
            </w:r>
          </w:p>
        </w:tc>
        <w:tc>
          <w:tcPr>
            <w:tcW w:w="385" w:type="dxa"/>
            <w:shd w:val="clear" w:color="auto" w:fill="0099CC"/>
          </w:tcPr>
          <w:p w14:paraId="72514923" w14:textId="77777777" w:rsidR="00830DFB" w:rsidRPr="00127841" w:rsidRDefault="00830DFB" w:rsidP="00EB54A5">
            <w:pPr>
              <w:jc w:val="both"/>
              <w:rPr>
                <w:sz w:val="18"/>
                <w:szCs w:val="16"/>
              </w:rPr>
            </w:pPr>
          </w:p>
        </w:tc>
        <w:tc>
          <w:tcPr>
            <w:tcW w:w="386" w:type="dxa"/>
            <w:shd w:val="clear" w:color="auto" w:fill="0099CC"/>
          </w:tcPr>
          <w:p w14:paraId="336FA6D9" w14:textId="77777777" w:rsidR="00830DFB" w:rsidRPr="00127841" w:rsidRDefault="00830DFB" w:rsidP="00EB54A5">
            <w:pPr>
              <w:jc w:val="both"/>
              <w:rPr>
                <w:sz w:val="18"/>
                <w:szCs w:val="16"/>
              </w:rPr>
            </w:pPr>
          </w:p>
        </w:tc>
        <w:tc>
          <w:tcPr>
            <w:tcW w:w="385" w:type="dxa"/>
            <w:shd w:val="clear" w:color="auto" w:fill="0099CC"/>
          </w:tcPr>
          <w:p w14:paraId="5D60924B" w14:textId="77777777" w:rsidR="00830DFB" w:rsidRPr="00127841" w:rsidRDefault="00830DFB" w:rsidP="00EB54A5">
            <w:pPr>
              <w:jc w:val="both"/>
              <w:rPr>
                <w:sz w:val="18"/>
                <w:szCs w:val="16"/>
              </w:rPr>
            </w:pPr>
          </w:p>
        </w:tc>
        <w:tc>
          <w:tcPr>
            <w:tcW w:w="385" w:type="dxa"/>
            <w:shd w:val="clear" w:color="auto" w:fill="0099CC"/>
          </w:tcPr>
          <w:p w14:paraId="5CD941AD" w14:textId="77777777" w:rsidR="00830DFB" w:rsidRPr="00127841" w:rsidRDefault="00830DFB" w:rsidP="00EB54A5">
            <w:pPr>
              <w:jc w:val="both"/>
              <w:rPr>
                <w:sz w:val="18"/>
                <w:szCs w:val="16"/>
              </w:rPr>
            </w:pPr>
          </w:p>
        </w:tc>
        <w:tc>
          <w:tcPr>
            <w:tcW w:w="385" w:type="dxa"/>
            <w:shd w:val="clear" w:color="auto" w:fill="0099CC"/>
          </w:tcPr>
          <w:p w14:paraId="15B98269" w14:textId="77777777" w:rsidR="00830DFB" w:rsidRPr="00127841" w:rsidRDefault="00830DFB" w:rsidP="00EB54A5">
            <w:pPr>
              <w:jc w:val="both"/>
              <w:rPr>
                <w:sz w:val="18"/>
                <w:szCs w:val="16"/>
              </w:rPr>
            </w:pPr>
          </w:p>
        </w:tc>
        <w:tc>
          <w:tcPr>
            <w:tcW w:w="386" w:type="dxa"/>
            <w:shd w:val="clear" w:color="auto" w:fill="0099CC"/>
          </w:tcPr>
          <w:p w14:paraId="08CCB397" w14:textId="77777777" w:rsidR="00830DFB" w:rsidRPr="00127841" w:rsidRDefault="00830DFB" w:rsidP="00EB54A5">
            <w:pPr>
              <w:jc w:val="both"/>
              <w:rPr>
                <w:sz w:val="18"/>
                <w:szCs w:val="16"/>
              </w:rPr>
            </w:pPr>
          </w:p>
        </w:tc>
        <w:tc>
          <w:tcPr>
            <w:tcW w:w="371" w:type="dxa"/>
            <w:shd w:val="clear" w:color="auto" w:fill="auto"/>
          </w:tcPr>
          <w:p w14:paraId="3012593C" w14:textId="77777777" w:rsidR="00830DFB" w:rsidRPr="00127841" w:rsidRDefault="00830DFB" w:rsidP="00EB54A5">
            <w:pPr>
              <w:jc w:val="both"/>
              <w:rPr>
                <w:sz w:val="18"/>
                <w:szCs w:val="16"/>
              </w:rPr>
            </w:pPr>
          </w:p>
        </w:tc>
        <w:tc>
          <w:tcPr>
            <w:tcW w:w="384" w:type="dxa"/>
            <w:shd w:val="clear" w:color="auto" w:fill="auto"/>
          </w:tcPr>
          <w:p w14:paraId="4AF6212C" w14:textId="77777777" w:rsidR="00830DFB" w:rsidRPr="00127841" w:rsidRDefault="00830DFB" w:rsidP="00EB54A5">
            <w:pPr>
              <w:jc w:val="both"/>
              <w:rPr>
                <w:sz w:val="18"/>
                <w:szCs w:val="16"/>
              </w:rPr>
            </w:pPr>
          </w:p>
        </w:tc>
        <w:tc>
          <w:tcPr>
            <w:tcW w:w="384" w:type="dxa"/>
            <w:shd w:val="clear" w:color="auto" w:fill="auto"/>
          </w:tcPr>
          <w:p w14:paraId="5F636EAC" w14:textId="77777777" w:rsidR="00830DFB" w:rsidRPr="00127841" w:rsidRDefault="00830DFB" w:rsidP="00EB54A5">
            <w:pPr>
              <w:jc w:val="both"/>
              <w:rPr>
                <w:sz w:val="18"/>
                <w:szCs w:val="16"/>
              </w:rPr>
            </w:pPr>
          </w:p>
        </w:tc>
        <w:tc>
          <w:tcPr>
            <w:tcW w:w="385" w:type="dxa"/>
            <w:shd w:val="clear" w:color="auto" w:fill="auto"/>
          </w:tcPr>
          <w:p w14:paraId="0499A696" w14:textId="77777777" w:rsidR="00830DFB" w:rsidRPr="00127841" w:rsidRDefault="00830DFB" w:rsidP="00EB54A5">
            <w:pPr>
              <w:jc w:val="both"/>
              <w:rPr>
                <w:sz w:val="18"/>
                <w:szCs w:val="16"/>
              </w:rPr>
            </w:pPr>
          </w:p>
        </w:tc>
        <w:tc>
          <w:tcPr>
            <w:tcW w:w="384" w:type="dxa"/>
            <w:shd w:val="clear" w:color="auto" w:fill="auto"/>
          </w:tcPr>
          <w:p w14:paraId="159883C3" w14:textId="77777777" w:rsidR="00830DFB" w:rsidRPr="00127841" w:rsidRDefault="00830DFB" w:rsidP="00EB54A5">
            <w:pPr>
              <w:jc w:val="both"/>
              <w:rPr>
                <w:sz w:val="18"/>
                <w:szCs w:val="16"/>
              </w:rPr>
            </w:pPr>
          </w:p>
        </w:tc>
        <w:tc>
          <w:tcPr>
            <w:tcW w:w="402" w:type="dxa"/>
            <w:shd w:val="clear" w:color="auto" w:fill="auto"/>
          </w:tcPr>
          <w:p w14:paraId="17039D52" w14:textId="77777777" w:rsidR="00830DFB" w:rsidRPr="00127841" w:rsidRDefault="00830DFB" w:rsidP="00EB54A5">
            <w:pPr>
              <w:jc w:val="both"/>
              <w:rPr>
                <w:sz w:val="18"/>
                <w:szCs w:val="16"/>
              </w:rPr>
            </w:pPr>
          </w:p>
        </w:tc>
        <w:tc>
          <w:tcPr>
            <w:tcW w:w="814" w:type="dxa"/>
          </w:tcPr>
          <w:p w14:paraId="00B6FF3A" w14:textId="77777777" w:rsidR="00830DFB" w:rsidRPr="00127841" w:rsidRDefault="00830DFB" w:rsidP="00EB54A5">
            <w:pPr>
              <w:jc w:val="both"/>
              <w:rPr>
                <w:color w:val="0070C0"/>
                <w:sz w:val="18"/>
                <w:szCs w:val="16"/>
              </w:rPr>
            </w:pPr>
            <w:r w:rsidRPr="00127841">
              <w:rPr>
                <w:color w:val="0070C0"/>
                <w:sz w:val="18"/>
                <w:szCs w:val="16"/>
              </w:rPr>
              <w:t>WHO</w:t>
            </w:r>
          </w:p>
        </w:tc>
      </w:tr>
      <w:tr w:rsidR="0051564F" w:rsidRPr="00127841" w14:paraId="04CE4D4C" w14:textId="77777777" w:rsidTr="007228DB">
        <w:tc>
          <w:tcPr>
            <w:tcW w:w="8304" w:type="dxa"/>
          </w:tcPr>
          <w:p w14:paraId="0809CA8C" w14:textId="1A88222E" w:rsidR="00830DFB" w:rsidRPr="00127841" w:rsidRDefault="00830DFB" w:rsidP="00E77DD2">
            <w:pPr>
              <w:rPr>
                <w:sz w:val="18"/>
                <w:szCs w:val="16"/>
              </w:rPr>
            </w:pPr>
            <w:r w:rsidRPr="00127841">
              <w:rPr>
                <w:sz w:val="18"/>
                <w:szCs w:val="16"/>
              </w:rPr>
              <w:lastRenderedPageBreak/>
              <w:t>1.5.1: Construction/rehabilitation of water and sanitation facilities for 2</w:t>
            </w:r>
            <w:r w:rsidR="00432E3E" w:rsidRPr="00127841">
              <w:rPr>
                <w:sz w:val="18"/>
                <w:szCs w:val="16"/>
              </w:rPr>
              <w:t>0</w:t>
            </w:r>
            <w:r w:rsidRPr="00127841">
              <w:rPr>
                <w:sz w:val="18"/>
                <w:szCs w:val="16"/>
              </w:rPr>
              <w:t xml:space="preserve"> communities</w:t>
            </w:r>
            <w:r w:rsidR="00432E3E" w:rsidRPr="00127841">
              <w:rPr>
                <w:sz w:val="18"/>
                <w:szCs w:val="16"/>
              </w:rPr>
              <w:t xml:space="preserve"> and 3 LGA</w:t>
            </w:r>
            <w:r w:rsidR="00E77DD2">
              <w:rPr>
                <w:sz w:val="18"/>
                <w:szCs w:val="16"/>
              </w:rPr>
              <w:t>s</w:t>
            </w:r>
          </w:p>
        </w:tc>
        <w:tc>
          <w:tcPr>
            <w:tcW w:w="385" w:type="dxa"/>
          </w:tcPr>
          <w:p w14:paraId="7AAC135E" w14:textId="77777777" w:rsidR="00830DFB" w:rsidRPr="00127841" w:rsidRDefault="00830DFB" w:rsidP="00EB54A5">
            <w:pPr>
              <w:jc w:val="both"/>
              <w:rPr>
                <w:sz w:val="18"/>
                <w:szCs w:val="16"/>
              </w:rPr>
            </w:pPr>
          </w:p>
        </w:tc>
        <w:tc>
          <w:tcPr>
            <w:tcW w:w="386" w:type="dxa"/>
          </w:tcPr>
          <w:p w14:paraId="366FEFAD" w14:textId="77777777" w:rsidR="00830DFB" w:rsidRPr="00127841" w:rsidRDefault="00830DFB" w:rsidP="00EB54A5">
            <w:pPr>
              <w:jc w:val="both"/>
              <w:rPr>
                <w:sz w:val="18"/>
                <w:szCs w:val="16"/>
              </w:rPr>
            </w:pPr>
          </w:p>
        </w:tc>
        <w:tc>
          <w:tcPr>
            <w:tcW w:w="385" w:type="dxa"/>
          </w:tcPr>
          <w:p w14:paraId="7F4A9F14" w14:textId="77777777" w:rsidR="00830DFB" w:rsidRPr="00127841" w:rsidRDefault="00830DFB" w:rsidP="00EB54A5">
            <w:pPr>
              <w:jc w:val="both"/>
              <w:rPr>
                <w:sz w:val="18"/>
                <w:szCs w:val="16"/>
              </w:rPr>
            </w:pPr>
          </w:p>
        </w:tc>
        <w:tc>
          <w:tcPr>
            <w:tcW w:w="385" w:type="dxa"/>
            <w:shd w:val="clear" w:color="auto" w:fill="auto"/>
          </w:tcPr>
          <w:p w14:paraId="6CC5BD4C" w14:textId="77777777" w:rsidR="00830DFB" w:rsidRPr="00127841" w:rsidRDefault="00830DFB" w:rsidP="00EB54A5">
            <w:pPr>
              <w:jc w:val="both"/>
              <w:rPr>
                <w:sz w:val="18"/>
                <w:szCs w:val="16"/>
              </w:rPr>
            </w:pPr>
          </w:p>
        </w:tc>
        <w:tc>
          <w:tcPr>
            <w:tcW w:w="385" w:type="dxa"/>
            <w:shd w:val="clear" w:color="auto" w:fill="auto"/>
          </w:tcPr>
          <w:p w14:paraId="78FBF056" w14:textId="77777777" w:rsidR="00830DFB" w:rsidRPr="00127841" w:rsidRDefault="00830DFB" w:rsidP="00EB54A5">
            <w:pPr>
              <w:jc w:val="both"/>
              <w:rPr>
                <w:sz w:val="18"/>
                <w:szCs w:val="16"/>
              </w:rPr>
            </w:pPr>
          </w:p>
        </w:tc>
        <w:tc>
          <w:tcPr>
            <w:tcW w:w="386" w:type="dxa"/>
            <w:shd w:val="clear" w:color="auto" w:fill="auto"/>
          </w:tcPr>
          <w:p w14:paraId="74400A73" w14:textId="77777777" w:rsidR="00830DFB" w:rsidRPr="00127841" w:rsidRDefault="00830DFB" w:rsidP="00EB54A5">
            <w:pPr>
              <w:jc w:val="both"/>
              <w:rPr>
                <w:sz w:val="18"/>
                <w:szCs w:val="16"/>
              </w:rPr>
            </w:pPr>
          </w:p>
        </w:tc>
        <w:tc>
          <w:tcPr>
            <w:tcW w:w="371" w:type="dxa"/>
            <w:shd w:val="clear" w:color="auto" w:fill="0099CC"/>
          </w:tcPr>
          <w:p w14:paraId="57DDDDAE" w14:textId="77777777" w:rsidR="00830DFB" w:rsidRPr="00127841" w:rsidRDefault="00830DFB" w:rsidP="00EB54A5">
            <w:pPr>
              <w:jc w:val="both"/>
              <w:rPr>
                <w:sz w:val="18"/>
                <w:szCs w:val="16"/>
              </w:rPr>
            </w:pPr>
          </w:p>
        </w:tc>
        <w:tc>
          <w:tcPr>
            <w:tcW w:w="384" w:type="dxa"/>
            <w:shd w:val="clear" w:color="auto" w:fill="0099CC"/>
          </w:tcPr>
          <w:p w14:paraId="758E3872" w14:textId="77777777" w:rsidR="00830DFB" w:rsidRPr="00127841" w:rsidRDefault="00830DFB" w:rsidP="00EB54A5">
            <w:pPr>
              <w:jc w:val="both"/>
              <w:rPr>
                <w:sz w:val="18"/>
                <w:szCs w:val="16"/>
              </w:rPr>
            </w:pPr>
          </w:p>
        </w:tc>
        <w:tc>
          <w:tcPr>
            <w:tcW w:w="384" w:type="dxa"/>
            <w:shd w:val="clear" w:color="auto" w:fill="0099CC"/>
          </w:tcPr>
          <w:p w14:paraId="6C185E41" w14:textId="77777777" w:rsidR="00830DFB" w:rsidRPr="00127841" w:rsidRDefault="00830DFB" w:rsidP="00EB54A5">
            <w:pPr>
              <w:jc w:val="both"/>
              <w:rPr>
                <w:sz w:val="18"/>
                <w:szCs w:val="16"/>
              </w:rPr>
            </w:pPr>
          </w:p>
        </w:tc>
        <w:tc>
          <w:tcPr>
            <w:tcW w:w="385" w:type="dxa"/>
            <w:shd w:val="clear" w:color="auto" w:fill="0099CC"/>
          </w:tcPr>
          <w:p w14:paraId="7DE4D2BA" w14:textId="77777777" w:rsidR="00830DFB" w:rsidRPr="00127841" w:rsidRDefault="00830DFB" w:rsidP="00EB54A5">
            <w:pPr>
              <w:jc w:val="both"/>
              <w:rPr>
                <w:sz w:val="18"/>
                <w:szCs w:val="16"/>
              </w:rPr>
            </w:pPr>
          </w:p>
        </w:tc>
        <w:tc>
          <w:tcPr>
            <w:tcW w:w="384" w:type="dxa"/>
            <w:shd w:val="clear" w:color="auto" w:fill="0099CC"/>
          </w:tcPr>
          <w:p w14:paraId="4E753829" w14:textId="77777777" w:rsidR="00830DFB" w:rsidRPr="00127841" w:rsidRDefault="00830DFB" w:rsidP="00EB54A5">
            <w:pPr>
              <w:jc w:val="both"/>
              <w:rPr>
                <w:sz w:val="18"/>
                <w:szCs w:val="16"/>
              </w:rPr>
            </w:pPr>
          </w:p>
        </w:tc>
        <w:tc>
          <w:tcPr>
            <w:tcW w:w="402" w:type="dxa"/>
            <w:shd w:val="clear" w:color="auto" w:fill="0099CC"/>
          </w:tcPr>
          <w:p w14:paraId="01F849DA" w14:textId="77777777" w:rsidR="00830DFB" w:rsidRPr="00127841" w:rsidRDefault="00830DFB" w:rsidP="00EB54A5">
            <w:pPr>
              <w:jc w:val="both"/>
              <w:rPr>
                <w:sz w:val="18"/>
                <w:szCs w:val="16"/>
              </w:rPr>
            </w:pPr>
          </w:p>
        </w:tc>
        <w:tc>
          <w:tcPr>
            <w:tcW w:w="814" w:type="dxa"/>
          </w:tcPr>
          <w:p w14:paraId="2D35D237" w14:textId="77777777" w:rsidR="00830DFB" w:rsidRPr="00127841" w:rsidRDefault="00830DFB" w:rsidP="00EB54A5">
            <w:pPr>
              <w:jc w:val="both"/>
              <w:rPr>
                <w:color w:val="002060"/>
                <w:sz w:val="18"/>
                <w:szCs w:val="16"/>
              </w:rPr>
            </w:pPr>
            <w:r w:rsidRPr="00127841">
              <w:rPr>
                <w:color w:val="002060"/>
                <w:sz w:val="18"/>
                <w:szCs w:val="16"/>
              </w:rPr>
              <w:t>UNDP</w:t>
            </w:r>
          </w:p>
        </w:tc>
      </w:tr>
      <w:tr w:rsidR="0051564F" w:rsidRPr="00127841" w14:paraId="1E2485F1" w14:textId="77777777" w:rsidTr="007228DB">
        <w:tc>
          <w:tcPr>
            <w:tcW w:w="8304" w:type="dxa"/>
          </w:tcPr>
          <w:p w14:paraId="79780165" w14:textId="755B8D35" w:rsidR="00830DFB" w:rsidRPr="00127841" w:rsidRDefault="00830DFB" w:rsidP="00EB54A5">
            <w:pPr>
              <w:rPr>
                <w:sz w:val="18"/>
                <w:szCs w:val="16"/>
              </w:rPr>
            </w:pPr>
            <w:r w:rsidRPr="00127841">
              <w:rPr>
                <w:sz w:val="18"/>
                <w:szCs w:val="16"/>
              </w:rPr>
              <w:t>1.5.2: Rehabilitation and equipping of boreholes for irrigation and community use (3 per community)</w:t>
            </w:r>
          </w:p>
        </w:tc>
        <w:tc>
          <w:tcPr>
            <w:tcW w:w="385" w:type="dxa"/>
          </w:tcPr>
          <w:p w14:paraId="0BDA8704" w14:textId="77777777" w:rsidR="00830DFB" w:rsidRPr="00127841" w:rsidRDefault="00830DFB" w:rsidP="00EB54A5">
            <w:pPr>
              <w:jc w:val="both"/>
              <w:rPr>
                <w:sz w:val="18"/>
                <w:szCs w:val="16"/>
              </w:rPr>
            </w:pPr>
          </w:p>
        </w:tc>
        <w:tc>
          <w:tcPr>
            <w:tcW w:w="386" w:type="dxa"/>
          </w:tcPr>
          <w:p w14:paraId="597A59BA" w14:textId="77777777" w:rsidR="00830DFB" w:rsidRPr="00127841" w:rsidRDefault="00830DFB" w:rsidP="00EB54A5">
            <w:pPr>
              <w:jc w:val="both"/>
              <w:rPr>
                <w:sz w:val="18"/>
                <w:szCs w:val="16"/>
              </w:rPr>
            </w:pPr>
          </w:p>
        </w:tc>
        <w:tc>
          <w:tcPr>
            <w:tcW w:w="385" w:type="dxa"/>
          </w:tcPr>
          <w:p w14:paraId="45D11407" w14:textId="77777777" w:rsidR="00830DFB" w:rsidRPr="00127841" w:rsidRDefault="00830DFB" w:rsidP="00EB54A5">
            <w:pPr>
              <w:jc w:val="both"/>
              <w:rPr>
                <w:sz w:val="18"/>
                <w:szCs w:val="16"/>
              </w:rPr>
            </w:pPr>
          </w:p>
        </w:tc>
        <w:tc>
          <w:tcPr>
            <w:tcW w:w="385" w:type="dxa"/>
            <w:shd w:val="clear" w:color="auto" w:fill="auto"/>
          </w:tcPr>
          <w:p w14:paraId="00FA3A1F" w14:textId="77777777" w:rsidR="00830DFB" w:rsidRPr="00127841" w:rsidRDefault="00830DFB" w:rsidP="00EB54A5">
            <w:pPr>
              <w:jc w:val="both"/>
              <w:rPr>
                <w:sz w:val="18"/>
                <w:szCs w:val="16"/>
              </w:rPr>
            </w:pPr>
          </w:p>
        </w:tc>
        <w:tc>
          <w:tcPr>
            <w:tcW w:w="385" w:type="dxa"/>
            <w:shd w:val="clear" w:color="auto" w:fill="auto"/>
          </w:tcPr>
          <w:p w14:paraId="1A94681E" w14:textId="77777777" w:rsidR="00830DFB" w:rsidRPr="00127841" w:rsidRDefault="00830DFB" w:rsidP="00EB54A5">
            <w:pPr>
              <w:jc w:val="both"/>
              <w:rPr>
                <w:sz w:val="18"/>
                <w:szCs w:val="16"/>
              </w:rPr>
            </w:pPr>
          </w:p>
        </w:tc>
        <w:tc>
          <w:tcPr>
            <w:tcW w:w="386" w:type="dxa"/>
            <w:shd w:val="clear" w:color="auto" w:fill="auto"/>
          </w:tcPr>
          <w:p w14:paraId="4A6B0ADC" w14:textId="77777777" w:rsidR="00830DFB" w:rsidRPr="00127841" w:rsidRDefault="00830DFB" w:rsidP="00EB54A5">
            <w:pPr>
              <w:jc w:val="both"/>
              <w:rPr>
                <w:sz w:val="18"/>
                <w:szCs w:val="16"/>
              </w:rPr>
            </w:pPr>
          </w:p>
        </w:tc>
        <w:tc>
          <w:tcPr>
            <w:tcW w:w="371" w:type="dxa"/>
            <w:shd w:val="clear" w:color="auto" w:fill="0099CC"/>
          </w:tcPr>
          <w:p w14:paraId="078C759A" w14:textId="77777777" w:rsidR="00830DFB" w:rsidRPr="00127841" w:rsidRDefault="00830DFB" w:rsidP="00EB54A5">
            <w:pPr>
              <w:jc w:val="both"/>
              <w:rPr>
                <w:sz w:val="18"/>
                <w:szCs w:val="16"/>
              </w:rPr>
            </w:pPr>
          </w:p>
        </w:tc>
        <w:tc>
          <w:tcPr>
            <w:tcW w:w="384" w:type="dxa"/>
            <w:shd w:val="clear" w:color="auto" w:fill="0099CC"/>
          </w:tcPr>
          <w:p w14:paraId="32883E4F" w14:textId="77777777" w:rsidR="00830DFB" w:rsidRPr="00127841" w:rsidRDefault="00830DFB" w:rsidP="00EB54A5">
            <w:pPr>
              <w:jc w:val="both"/>
              <w:rPr>
                <w:sz w:val="18"/>
                <w:szCs w:val="16"/>
              </w:rPr>
            </w:pPr>
          </w:p>
        </w:tc>
        <w:tc>
          <w:tcPr>
            <w:tcW w:w="384" w:type="dxa"/>
            <w:shd w:val="clear" w:color="auto" w:fill="0099CC"/>
          </w:tcPr>
          <w:p w14:paraId="2FCB1A5E" w14:textId="77777777" w:rsidR="00830DFB" w:rsidRPr="00127841" w:rsidRDefault="00830DFB" w:rsidP="00EB54A5">
            <w:pPr>
              <w:jc w:val="both"/>
              <w:rPr>
                <w:sz w:val="18"/>
                <w:szCs w:val="16"/>
              </w:rPr>
            </w:pPr>
          </w:p>
        </w:tc>
        <w:tc>
          <w:tcPr>
            <w:tcW w:w="385" w:type="dxa"/>
            <w:shd w:val="clear" w:color="auto" w:fill="0099CC"/>
          </w:tcPr>
          <w:p w14:paraId="1DBF4E6F" w14:textId="77777777" w:rsidR="00830DFB" w:rsidRPr="00127841" w:rsidRDefault="00830DFB" w:rsidP="00EB54A5">
            <w:pPr>
              <w:jc w:val="both"/>
              <w:rPr>
                <w:sz w:val="18"/>
                <w:szCs w:val="16"/>
              </w:rPr>
            </w:pPr>
          </w:p>
        </w:tc>
        <w:tc>
          <w:tcPr>
            <w:tcW w:w="384" w:type="dxa"/>
            <w:shd w:val="clear" w:color="auto" w:fill="0099CC"/>
          </w:tcPr>
          <w:p w14:paraId="4F30BA56" w14:textId="77777777" w:rsidR="00830DFB" w:rsidRPr="00127841" w:rsidRDefault="00830DFB" w:rsidP="00EB54A5">
            <w:pPr>
              <w:jc w:val="both"/>
              <w:rPr>
                <w:sz w:val="18"/>
                <w:szCs w:val="16"/>
              </w:rPr>
            </w:pPr>
          </w:p>
        </w:tc>
        <w:tc>
          <w:tcPr>
            <w:tcW w:w="402" w:type="dxa"/>
            <w:shd w:val="clear" w:color="auto" w:fill="0099CC"/>
          </w:tcPr>
          <w:p w14:paraId="1B69500F" w14:textId="77777777" w:rsidR="00830DFB" w:rsidRPr="00127841" w:rsidRDefault="00830DFB" w:rsidP="00EB54A5">
            <w:pPr>
              <w:jc w:val="both"/>
              <w:rPr>
                <w:sz w:val="18"/>
                <w:szCs w:val="16"/>
              </w:rPr>
            </w:pPr>
          </w:p>
        </w:tc>
        <w:tc>
          <w:tcPr>
            <w:tcW w:w="814" w:type="dxa"/>
          </w:tcPr>
          <w:p w14:paraId="3231089F" w14:textId="77777777" w:rsidR="00830DFB" w:rsidRPr="00127841" w:rsidRDefault="00830DFB" w:rsidP="00EB54A5">
            <w:pPr>
              <w:jc w:val="both"/>
              <w:rPr>
                <w:color w:val="002060"/>
                <w:sz w:val="18"/>
                <w:szCs w:val="16"/>
              </w:rPr>
            </w:pPr>
            <w:r w:rsidRPr="00127841">
              <w:rPr>
                <w:color w:val="002060"/>
                <w:sz w:val="18"/>
                <w:szCs w:val="16"/>
              </w:rPr>
              <w:t>UNDP</w:t>
            </w:r>
          </w:p>
        </w:tc>
      </w:tr>
      <w:tr w:rsidR="0051564F" w:rsidRPr="00127841" w14:paraId="6E35793F" w14:textId="77777777" w:rsidTr="007228DB">
        <w:tc>
          <w:tcPr>
            <w:tcW w:w="8304" w:type="dxa"/>
          </w:tcPr>
          <w:p w14:paraId="7A3341A5" w14:textId="77777777" w:rsidR="00830DFB" w:rsidRPr="00127841" w:rsidRDefault="00830DFB" w:rsidP="00EB54A5">
            <w:pPr>
              <w:rPr>
                <w:sz w:val="18"/>
                <w:szCs w:val="16"/>
              </w:rPr>
            </w:pPr>
            <w:r w:rsidRPr="00127841">
              <w:rPr>
                <w:sz w:val="18"/>
                <w:szCs w:val="16"/>
              </w:rPr>
              <w:t xml:space="preserve">1.5.3: Rehabilitation and equipping of educational facilities </w:t>
            </w:r>
          </w:p>
        </w:tc>
        <w:tc>
          <w:tcPr>
            <w:tcW w:w="385" w:type="dxa"/>
          </w:tcPr>
          <w:p w14:paraId="1B6A41A4" w14:textId="77777777" w:rsidR="00830DFB" w:rsidRPr="00127841" w:rsidRDefault="00830DFB" w:rsidP="00EB54A5">
            <w:pPr>
              <w:jc w:val="both"/>
              <w:rPr>
                <w:sz w:val="18"/>
                <w:szCs w:val="16"/>
              </w:rPr>
            </w:pPr>
          </w:p>
        </w:tc>
        <w:tc>
          <w:tcPr>
            <w:tcW w:w="386" w:type="dxa"/>
          </w:tcPr>
          <w:p w14:paraId="5664FD3B" w14:textId="77777777" w:rsidR="00830DFB" w:rsidRPr="00127841" w:rsidRDefault="00830DFB" w:rsidP="00EB54A5">
            <w:pPr>
              <w:jc w:val="both"/>
              <w:rPr>
                <w:sz w:val="18"/>
                <w:szCs w:val="16"/>
              </w:rPr>
            </w:pPr>
          </w:p>
        </w:tc>
        <w:tc>
          <w:tcPr>
            <w:tcW w:w="385" w:type="dxa"/>
          </w:tcPr>
          <w:p w14:paraId="7B53934D" w14:textId="77777777" w:rsidR="00830DFB" w:rsidRPr="00127841" w:rsidRDefault="00830DFB" w:rsidP="00EB54A5">
            <w:pPr>
              <w:jc w:val="both"/>
              <w:rPr>
                <w:sz w:val="18"/>
                <w:szCs w:val="16"/>
              </w:rPr>
            </w:pPr>
          </w:p>
        </w:tc>
        <w:tc>
          <w:tcPr>
            <w:tcW w:w="385" w:type="dxa"/>
            <w:shd w:val="clear" w:color="auto" w:fill="auto"/>
          </w:tcPr>
          <w:p w14:paraId="5046ED21" w14:textId="77777777" w:rsidR="00830DFB" w:rsidRPr="00127841" w:rsidRDefault="00830DFB" w:rsidP="00EB54A5">
            <w:pPr>
              <w:jc w:val="both"/>
              <w:rPr>
                <w:sz w:val="18"/>
                <w:szCs w:val="16"/>
              </w:rPr>
            </w:pPr>
          </w:p>
        </w:tc>
        <w:tc>
          <w:tcPr>
            <w:tcW w:w="385" w:type="dxa"/>
            <w:shd w:val="clear" w:color="auto" w:fill="auto"/>
          </w:tcPr>
          <w:p w14:paraId="4C03E414" w14:textId="77777777" w:rsidR="00830DFB" w:rsidRPr="00127841" w:rsidRDefault="00830DFB" w:rsidP="00EB54A5">
            <w:pPr>
              <w:jc w:val="both"/>
              <w:rPr>
                <w:sz w:val="18"/>
                <w:szCs w:val="16"/>
              </w:rPr>
            </w:pPr>
          </w:p>
        </w:tc>
        <w:tc>
          <w:tcPr>
            <w:tcW w:w="386" w:type="dxa"/>
            <w:shd w:val="clear" w:color="auto" w:fill="auto"/>
          </w:tcPr>
          <w:p w14:paraId="4C51ABFB" w14:textId="77777777" w:rsidR="00830DFB" w:rsidRPr="00127841" w:rsidRDefault="00830DFB" w:rsidP="00EB54A5">
            <w:pPr>
              <w:jc w:val="both"/>
              <w:rPr>
                <w:sz w:val="18"/>
                <w:szCs w:val="16"/>
              </w:rPr>
            </w:pPr>
          </w:p>
        </w:tc>
        <w:tc>
          <w:tcPr>
            <w:tcW w:w="371" w:type="dxa"/>
            <w:shd w:val="clear" w:color="auto" w:fill="0099CC"/>
          </w:tcPr>
          <w:p w14:paraId="743F986B" w14:textId="77777777" w:rsidR="00830DFB" w:rsidRPr="00127841" w:rsidRDefault="00830DFB" w:rsidP="00EB54A5">
            <w:pPr>
              <w:jc w:val="both"/>
              <w:rPr>
                <w:sz w:val="18"/>
                <w:szCs w:val="16"/>
              </w:rPr>
            </w:pPr>
          </w:p>
        </w:tc>
        <w:tc>
          <w:tcPr>
            <w:tcW w:w="384" w:type="dxa"/>
            <w:shd w:val="clear" w:color="auto" w:fill="0099CC"/>
          </w:tcPr>
          <w:p w14:paraId="46C731B7" w14:textId="77777777" w:rsidR="00830DFB" w:rsidRPr="00127841" w:rsidRDefault="00830DFB" w:rsidP="00EB54A5">
            <w:pPr>
              <w:jc w:val="both"/>
              <w:rPr>
                <w:sz w:val="18"/>
                <w:szCs w:val="16"/>
              </w:rPr>
            </w:pPr>
          </w:p>
        </w:tc>
        <w:tc>
          <w:tcPr>
            <w:tcW w:w="384" w:type="dxa"/>
            <w:shd w:val="clear" w:color="auto" w:fill="0099CC"/>
          </w:tcPr>
          <w:p w14:paraId="62CB023C" w14:textId="77777777" w:rsidR="00830DFB" w:rsidRPr="00127841" w:rsidRDefault="00830DFB" w:rsidP="00EB54A5">
            <w:pPr>
              <w:jc w:val="both"/>
              <w:rPr>
                <w:sz w:val="18"/>
                <w:szCs w:val="16"/>
              </w:rPr>
            </w:pPr>
          </w:p>
        </w:tc>
        <w:tc>
          <w:tcPr>
            <w:tcW w:w="385" w:type="dxa"/>
            <w:shd w:val="clear" w:color="auto" w:fill="0099CC"/>
          </w:tcPr>
          <w:p w14:paraId="21219FF3" w14:textId="77777777" w:rsidR="00830DFB" w:rsidRPr="00127841" w:rsidRDefault="00830DFB" w:rsidP="00EB54A5">
            <w:pPr>
              <w:jc w:val="both"/>
              <w:rPr>
                <w:sz w:val="18"/>
                <w:szCs w:val="16"/>
              </w:rPr>
            </w:pPr>
          </w:p>
        </w:tc>
        <w:tc>
          <w:tcPr>
            <w:tcW w:w="384" w:type="dxa"/>
            <w:shd w:val="clear" w:color="auto" w:fill="0099CC"/>
          </w:tcPr>
          <w:p w14:paraId="2201F330" w14:textId="77777777" w:rsidR="00830DFB" w:rsidRPr="00127841" w:rsidRDefault="00830DFB" w:rsidP="00EB54A5">
            <w:pPr>
              <w:jc w:val="both"/>
              <w:rPr>
                <w:sz w:val="18"/>
                <w:szCs w:val="16"/>
              </w:rPr>
            </w:pPr>
          </w:p>
        </w:tc>
        <w:tc>
          <w:tcPr>
            <w:tcW w:w="402" w:type="dxa"/>
            <w:shd w:val="clear" w:color="auto" w:fill="0099CC"/>
          </w:tcPr>
          <w:p w14:paraId="3FDB3DF9" w14:textId="77777777" w:rsidR="00830DFB" w:rsidRPr="00127841" w:rsidRDefault="00830DFB" w:rsidP="00EB54A5">
            <w:pPr>
              <w:jc w:val="both"/>
              <w:rPr>
                <w:sz w:val="18"/>
                <w:szCs w:val="16"/>
              </w:rPr>
            </w:pPr>
          </w:p>
        </w:tc>
        <w:tc>
          <w:tcPr>
            <w:tcW w:w="814" w:type="dxa"/>
          </w:tcPr>
          <w:p w14:paraId="58E54283" w14:textId="77777777" w:rsidR="00830DFB" w:rsidRPr="00127841" w:rsidRDefault="00830DFB" w:rsidP="00EB54A5">
            <w:pPr>
              <w:jc w:val="both"/>
              <w:rPr>
                <w:color w:val="002060"/>
                <w:sz w:val="18"/>
                <w:szCs w:val="16"/>
              </w:rPr>
            </w:pPr>
            <w:r w:rsidRPr="00127841">
              <w:rPr>
                <w:color w:val="002060"/>
                <w:sz w:val="18"/>
                <w:szCs w:val="16"/>
              </w:rPr>
              <w:t>UNDP</w:t>
            </w:r>
          </w:p>
        </w:tc>
      </w:tr>
      <w:tr w:rsidR="00114A6D" w:rsidRPr="00127841" w14:paraId="23D5D92C" w14:textId="77777777" w:rsidTr="007228DB">
        <w:tc>
          <w:tcPr>
            <w:tcW w:w="8304" w:type="dxa"/>
          </w:tcPr>
          <w:p w14:paraId="10BD2F99" w14:textId="679781EB" w:rsidR="00114A6D" w:rsidRPr="00127841" w:rsidRDefault="00114A6D" w:rsidP="00114A6D">
            <w:pPr>
              <w:rPr>
                <w:sz w:val="18"/>
                <w:szCs w:val="16"/>
              </w:rPr>
            </w:pPr>
            <w:r w:rsidRPr="00127841">
              <w:rPr>
                <w:sz w:val="18"/>
                <w:szCs w:val="18"/>
              </w:rPr>
              <w:t xml:space="preserve">1.5.4: Installation of solar energy systems for water &amp; sanitation systems, schools, health care centres. </w:t>
            </w:r>
          </w:p>
        </w:tc>
        <w:tc>
          <w:tcPr>
            <w:tcW w:w="385" w:type="dxa"/>
          </w:tcPr>
          <w:p w14:paraId="44D7C43E" w14:textId="77777777" w:rsidR="00114A6D" w:rsidRPr="00127841" w:rsidRDefault="00114A6D" w:rsidP="00114A6D">
            <w:pPr>
              <w:jc w:val="both"/>
              <w:rPr>
                <w:sz w:val="18"/>
                <w:szCs w:val="16"/>
              </w:rPr>
            </w:pPr>
          </w:p>
        </w:tc>
        <w:tc>
          <w:tcPr>
            <w:tcW w:w="386" w:type="dxa"/>
          </w:tcPr>
          <w:p w14:paraId="24905930" w14:textId="77777777" w:rsidR="00114A6D" w:rsidRPr="00127841" w:rsidRDefault="00114A6D" w:rsidP="00114A6D">
            <w:pPr>
              <w:jc w:val="both"/>
              <w:rPr>
                <w:sz w:val="18"/>
                <w:szCs w:val="16"/>
              </w:rPr>
            </w:pPr>
          </w:p>
        </w:tc>
        <w:tc>
          <w:tcPr>
            <w:tcW w:w="385" w:type="dxa"/>
          </w:tcPr>
          <w:p w14:paraId="50BA5809" w14:textId="77777777" w:rsidR="00114A6D" w:rsidRPr="00127841" w:rsidRDefault="00114A6D" w:rsidP="00114A6D">
            <w:pPr>
              <w:jc w:val="both"/>
              <w:rPr>
                <w:sz w:val="18"/>
                <w:szCs w:val="16"/>
              </w:rPr>
            </w:pPr>
          </w:p>
        </w:tc>
        <w:tc>
          <w:tcPr>
            <w:tcW w:w="385" w:type="dxa"/>
            <w:shd w:val="clear" w:color="auto" w:fill="auto"/>
          </w:tcPr>
          <w:p w14:paraId="17D023B2" w14:textId="77777777" w:rsidR="00114A6D" w:rsidRPr="00127841" w:rsidRDefault="00114A6D" w:rsidP="00114A6D">
            <w:pPr>
              <w:jc w:val="both"/>
              <w:rPr>
                <w:sz w:val="18"/>
                <w:szCs w:val="16"/>
              </w:rPr>
            </w:pPr>
          </w:p>
        </w:tc>
        <w:tc>
          <w:tcPr>
            <w:tcW w:w="385" w:type="dxa"/>
            <w:shd w:val="clear" w:color="auto" w:fill="auto"/>
          </w:tcPr>
          <w:p w14:paraId="26F60FA6" w14:textId="77777777" w:rsidR="00114A6D" w:rsidRPr="00127841" w:rsidRDefault="00114A6D" w:rsidP="00114A6D">
            <w:pPr>
              <w:jc w:val="both"/>
              <w:rPr>
                <w:sz w:val="18"/>
                <w:szCs w:val="16"/>
              </w:rPr>
            </w:pPr>
          </w:p>
        </w:tc>
        <w:tc>
          <w:tcPr>
            <w:tcW w:w="386" w:type="dxa"/>
            <w:shd w:val="clear" w:color="auto" w:fill="FFFFFF" w:themeFill="background1"/>
          </w:tcPr>
          <w:p w14:paraId="48C31EAF" w14:textId="77777777" w:rsidR="00114A6D" w:rsidRPr="00127841" w:rsidRDefault="00114A6D" w:rsidP="00114A6D">
            <w:pPr>
              <w:jc w:val="both"/>
              <w:rPr>
                <w:sz w:val="18"/>
                <w:szCs w:val="16"/>
              </w:rPr>
            </w:pPr>
          </w:p>
        </w:tc>
        <w:tc>
          <w:tcPr>
            <w:tcW w:w="371" w:type="dxa"/>
            <w:shd w:val="clear" w:color="auto" w:fill="FFFFFF" w:themeFill="background1"/>
          </w:tcPr>
          <w:p w14:paraId="007CEF14" w14:textId="77777777" w:rsidR="00114A6D" w:rsidRPr="00127841" w:rsidRDefault="00114A6D" w:rsidP="00114A6D">
            <w:pPr>
              <w:jc w:val="both"/>
              <w:rPr>
                <w:sz w:val="18"/>
                <w:szCs w:val="16"/>
              </w:rPr>
            </w:pPr>
          </w:p>
        </w:tc>
        <w:tc>
          <w:tcPr>
            <w:tcW w:w="384" w:type="dxa"/>
            <w:shd w:val="clear" w:color="auto" w:fill="FFFFFF" w:themeFill="background1"/>
          </w:tcPr>
          <w:p w14:paraId="53EC7B07" w14:textId="77777777" w:rsidR="00114A6D" w:rsidRPr="00127841" w:rsidRDefault="00114A6D" w:rsidP="00114A6D">
            <w:pPr>
              <w:jc w:val="both"/>
              <w:rPr>
                <w:sz w:val="18"/>
                <w:szCs w:val="16"/>
              </w:rPr>
            </w:pPr>
          </w:p>
        </w:tc>
        <w:tc>
          <w:tcPr>
            <w:tcW w:w="384" w:type="dxa"/>
            <w:shd w:val="clear" w:color="auto" w:fill="FFFFFF" w:themeFill="background1"/>
          </w:tcPr>
          <w:p w14:paraId="32388E31" w14:textId="77777777" w:rsidR="00114A6D" w:rsidRPr="00127841" w:rsidRDefault="00114A6D" w:rsidP="00114A6D">
            <w:pPr>
              <w:jc w:val="both"/>
              <w:rPr>
                <w:sz w:val="18"/>
                <w:szCs w:val="16"/>
              </w:rPr>
            </w:pPr>
          </w:p>
        </w:tc>
        <w:tc>
          <w:tcPr>
            <w:tcW w:w="385" w:type="dxa"/>
            <w:shd w:val="clear" w:color="auto" w:fill="FFFFFF" w:themeFill="background1"/>
          </w:tcPr>
          <w:p w14:paraId="3EB3BA27" w14:textId="77777777" w:rsidR="00114A6D" w:rsidRPr="00127841" w:rsidRDefault="00114A6D" w:rsidP="00114A6D">
            <w:pPr>
              <w:jc w:val="both"/>
              <w:rPr>
                <w:sz w:val="18"/>
                <w:szCs w:val="16"/>
              </w:rPr>
            </w:pPr>
          </w:p>
        </w:tc>
        <w:tc>
          <w:tcPr>
            <w:tcW w:w="384" w:type="dxa"/>
            <w:shd w:val="clear" w:color="auto" w:fill="FFFFFF" w:themeFill="background1"/>
          </w:tcPr>
          <w:p w14:paraId="0FF94788" w14:textId="77777777" w:rsidR="00114A6D" w:rsidRPr="00127841" w:rsidRDefault="00114A6D" w:rsidP="00114A6D">
            <w:pPr>
              <w:jc w:val="both"/>
              <w:rPr>
                <w:sz w:val="18"/>
                <w:szCs w:val="16"/>
              </w:rPr>
            </w:pPr>
          </w:p>
        </w:tc>
        <w:tc>
          <w:tcPr>
            <w:tcW w:w="402" w:type="dxa"/>
            <w:shd w:val="clear" w:color="auto" w:fill="FFFFFF" w:themeFill="background1"/>
          </w:tcPr>
          <w:p w14:paraId="6939EC51" w14:textId="77777777" w:rsidR="00114A6D" w:rsidRPr="00127841" w:rsidRDefault="00114A6D" w:rsidP="00114A6D">
            <w:pPr>
              <w:jc w:val="both"/>
              <w:rPr>
                <w:sz w:val="18"/>
                <w:szCs w:val="16"/>
              </w:rPr>
            </w:pPr>
          </w:p>
        </w:tc>
        <w:tc>
          <w:tcPr>
            <w:tcW w:w="814" w:type="dxa"/>
          </w:tcPr>
          <w:p w14:paraId="6E2BDD4E" w14:textId="76267D97" w:rsidR="00114A6D" w:rsidRPr="00127841" w:rsidRDefault="00114A6D" w:rsidP="00114A6D">
            <w:pPr>
              <w:jc w:val="both"/>
              <w:rPr>
                <w:color w:val="002060"/>
                <w:sz w:val="18"/>
                <w:szCs w:val="16"/>
              </w:rPr>
            </w:pPr>
            <w:r w:rsidRPr="00127841">
              <w:rPr>
                <w:color w:val="002060"/>
                <w:sz w:val="18"/>
                <w:szCs w:val="16"/>
              </w:rPr>
              <w:t>UNDP</w:t>
            </w:r>
          </w:p>
        </w:tc>
      </w:tr>
      <w:tr w:rsidR="00114A6D" w:rsidRPr="00127841" w14:paraId="2838EB58" w14:textId="77777777" w:rsidTr="007228DB">
        <w:tc>
          <w:tcPr>
            <w:tcW w:w="8304" w:type="dxa"/>
          </w:tcPr>
          <w:p w14:paraId="00E22188" w14:textId="0EFDFEC2" w:rsidR="00114A6D" w:rsidRPr="00127841" w:rsidRDefault="00114A6D" w:rsidP="00114A6D">
            <w:pPr>
              <w:rPr>
                <w:sz w:val="18"/>
                <w:szCs w:val="16"/>
              </w:rPr>
            </w:pPr>
            <w:r w:rsidRPr="00127841">
              <w:rPr>
                <w:sz w:val="18"/>
                <w:szCs w:val="18"/>
              </w:rPr>
              <w:t xml:space="preserve">1.5.5: Provision of incentive packages to teachers/community workers for infrastructure maintenance </w:t>
            </w:r>
          </w:p>
        </w:tc>
        <w:tc>
          <w:tcPr>
            <w:tcW w:w="385" w:type="dxa"/>
          </w:tcPr>
          <w:p w14:paraId="7E2D200A" w14:textId="77777777" w:rsidR="00114A6D" w:rsidRPr="00127841" w:rsidRDefault="00114A6D" w:rsidP="00114A6D">
            <w:pPr>
              <w:jc w:val="both"/>
              <w:rPr>
                <w:sz w:val="18"/>
                <w:szCs w:val="16"/>
              </w:rPr>
            </w:pPr>
          </w:p>
        </w:tc>
        <w:tc>
          <w:tcPr>
            <w:tcW w:w="386" w:type="dxa"/>
          </w:tcPr>
          <w:p w14:paraId="24332456" w14:textId="77777777" w:rsidR="00114A6D" w:rsidRPr="00127841" w:rsidRDefault="00114A6D" w:rsidP="00114A6D">
            <w:pPr>
              <w:jc w:val="both"/>
              <w:rPr>
                <w:sz w:val="18"/>
                <w:szCs w:val="16"/>
              </w:rPr>
            </w:pPr>
          </w:p>
        </w:tc>
        <w:tc>
          <w:tcPr>
            <w:tcW w:w="385" w:type="dxa"/>
          </w:tcPr>
          <w:p w14:paraId="5905AA44" w14:textId="77777777" w:rsidR="00114A6D" w:rsidRPr="00127841" w:rsidRDefault="00114A6D" w:rsidP="00114A6D">
            <w:pPr>
              <w:jc w:val="both"/>
              <w:rPr>
                <w:sz w:val="18"/>
                <w:szCs w:val="16"/>
              </w:rPr>
            </w:pPr>
          </w:p>
        </w:tc>
        <w:tc>
          <w:tcPr>
            <w:tcW w:w="385" w:type="dxa"/>
            <w:shd w:val="clear" w:color="auto" w:fill="auto"/>
          </w:tcPr>
          <w:p w14:paraId="4961E74B" w14:textId="77777777" w:rsidR="00114A6D" w:rsidRPr="00127841" w:rsidRDefault="00114A6D" w:rsidP="00114A6D">
            <w:pPr>
              <w:jc w:val="both"/>
              <w:rPr>
                <w:sz w:val="18"/>
                <w:szCs w:val="16"/>
              </w:rPr>
            </w:pPr>
          </w:p>
        </w:tc>
        <w:tc>
          <w:tcPr>
            <w:tcW w:w="385" w:type="dxa"/>
            <w:shd w:val="clear" w:color="auto" w:fill="auto"/>
          </w:tcPr>
          <w:p w14:paraId="4BF2F400" w14:textId="77777777" w:rsidR="00114A6D" w:rsidRPr="00127841" w:rsidRDefault="00114A6D" w:rsidP="00114A6D">
            <w:pPr>
              <w:jc w:val="both"/>
              <w:rPr>
                <w:sz w:val="18"/>
                <w:szCs w:val="16"/>
              </w:rPr>
            </w:pPr>
          </w:p>
        </w:tc>
        <w:tc>
          <w:tcPr>
            <w:tcW w:w="386" w:type="dxa"/>
            <w:shd w:val="clear" w:color="auto" w:fill="FFFFFF" w:themeFill="background1"/>
          </w:tcPr>
          <w:p w14:paraId="42876FFA" w14:textId="77777777" w:rsidR="00114A6D" w:rsidRPr="00127841" w:rsidRDefault="00114A6D" w:rsidP="00114A6D">
            <w:pPr>
              <w:jc w:val="both"/>
              <w:rPr>
                <w:sz w:val="18"/>
                <w:szCs w:val="16"/>
              </w:rPr>
            </w:pPr>
          </w:p>
        </w:tc>
        <w:tc>
          <w:tcPr>
            <w:tcW w:w="371" w:type="dxa"/>
            <w:shd w:val="clear" w:color="auto" w:fill="FFFFFF" w:themeFill="background1"/>
          </w:tcPr>
          <w:p w14:paraId="60DFAAB3" w14:textId="77777777" w:rsidR="00114A6D" w:rsidRPr="00127841" w:rsidRDefault="00114A6D" w:rsidP="00114A6D">
            <w:pPr>
              <w:jc w:val="both"/>
              <w:rPr>
                <w:sz w:val="18"/>
                <w:szCs w:val="16"/>
              </w:rPr>
            </w:pPr>
          </w:p>
        </w:tc>
        <w:tc>
          <w:tcPr>
            <w:tcW w:w="384" w:type="dxa"/>
            <w:shd w:val="clear" w:color="auto" w:fill="FFFFFF" w:themeFill="background1"/>
          </w:tcPr>
          <w:p w14:paraId="7FA48FE8" w14:textId="77777777" w:rsidR="00114A6D" w:rsidRPr="00127841" w:rsidRDefault="00114A6D" w:rsidP="00114A6D">
            <w:pPr>
              <w:jc w:val="both"/>
              <w:rPr>
                <w:sz w:val="18"/>
                <w:szCs w:val="16"/>
              </w:rPr>
            </w:pPr>
          </w:p>
        </w:tc>
        <w:tc>
          <w:tcPr>
            <w:tcW w:w="384" w:type="dxa"/>
            <w:shd w:val="clear" w:color="auto" w:fill="FFFFFF" w:themeFill="background1"/>
          </w:tcPr>
          <w:p w14:paraId="6731B349" w14:textId="77777777" w:rsidR="00114A6D" w:rsidRPr="00127841" w:rsidRDefault="00114A6D" w:rsidP="00114A6D">
            <w:pPr>
              <w:jc w:val="both"/>
              <w:rPr>
                <w:sz w:val="18"/>
                <w:szCs w:val="16"/>
              </w:rPr>
            </w:pPr>
          </w:p>
        </w:tc>
        <w:tc>
          <w:tcPr>
            <w:tcW w:w="385" w:type="dxa"/>
            <w:shd w:val="clear" w:color="auto" w:fill="FFFFFF" w:themeFill="background1"/>
          </w:tcPr>
          <w:p w14:paraId="78B7E908" w14:textId="77777777" w:rsidR="00114A6D" w:rsidRPr="00127841" w:rsidRDefault="00114A6D" w:rsidP="00114A6D">
            <w:pPr>
              <w:jc w:val="both"/>
              <w:rPr>
                <w:sz w:val="18"/>
                <w:szCs w:val="16"/>
              </w:rPr>
            </w:pPr>
          </w:p>
        </w:tc>
        <w:tc>
          <w:tcPr>
            <w:tcW w:w="384" w:type="dxa"/>
            <w:shd w:val="clear" w:color="auto" w:fill="FFFFFF" w:themeFill="background1"/>
          </w:tcPr>
          <w:p w14:paraId="4273DF3A" w14:textId="77777777" w:rsidR="00114A6D" w:rsidRPr="00127841" w:rsidRDefault="00114A6D" w:rsidP="00114A6D">
            <w:pPr>
              <w:jc w:val="both"/>
              <w:rPr>
                <w:sz w:val="18"/>
                <w:szCs w:val="16"/>
              </w:rPr>
            </w:pPr>
          </w:p>
        </w:tc>
        <w:tc>
          <w:tcPr>
            <w:tcW w:w="402" w:type="dxa"/>
            <w:shd w:val="clear" w:color="auto" w:fill="FFFFFF" w:themeFill="background1"/>
          </w:tcPr>
          <w:p w14:paraId="72478FB4" w14:textId="77777777" w:rsidR="00114A6D" w:rsidRPr="00127841" w:rsidRDefault="00114A6D" w:rsidP="00114A6D">
            <w:pPr>
              <w:jc w:val="both"/>
              <w:rPr>
                <w:sz w:val="18"/>
                <w:szCs w:val="16"/>
              </w:rPr>
            </w:pPr>
          </w:p>
        </w:tc>
        <w:tc>
          <w:tcPr>
            <w:tcW w:w="814" w:type="dxa"/>
          </w:tcPr>
          <w:p w14:paraId="3E60F237" w14:textId="2A522481" w:rsidR="00114A6D" w:rsidRPr="00127841" w:rsidRDefault="00114A6D" w:rsidP="00114A6D">
            <w:pPr>
              <w:jc w:val="both"/>
              <w:rPr>
                <w:color w:val="002060"/>
                <w:sz w:val="18"/>
                <w:szCs w:val="16"/>
              </w:rPr>
            </w:pPr>
            <w:r w:rsidRPr="00127841">
              <w:rPr>
                <w:color w:val="002060"/>
                <w:sz w:val="18"/>
                <w:szCs w:val="16"/>
              </w:rPr>
              <w:t>UNDP</w:t>
            </w:r>
          </w:p>
        </w:tc>
      </w:tr>
      <w:tr w:rsidR="00114A6D" w:rsidRPr="00127841" w14:paraId="2C40922B" w14:textId="77777777" w:rsidTr="007228DB">
        <w:tc>
          <w:tcPr>
            <w:tcW w:w="8304" w:type="dxa"/>
            <w:shd w:val="clear" w:color="auto" w:fill="auto"/>
          </w:tcPr>
          <w:p w14:paraId="789939E7" w14:textId="78F01CEA" w:rsidR="00114A6D" w:rsidRPr="00127841" w:rsidRDefault="00114A6D" w:rsidP="00114A6D">
            <w:pPr>
              <w:rPr>
                <w:sz w:val="18"/>
                <w:szCs w:val="16"/>
              </w:rPr>
            </w:pPr>
            <w:r w:rsidRPr="00127841">
              <w:rPr>
                <w:sz w:val="18"/>
                <w:szCs w:val="16"/>
              </w:rPr>
              <w:t xml:space="preserve">1.5.6: Provision of training to teachers/community workers for infrastructure maintenance </w:t>
            </w:r>
          </w:p>
        </w:tc>
        <w:tc>
          <w:tcPr>
            <w:tcW w:w="385" w:type="dxa"/>
          </w:tcPr>
          <w:p w14:paraId="294F5E23" w14:textId="77777777" w:rsidR="00114A6D" w:rsidRPr="00127841" w:rsidRDefault="00114A6D" w:rsidP="00114A6D">
            <w:pPr>
              <w:jc w:val="both"/>
              <w:rPr>
                <w:sz w:val="18"/>
                <w:szCs w:val="16"/>
              </w:rPr>
            </w:pPr>
          </w:p>
        </w:tc>
        <w:tc>
          <w:tcPr>
            <w:tcW w:w="386" w:type="dxa"/>
          </w:tcPr>
          <w:p w14:paraId="64DB2B12" w14:textId="77777777" w:rsidR="00114A6D" w:rsidRPr="00127841" w:rsidRDefault="00114A6D" w:rsidP="00114A6D">
            <w:pPr>
              <w:jc w:val="both"/>
              <w:rPr>
                <w:sz w:val="18"/>
                <w:szCs w:val="16"/>
              </w:rPr>
            </w:pPr>
          </w:p>
        </w:tc>
        <w:tc>
          <w:tcPr>
            <w:tcW w:w="385" w:type="dxa"/>
          </w:tcPr>
          <w:p w14:paraId="471040E2" w14:textId="77777777" w:rsidR="00114A6D" w:rsidRPr="00127841" w:rsidRDefault="00114A6D" w:rsidP="00114A6D">
            <w:pPr>
              <w:jc w:val="both"/>
              <w:rPr>
                <w:sz w:val="18"/>
                <w:szCs w:val="16"/>
              </w:rPr>
            </w:pPr>
          </w:p>
        </w:tc>
        <w:tc>
          <w:tcPr>
            <w:tcW w:w="385" w:type="dxa"/>
          </w:tcPr>
          <w:p w14:paraId="5595F4CB" w14:textId="77777777" w:rsidR="00114A6D" w:rsidRPr="00127841" w:rsidRDefault="00114A6D" w:rsidP="00114A6D">
            <w:pPr>
              <w:jc w:val="both"/>
              <w:rPr>
                <w:sz w:val="18"/>
                <w:szCs w:val="16"/>
              </w:rPr>
            </w:pPr>
          </w:p>
        </w:tc>
        <w:tc>
          <w:tcPr>
            <w:tcW w:w="385" w:type="dxa"/>
          </w:tcPr>
          <w:p w14:paraId="74DCEFA7" w14:textId="77777777" w:rsidR="00114A6D" w:rsidRPr="00127841" w:rsidRDefault="00114A6D" w:rsidP="00114A6D">
            <w:pPr>
              <w:jc w:val="both"/>
              <w:rPr>
                <w:sz w:val="18"/>
                <w:szCs w:val="16"/>
              </w:rPr>
            </w:pPr>
          </w:p>
        </w:tc>
        <w:tc>
          <w:tcPr>
            <w:tcW w:w="386" w:type="dxa"/>
          </w:tcPr>
          <w:p w14:paraId="5AE2C6B0" w14:textId="77777777" w:rsidR="00114A6D" w:rsidRPr="00127841" w:rsidRDefault="00114A6D" w:rsidP="00114A6D">
            <w:pPr>
              <w:jc w:val="both"/>
              <w:rPr>
                <w:sz w:val="18"/>
                <w:szCs w:val="16"/>
              </w:rPr>
            </w:pPr>
          </w:p>
        </w:tc>
        <w:tc>
          <w:tcPr>
            <w:tcW w:w="371" w:type="dxa"/>
          </w:tcPr>
          <w:p w14:paraId="48ED32DE" w14:textId="77777777" w:rsidR="00114A6D" w:rsidRPr="00127841" w:rsidRDefault="00114A6D" w:rsidP="00114A6D">
            <w:pPr>
              <w:jc w:val="both"/>
              <w:rPr>
                <w:sz w:val="18"/>
                <w:szCs w:val="16"/>
              </w:rPr>
            </w:pPr>
          </w:p>
        </w:tc>
        <w:tc>
          <w:tcPr>
            <w:tcW w:w="384" w:type="dxa"/>
          </w:tcPr>
          <w:p w14:paraId="4EC53BD3" w14:textId="77777777" w:rsidR="00114A6D" w:rsidRPr="00127841" w:rsidRDefault="00114A6D" w:rsidP="00114A6D">
            <w:pPr>
              <w:jc w:val="both"/>
              <w:rPr>
                <w:sz w:val="18"/>
                <w:szCs w:val="16"/>
              </w:rPr>
            </w:pPr>
          </w:p>
        </w:tc>
        <w:tc>
          <w:tcPr>
            <w:tcW w:w="384" w:type="dxa"/>
          </w:tcPr>
          <w:p w14:paraId="7F94EAEF" w14:textId="77777777" w:rsidR="00114A6D" w:rsidRPr="00127841" w:rsidRDefault="00114A6D" w:rsidP="00114A6D">
            <w:pPr>
              <w:jc w:val="both"/>
              <w:rPr>
                <w:sz w:val="18"/>
                <w:szCs w:val="16"/>
              </w:rPr>
            </w:pPr>
          </w:p>
        </w:tc>
        <w:tc>
          <w:tcPr>
            <w:tcW w:w="385" w:type="dxa"/>
          </w:tcPr>
          <w:p w14:paraId="0F05D880" w14:textId="77777777" w:rsidR="00114A6D" w:rsidRPr="00127841" w:rsidRDefault="00114A6D" w:rsidP="00114A6D">
            <w:pPr>
              <w:jc w:val="both"/>
              <w:rPr>
                <w:sz w:val="18"/>
                <w:szCs w:val="16"/>
              </w:rPr>
            </w:pPr>
          </w:p>
        </w:tc>
        <w:tc>
          <w:tcPr>
            <w:tcW w:w="384" w:type="dxa"/>
            <w:shd w:val="clear" w:color="auto" w:fill="0099CC"/>
          </w:tcPr>
          <w:p w14:paraId="6E4F5BC6" w14:textId="77777777" w:rsidR="00114A6D" w:rsidRPr="00127841" w:rsidRDefault="00114A6D" w:rsidP="00114A6D">
            <w:pPr>
              <w:jc w:val="both"/>
              <w:rPr>
                <w:sz w:val="18"/>
                <w:szCs w:val="16"/>
              </w:rPr>
            </w:pPr>
          </w:p>
        </w:tc>
        <w:tc>
          <w:tcPr>
            <w:tcW w:w="402" w:type="dxa"/>
            <w:shd w:val="clear" w:color="auto" w:fill="0099CC"/>
          </w:tcPr>
          <w:p w14:paraId="75809A63" w14:textId="77777777" w:rsidR="00114A6D" w:rsidRPr="00127841" w:rsidRDefault="00114A6D" w:rsidP="00114A6D">
            <w:pPr>
              <w:jc w:val="both"/>
              <w:rPr>
                <w:sz w:val="18"/>
                <w:szCs w:val="16"/>
              </w:rPr>
            </w:pPr>
          </w:p>
        </w:tc>
        <w:tc>
          <w:tcPr>
            <w:tcW w:w="814" w:type="dxa"/>
          </w:tcPr>
          <w:p w14:paraId="61AFB1B0" w14:textId="77777777" w:rsidR="00114A6D" w:rsidRPr="00127841" w:rsidRDefault="00114A6D" w:rsidP="00114A6D">
            <w:pPr>
              <w:jc w:val="both"/>
              <w:rPr>
                <w:color w:val="002060"/>
                <w:sz w:val="18"/>
                <w:szCs w:val="16"/>
              </w:rPr>
            </w:pPr>
            <w:r w:rsidRPr="00127841">
              <w:rPr>
                <w:color w:val="002060"/>
                <w:sz w:val="18"/>
                <w:szCs w:val="16"/>
              </w:rPr>
              <w:t>UNDP</w:t>
            </w:r>
          </w:p>
        </w:tc>
      </w:tr>
      <w:tr w:rsidR="00114A6D" w:rsidRPr="00127841" w14:paraId="5CC6EA45" w14:textId="77777777" w:rsidTr="007228DB">
        <w:tc>
          <w:tcPr>
            <w:tcW w:w="8304" w:type="dxa"/>
            <w:shd w:val="clear" w:color="auto" w:fill="auto"/>
          </w:tcPr>
          <w:p w14:paraId="44343E4F" w14:textId="3F7DF0A5" w:rsidR="00114A6D" w:rsidRPr="00127841" w:rsidRDefault="00114A6D" w:rsidP="00114A6D">
            <w:pPr>
              <w:rPr>
                <w:sz w:val="18"/>
                <w:szCs w:val="16"/>
              </w:rPr>
            </w:pPr>
            <w:r w:rsidRPr="00127841">
              <w:rPr>
                <w:iCs/>
                <w:sz w:val="18"/>
                <w:szCs w:val="16"/>
              </w:rPr>
              <w:t>2.1.1: Identification of beneficiaries and compilation of registry of CfW beneficiaries</w:t>
            </w:r>
          </w:p>
        </w:tc>
        <w:tc>
          <w:tcPr>
            <w:tcW w:w="385" w:type="dxa"/>
          </w:tcPr>
          <w:p w14:paraId="23472981" w14:textId="77777777" w:rsidR="00114A6D" w:rsidRPr="00127841" w:rsidRDefault="00114A6D" w:rsidP="00114A6D">
            <w:pPr>
              <w:jc w:val="both"/>
              <w:rPr>
                <w:sz w:val="18"/>
                <w:szCs w:val="16"/>
              </w:rPr>
            </w:pPr>
          </w:p>
        </w:tc>
        <w:tc>
          <w:tcPr>
            <w:tcW w:w="386" w:type="dxa"/>
          </w:tcPr>
          <w:p w14:paraId="7C0FF44E" w14:textId="77777777" w:rsidR="00114A6D" w:rsidRPr="00127841" w:rsidRDefault="00114A6D" w:rsidP="00114A6D">
            <w:pPr>
              <w:jc w:val="both"/>
              <w:rPr>
                <w:sz w:val="18"/>
                <w:szCs w:val="16"/>
              </w:rPr>
            </w:pPr>
          </w:p>
        </w:tc>
        <w:tc>
          <w:tcPr>
            <w:tcW w:w="385" w:type="dxa"/>
          </w:tcPr>
          <w:p w14:paraId="0B1C4841" w14:textId="77777777" w:rsidR="00114A6D" w:rsidRPr="00127841" w:rsidRDefault="00114A6D" w:rsidP="00114A6D">
            <w:pPr>
              <w:jc w:val="both"/>
              <w:rPr>
                <w:sz w:val="18"/>
                <w:szCs w:val="16"/>
              </w:rPr>
            </w:pPr>
          </w:p>
        </w:tc>
        <w:tc>
          <w:tcPr>
            <w:tcW w:w="385" w:type="dxa"/>
            <w:shd w:val="clear" w:color="auto" w:fill="0099CC"/>
          </w:tcPr>
          <w:p w14:paraId="570C9917" w14:textId="77777777" w:rsidR="00114A6D" w:rsidRPr="00127841" w:rsidRDefault="00114A6D" w:rsidP="00114A6D">
            <w:pPr>
              <w:jc w:val="both"/>
              <w:rPr>
                <w:sz w:val="18"/>
                <w:szCs w:val="16"/>
              </w:rPr>
            </w:pPr>
          </w:p>
        </w:tc>
        <w:tc>
          <w:tcPr>
            <w:tcW w:w="385" w:type="dxa"/>
            <w:shd w:val="clear" w:color="auto" w:fill="0099CC"/>
          </w:tcPr>
          <w:p w14:paraId="1959D908" w14:textId="77777777" w:rsidR="00114A6D" w:rsidRPr="00127841" w:rsidRDefault="00114A6D" w:rsidP="00114A6D">
            <w:pPr>
              <w:jc w:val="both"/>
              <w:rPr>
                <w:sz w:val="18"/>
                <w:szCs w:val="16"/>
              </w:rPr>
            </w:pPr>
          </w:p>
        </w:tc>
        <w:tc>
          <w:tcPr>
            <w:tcW w:w="386" w:type="dxa"/>
            <w:shd w:val="clear" w:color="auto" w:fill="0099CC"/>
          </w:tcPr>
          <w:p w14:paraId="26E7BAEF" w14:textId="77777777" w:rsidR="00114A6D" w:rsidRPr="00127841" w:rsidRDefault="00114A6D" w:rsidP="00114A6D">
            <w:pPr>
              <w:jc w:val="both"/>
              <w:rPr>
                <w:sz w:val="18"/>
                <w:szCs w:val="16"/>
              </w:rPr>
            </w:pPr>
          </w:p>
        </w:tc>
        <w:tc>
          <w:tcPr>
            <w:tcW w:w="371" w:type="dxa"/>
          </w:tcPr>
          <w:p w14:paraId="22FB310D" w14:textId="77777777" w:rsidR="00114A6D" w:rsidRPr="00127841" w:rsidRDefault="00114A6D" w:rsidP="00114A6D">
            <w:pPr>
              <w:jc w:val="both"/>
              <w:rPr>
                <w:sz w:val="18"/>
                <w:szCs w:val="16"/>
              </w:rPr>
            </w:pPr>
          </w:p>
        </w:tc>
        <w:tc>
          <w:tcPr>
            <w:tcW w:w="384" w:type="dxa"/>
          </w:tcPr>
          <w:p w14:paraId="19958B7A" w14:textId="77777777" w:rsidR="00114A6D" w:rsidRPr="00127841" w:rsidRDefault="00114A6D" w:rsidP="00114A6D">
            <w:pPr>
              <w:jc w:val="both"/>
              <w:rPr>
                <w:sz w:val="18"/>
                <w:szCs w:val="16"/>
              </w:rPr>
            </w:pPr>
          </w:p>
        </w:tc>
        <w:tc>
          <w:tcPr>
            <w:tcW w:w="384" w:type="dxa"/>
          </w:tcPr>
          <w:p w14:paraId="1914934D" w14:textId="77777777" w:rsidR="00114A6D" w:rsidRPr="00127841" w:rsidRDefault="00114A6D" w:rsidP="00114A6D">
            <w:pPr>
              <w:jc w:val="both"/>
              <w:rPr>
                <w:sz w:val="18"/>
                <w:szCs w:val="16"/>
              </w:rPr>
            </w:pPr>
          </w:p>
        </w:tc>
        <w:tc>
          <w:tcPr>
            <w:tcW w:w="385" w:type="dxa"/>
          </w:tcPr>
          <w:p w14:paraId="4563AB7E" w14:textId="77777777" w:rsidR="00114A6D" w:rsidRPr="00127841" w:rsidRDefault="00114A6D" w:rsidP="00114A6D">
            <w:pPr>
              <w:jc w:val="both"/>
              <w:rPr>
                <w:sz w:val="18"/>
                <w:szCs w:val="16"/>
              </w:rPr>
            </w:pPr>
          </w:p>
        </w:tc>
        <w:tc>
          <w:tcPr>
            <w:tcW w:w="384" w:type="dxa"/>
          </w:tcPr>
          <w:p w14:paraId="1BB6D54C" w14:textId="77777777" w:rsidR="00114A6D" w:rsidRPr="00127841" w:rsidRDefault="00114A6D" w:rsidP="00114A6D">
            <w:pPr>
              <w:jc w:val="both"/>
              <w:rPr>
                <w:sz w:val="18"/>
                <w:szCs w:val="16"/>
              </w:rPr>
            </w:pPr>
          </w:p>
        </w:tc>
        <w:tc>
          <w:tcPr>
            <w:tcW w:w="402" w:type="dxa"/>
          </w:tcPr>
          <w:p w14:paraId="502173E3" w14:textId="77777777" w:rsidR="00114A6D" w:rsidRPr="00127841" w:rsidRDefault="00114A6D" w:rsidP="00114A6D">
            <w:pPr>
              <w:jc w:val="both"/>
              <w:rPr>
                <w:sz w:val="18"/>
                <w:szCs w:val="16"/>
              </w:rPr>
            </w:pPr>
          </w:p>
        </w:tc>
        <w:tc>
          <w:tcPr>
            <w:tcW w:w="814" w:type="dxa"/>
          </w:tcPr>
          <w:p w14:paraId="2E67BCE8" w14:textId="77777777" w:rsidR="00114A6D" w:rsidRPr="00127841" w:rsidRDefault="00114A6D" w:rsidP="00114A6D">
            <w:pPr>
              <w:jc w:val="both"/>
              <w:rPr>
                <w:color w:val="002060"/>
                <w:sz w:val="18"/>
                <w:szCs w:val="16"/>
              </w:rPr>
            </w:pPr>
            <w:r w:rsidRPr="00127841">
              <w:rPr>
                <w:color w:val="002060"/>
                <w:sz w:val="18"/>
                <w:szCs w:val="16"/>
              </w:rPr>
              <w:t>UNDP</w:t>
            </w:r>
          </w:p>
        </w:tc>
      </w:tr>
      <w:tr w:rsidR="00114A6D" w:rsidRPr="00127841" w14:paraId="0D3669BE" w14:textId="77777777" w:rsidTr="007228DB">
        <w:tc>
          <w:tcPr>
            <w:tcW w:w="8304" w:type="dxa"/>
            <w:shd w:val="clear" w:color="auto" w:fill="auto"/>
          </w:tcPr>
          <w:p w14:paraId="561638AD" w14:textId="34CAAF3C" w:rsidR="00114A6D" w:rsidRPr="00127841" w:rsidRDefault="00114A6D" w:rsidP="00114A6D">
            <w:pPr>
              <w:rPr>
                <w:sz w:val="18"/>
                <w:szCs w:val="16"/>
              </w:rPr>
            </w:pPr>
            <w:r w:rsidRPr="00127841">
              <w:rPr>
                <w:sz w:val="18"/>
                <w:szCs w:val="16"/>
              </w:rPr>
              <w:t>2.1.2: Immediate income generation through cash for work (infrastructure, land clearance, debris)</w:t>
            </w:r>
          </w:p>
        </w:tc>
        <w:tc>
          <w:tcPr>
            <w:tcW w:w="385" w:type="dxa"/>
          </w:tcPr>
          <w:p w14:paraId="2D8915FF" w14:textId="77777777" w:rsidR="00114A6D" w:rsidRPr="00127841" w:rsidRDefault="00114A6D" w:rsidP="00114A6D">
            <w:pPr>
              <w:jc w:val="both"/>
              <w:rPr>
                <w:sz w:val="18"/>
                <w:szCs w:val="16"/>
              </w:rPr>
            </w:pPr>
          </w:p>
        </w:tc>
        <w:tc>
          <w:tcPr>
            <w:tcW w:w="386" w:type="dxa"/>
          </w:tcPr>
          <w:p w14:paraId="7F1DA69C" w14:textId="77777777" w:rsidR="00114A6D" w:rsidRPr="00127841" w:rsidRDefault="00114A6D" w:rsidP="00114A6D">
            <w:pPr>
              <w:jc w:val="both"/>
              <w:rPr>
                <w:sz w:val="18"/>
                <w:szCs w:val="16"/>
              </w:rPr>
            </w:pPr>
          </w:p>
        </w:tc>
        <w:tc>
          <w:tcPr>
            <w:tcW w:w="385" w:type="dxa"/>
          </w:tcPr>
          <w:p w14:paraId="2F8D99BF" w14:textId="77777777" w:rsidR="00114A6D" w:rsidRPr="00127841" w:rsidRDefault="00114A6D" w:rsidP="00114A6D">
            <w:pPr>
              <w:jc w:val="both"/>
              <w:rPr>
                <w:sz w:val="18"/>
                <w:szCs w:val="16"/>
              </w:rPr>
            </w:pPr>
          </w:p>
        </w:tc>
        <w:tc>
          <w:tcPr>
            <w:tcW w:w="385" w:type="dxa"/>
          </w:tcPr>
          <w:p w14:paraId="664FFD97" w14:textId="77777777" w:rsidR="00114A6D" w:rsidRPr="00127841" w:rsidRDefault="00114A6D" w:rsidP="00114A6D">
            <w:pPr>
              <w:jc w:val="both"/>
              <w:rPr>
                <w:sz w:val="18"/>
                <w:szCs w:val="16"/>
              </w:rPr>
            </w:pPr>
          </w:p>
        </w:tc>
        <w:tc>
          <w:tcPr>
            <w:tcW w:w="385" w:type="dxa"/>
          </w:tcPr>
          <w:p w14:paraId="25C07574" w14:textId="77777777" w:rsidR="00114A6D" w:rsidRPr="00127841" w:rsidRDefault="00114A6D" w:rsidP="00114A6D">
            <w:pPr>
              <w:jc w:val="both"/>
              <w:rPr>
                <w:sz w:val="18"/>
                <w:szCs w:val="16"/>
              </w:rPr>
            </w:pPr>
          </w:p>
        </w:tc>
        <w:tc>
          <w:tcPr>
            <w:tcW w:w="386" w:type="dxa"/>
          </w:tcPr>
          <w:p w14:paraId="6366B6AF" w14:textId="77777777" w:rsidR="00114A6D" w:rsidRPr="00127841" w:rsidRDefault="00114A6D" w:rsidP="00114A6D">
            <w:pPr>
              <w:jc w:val="both"/>
              <w:rPr>
                <w:sz w:val="18"/>
                <w:szCs w:val="16"/>
              </w:rPr>
            </w:pPr>
          </w:p>
        </w:tc>
        <w:tc>
          <w:tcPr>
            <w:tcW w:w="371" w:type="dxa"/>
            <w:shd w:val="clear" w:color="auto" w:fill="0099CC"/>
          </w:tcPr>
          <w:p w14:paraId="767B45B7" w14:textId="77777777" w:rsidR="00114A6D" w:rsidRPr="00127841" w:rsidRDefault="00114A6D" w:rsidP="00114A6D">
            <w:pPr>
              <w:jc w:val="both"/>
              <w:rPr>
                <w:sz w:val="18"/>
                <w:szCs w:val="16"/>
              </w:rPr>
            </w:pPr>
          </w:p>
        </w:tc>
        <w:tc>
          <w:tcPr>
            <w:tcW w:w="384" w:type="dxa"/>
            <w:shd w:val="clear" w:color="auto" w:fill="0099CC"/>
          </w:tcPr>
          <w:p w14:paraId="722E7E21" w14:textId="77777777" w:rsidR="00114A6D" w:rsidRPr="00127841" w:rsidRDefault="00114A6D" w:rsidP="00114A6D">
            <w:pPr>
              <w:jc w:val="both"/>
              <w:rPr>
                <w:sz w:val="18"/>
                <w:szCs w:val="16"/>
              </w:rPr>
            </w:pPr>
          </w:p>
        </w:tc>
        <w:tc>
          <w:tcPr>
            <w:tcW w:w="384" w:type="dxa"/>
            <w:shd w:val="clear" w:color="auto" w:fill="0099CC"/>
          </w:tcPr>
          <w:p w14:paraId="7CA9B38B" w14:textId="77777777" w:rsidR="00114A6D" w:rsidRPr="00127841" w:rsidRDefault="00114A6D" w:rsidP="00114A6D">
            <w:pPr>
              <w:jc w:val="both"/>
              <w:rPr>
                <w:sz w:val="18"/>
                <w:szCs w:val="16"/>
              </w:rPr>
            </w:pPr>
          </w:p>
        </w:tc>
        <w:tc>
          <w:tcPr>
            <w:tcW w:w="385" w:type="dxa"/>
            <w:shd w:val="clear" w:color="auto" w:fill="0099CC"/>
          </w:tcPr>
          <w:p w14:paraId="1559C992" w14:textId="77777777" w:rsidR="00114A6D" w:rsidRPr="00127841" w:rsidRDefault="00114A6D" w:rsidP="00114A6D">
            <w:pPr>
              <w:jc w:val="both"/>
              <w:rPr>
                <w:sz w:val="18"/>
                <w:szCs w:val="16"/>
              </w:rPr>
            </w:pPr>
          </w:p>
        </w:tc>
        <w:tc>
          <w:tcPr>
            <w:tcW w:w="384" w:type="dxa"/>
            <w:shd w:val="clear" w:color="auto" w:fill="0099CC"/>
          </w:tcPr>
          <w:p w14:paraId="30969312" w14:textId="77777777" w:rsidR="00114A6D" w:rsidRPr="00127841" w:rsidRDefault="00114A6D" w:rsidP="00114A6D">
            <w:pPr>
              <w:jc w:val="both"/>
              <w:rPr>
                <w:sz w:val="18"/>
                <w:szCs w:val="16"/>
              </w:rPr>
            </w:pPr>
          </w:p>
        </w:tc>
        <w:tc>
          <w:tcPr>
            <w:tcW w:w="402" w:type="dxa"/>
            <w:shd w:val="clear" w:color="auto" w:fill="0099CC"/>
          </w:tcPr>
          <w:p w14:paraId="1B94F9C0" w14:textId="77777777" w:rsidR="00114A6D" w:rsidRPr="00127841" w:rsidRDefault="00114A6D" w:rsidP="00114A6D">
            <w:pPr>
              <w:jc w:val="both"/>
              <w:rPr>
                <w:sz w:val="18"/>
                <w:szCs w:val="16"/>
              </w:rPr>
            </w:pPr>
          </w:p>
        </w:tc>
        <w:tc>
          <w:tcPr>
            <w:tcW w:w="814" w:type="dxa"/>
          </w:tcPr>
          <w:p w14:paraId="3D3DF6EB" w14:textId="77777777" w:rsidR="00114A6D" w:rsidRPr="00127841" w:rsidRDefault="00114A6D" w:rsidP="00114A6D">
            <w:pPr>
              <w:jc w:val="both"/>
              <w:rPr>
                <w:color w:val="002060"/>
                <w:sz w:val="18"/>
                <w:szCs w:val="16"/>
              </w:rPr>
            </w:pPr>
            <w:r w:rsidRPr="00127841">
              <w:rPr>
                <w:color w:val="002060"/>
                <w:sz w:val="18"/>
                <w:szCs w:val="16"/>
              </w:rPr>
              <w:t>UNDP</w:t>
            </w:r>
          </w:p>
        </w:tc>
      </w:tr>
      <w:tr w:rsidR="00114A6D" w:rsidRPr="00127841" w14:paraId="70CD3C93" w14:textId="77777777" w:rsidTr="007228DB">
        <w:tc>
          <w:tcPr>
            <w:tcW w:w="8304" w:type="dxa"/>
            <w:shd w:val="clear" w:color="auto" w:fill="auto"/>
          </w:tcPr>
          <w:p w14:paraId="7B8365BA" w14:textId="3771BE56" w:rsidR="00114A6D" w:rsidRPr="00127841" w:rsidRDefault="00114A6D" w:rsidP="00E77DD2">
            <w:pPr>
              <w:rPr>
                <w:sz w:val="18"/>
                <w:szCs w:val="16"/>
              </w:rPr>
            </w:pPr>
            <w:r w:rsidRPr="00127841">
              <w:rPr>
                <w:iCs/>
                <w:sz w:val="18"/>
                <w:szCs w:val="16"/>
              </w:rPr>
              <w:t>2.1.3: Rehabilitation of productive assets (markets, small scale irrigation,</w:t>
            </w:r>
            <w:r w:rsidR="00E77DD2">
              <w:rPr>
                <w:iCs/>
                <w:sz w:val="18"/>
                <w:szCs w:val="16"/>
              </w:rPr>
              <w:t xml:space="preserve"> etc.</w:t>
            </w:r>
            <w:r w:rsidRPr="00127841">
              <w:rPr>
                <w:iCs/>
                <w:sz w:val="18"/>
                <w:szCs w:val="16"/>
              </w:rPr>
              <w:t xml:space="preserve">) through cash for work  </w:t>
            </w:r>
          </w:p>
        </w:tc>
        <w:tc>
          <w:tcPr>
            <w:tcW w:w="385" w:type="dxa"/>
          </w:tcPr>
          <w:p w14:paraId="7AE28A40" w14:textId="77777777" w:rsidR="00114A6D" w:rsidRPr="00127841" w:rsidRDefault="00114A6D" w:rsidP="00114A6D">
            <w:pPr>
              <w:jc w:val="both"/>
              <w:rPr>
                <w:sz w:val="18"/>
                <w:szCs w:val="16"/>
              </w:rPr>
            </w:pPr>
          </w:p>
        </w:tc>
        <w:tc>
          <w:tcPr>
            <w:tcW w:w="386" w:type="dxa"/>
          </w:tcPr>
          <w:p w14:paraId="5FDEB8DA" w14:textId="77777777" w:rsidR="00114A6D" w:rsidRPr="00127841" w:rsidRDefault="00114A6D" w:rsidP="00114A6D">
            <w:pPr>
              <w:jc w:val="both"/>
              <w:rPr>
                <w:sz w:val="18"/>
                <w:szCs w:val="16"/>
              </w:rPr>
            </w:pPr>
          </w:p>
        </w:tc>
        <w:tc>
          <w:tcPr>
            <w:tcW w:w="385" w:type="dxa"/>
          </w:tcPr>
          <w:p w14:paraId="7E6669EB" w14:textId="77777777" w:rsidR="00114A6D" w:rsidRPr="00127841" w:rsidRDefault="00114A6D" w:rsidP="00114A6D">
            <w:pPr>
              <w:jc w:val="both"/>
              <w:rPr>
                <w:sz w:val="18"/>
                <w:szCs w:val="16"/>
              </w:rPr>
            </w:pPr>
          </w:p>
        </w:tc>
        <w:tc>
          <w:tcPr>
            <w:tcW w:w="385" w:type="dxa"/>
          </w:tcPr>
          <w:p w14:paraId="39FA5DB3" w14:textId="77777777" w:rsidR="00114A6D" w:rsidRPr="00127841" w:rsidRDefault="00114A6D" w:rsidP="00114A6D">
            <w:pPr>
              <w:jc w:val="both"/>
              <w:rPr>
                <w:sz w:val="18"/>
                <w:szCs w:val="16"/>
              </w:rPr>
            </w:pPr>
          </w:p>
        </w:tc>
        <w:tc>
          <w:tcPr>
            <w:tcW w:w="385" w:type="dxa"/>
          </w:tcPr>
          <w:p w14:paraId="54E96348" w14:textId="77777777" w:rsidR="00114A6D" w:rsidRPr="00127841" w:rsidRDefault="00114A6D" w:rsidP="00114A6D">
            <w:pPr>
              <w:jc w:val="both"/>
              <w:rPr>
                <w:sz w:val="18"/>
                <w:szCs w:val="16"/>
              </w:rPr>
            </w:pPr>
          </w:p>
        </w:tc>
        <w:tc>
          <w:tcPr>
            <w:tcW w:w="386" w:type="dxa"/>
          </w:tcPr>
          <w:p w14:paraId="1892B765" w14:textId="77777777" w:rsidR="00114A6D" w:rsidRPr="00127841" w:rsidRDefault="00114A6D" w:rsidP="00114A6D">
            <w:pPr>
              <w:jc w:val="both"/>
              <w:rPr>
                <w:sz w:val="18"/>
                <w:szCs w:val="16"/>
              </w:rPr>
            </w:pPr>
          </w:p>
        </w:tc>
        <w:tc>
          <w:tcPr>
            <w:tcW w:w="371" w:type="dxa"/>
            <w:shd w:val="clear" w:color="auto" w:fill="0099CC"/>
          </w:tcPr>
          <w:p w14:paraId="4F92694B" w14:textId="77777777" w:rsidR="00114A6D" w:rsidRPr="00127841" w:rsidRDefault="00114A6D" w:rsidP="00114A6D">
            <w:pPr>
              <w:jc w:val="both"/>
              <w:rPr>
                <w:sz w:val="18"/>
                <w:szCs w:val="16"/>
              </w:rPr>
            </w:pPr>
          </w:p>
        </w:tc>
        <w:tc>
          <w:tcPr>
            <w:tcW w:w="384" w:type="dxa"/>
            <w:shd w:val="clear" w:color="auto" w:fill="0099CC"/>
          </w:tcPr>
          <w:p w14:paraId="3EDE46A7" w14:textId="77777777" w:rsidR="00114A6D" w:rsidRPr="00127841" w:rsidRDefault="00114A6D" w:rsidP="00114A6D">
            <w:pPr>
              <w:jc w:val="both"/>
              <w:rPr>
                <w:sz w:val="18"/>
                <w:szCs w:val="16"/>
              </w:rPr>
            </w:pPr>
          </w:p>
        </w:tc>
        <w:tc>
          <w:tcPr>
            <w:tcW w:w="384" w:type="dxa"/>
            <w:shd w:val="clear" w:color="auto" w:fill="0099CC"/>
          </w:tcPr>
          <w:p w14:paraId="7049376D" w14:textId="77777777" w:rsidR="00114A6D" w:rsidRPr="00127841" w:rsidRDefault="00114A6D" w:rsidP="00114A6D">
            <w:pPr>
              <w:jc w:val="both"/>
              <w:rPr>
                <w:sz w:val="18"/>
                <w:szCs w:val="16"/>
              </w:rPr>
            </w:pPr>
          </w:p>
        </w:tc>
        <w:tc>
          <w:tcPr>
            <w:tcW w:w="385" w:type="dxa"/>
            <w:shd w:val="clear" w:color="auto" w:fill="0099CC"/>
          </w:tcPr>
          <w:p w14:paraId="43E04ABB" w14:textId="77777777" w:rsidR="00114A6D" w:rsidRPr="00127841" w:rsidRDefault="00114A6D" w:rsidP="00114A6D">
            <w:pPr>
              <w:jc w:val="both"/>
              <w:rPr>
                <w:sz w:val="18"/>
                <w:szCs w:val="16"/>
              </w:rPr>
            </w:pPr>
          </w:p>
        </w:tc>
        <w:tc>
          <w:tcPr>
            <w:tcW w:w="384" w:type="dxa"/>
            <w:shd w:val="clear" w:color="auto" w:fill="0099CC"/>
          </w:tcPr>
          <w:p w14:paraId="0E9FC4C6" w14:textId="77777777" w:rsidR="00114A6D" w:rsidRPr="00127841" w:rsidRDefault="00114A6D" w:rsidP="00114A6D">
            <w:pPr>
              <w:jc w:val="both"/>
              <w:rPr>
                <w:sz w:val="18"/>
                <w:szCs w:val="16"/>
              </w:rPr>
            </w:pPr>
          </w:p>
        </w:tc>
        <w:tc>
          <w:tcPr>
            <w:tcW w:w="402" w:type="dxa"/>
            <w:shd w:val="clear" w:color="auto" w:fill="0099CC"/>
          </w:tcPr>
          <w:p w14:paraId="224C956E" w14:textId="77777777" w:rsidR="00114A6D" w:rsidRPr="00127841" w:rsidRDefault="00114A6D" w:rsidP="00114A6D">
            <w:pPr>
              <w:jc w:val="both"/>
              <w:rPr>
                <w:sz w:val="18"/>
                <w:szCs w:val="16"/>
              </w:rPr>
            </w:pPr>
          </w:p>
        </w:tc>
        <w:tc>
          <w:tcPr>
            <w:tcW w:w="814" w:type="dxa"/>
          </w:tcPr>
          <w:p w14:paraId="6F0D6AF5" w14:textId="77777777" w:rsidR="00114A6D" w:rsidRPr="00127841" w:rsidRDefault="00114A6D" w:rsidP="00114A6D">
            <w:pPr>
              <w:jc w:val="both"/>
              <w:rPr>
                <w:color w:val="002060"/>
                <w:sz w:val="18"/>
                <w:szCs w:val="16"/>
              </w:rPr>
            </w:pPr>
            <w:r w:rsidRPr="00127841">
              <w:rPr>
                <w:color w:val="002060"/>
                <w:sz w:val="18"/>
                <w:szCs w:val="16"/>
              </w:rPr>
              <w:t>UNDP</w:t>
            </w:r>
          </w:p>
        </w:tc>
      </w:tr>
      <w:tr w:rsidR="00114A6D" w:rsidRPr="00127841" w14:paraId="6AE24B66" w14:textId="77777777" w:rsidTr="007228DB">
        <w:tc>
          <w:tcPr>
            <w:tcW w:w="8304" w:type="dxa"/>
            <w:shd w:val="clear" w:color="auto" w:fill="auto"/>
          </w:tcPr>
          <w:p w14:paraId="0C99D21C" w14:textId="182C0F6F" w:rsidR="00114A6D" w:rsidRPr="00127841" w:rsidRDefault="00114A6D" w:rsidP="00114A6D">
            <w:pPr>
              <w:jc w:val="both"/>
              <w:rPr>
                <w:sz w:val="18"/>
                <w:szCs w:val="16"/>
              </w:rPr>
            </w:pPr>
            <w:r w:rsidRPr="00127841">
              <w:rPr>
                <w:sz w:val="18"/>
                <w:szCs w:val="16"/>
              </w:rPr>
              <w:t>2.2.1</w:t>
            </w:r>
            <w:r w:rsidR="00E77DD2">
              <w:rPr>
                <w:sz w:val="18"/>
                <w:szCs w:val="16"/>
              </w:rPr>
              <w:t>:</w:t>
            </w:r>
            <w:r w:rsidRPr="00127841">
              <w:rPr>
                <w:sz w:val="18"/>
                <w:szCs w:val="16"/>
              </w:rPr>
              <w:t xml:space="preserve"> Restoration of agricultural production </w:t>
            </w:r>
          </w:p>
        </w:tc>
        <w:tc>
          <w:tcPr>
            <w:tcW w:w="385" w:type="dxa"/>
          </w:tcPr>
          <w:p w14:paraId="041E35A5" w14:textId="77777777" w:rsidR="00114A6D" w:rsidRPr="00127841" w:rsidRDefault="00114A6D" w:rsidP="00114A6D">
            <w:pPr>
              <w:jc w:val="both"/>
              <w:rPr>
                <w:sz w:val="18"/>
                <w:szCs w:val="16"/>
              </w:rPr>
            </w:pPr>
          </w:p>
        </w:tc>
        <w:tc>
          <w:tcPr>
            <w:tcW w:w="386" w:type="dxa"/>
          </w:tcPr>
          <w:p w14:paraId="15FCBAA2" w14:textId="77777777" w:rsidR="00114A6D" w:rsidRPr="00127841" w:rsidRDefault="00114A6D" w:rsidP="00114A6D">
            <w:pPr>
              <w:jc w:val="both"/>
              <w:rPr>
                <w:sz w:val="18"/>
                <w:szCs w:val="16"/>
              </w:rPr>
            </w:pPr>
          </w:p>
        </w:tc>
        <w:tc>
          <w:tcPr>
            <w:tcW w:w="385" w:type="dxa"/>
            <w:shd w:val="clear" w:color="auto" w:fill="auto"/>
          </w:tcPr>
          <w:p w14:paraId="1B909B77" w14:textId="77777777" w:rsidR="00114A6D" w:rsidRPr="00127841" w:rsidRDefault="00114A6D" w:rsidP="00114A6D">
            <w:pPr>
              <w:jc w:val="both"/>
              <w:rPr>
                <w:sz w:val="18"/>
                <w:szCs w:val="16"/>
              </w:rPr>
            </w:pPr>
          </w:p>
        </w:tc>
        <w:tc>
          <w:tcPr>
            <w:tcW w:w="385" w:type="dxa"/>
            <w:shd w:val="clear" w:color="auto" w:fill="0099CC"/>
          </w:tcPr>
          <w:p w14:paraId="15A8EA11" w14:textId="77777777" w:rsidR="00114A6D" w:rsidRPr="00127841" w:rsidRDefault="00114A6D" w:rsidP="00114A6D">
            <w:pPr>
              <w:jc w:val="both"/>
              <w:rPr>
                <w:sz w:val="18"/>
                <w:szCs w:val="16"/>
              </w:rPr>
            </w:pPr>
          </w:p>
        </w:tc>
        <w:tc>
          <w:tcPr>
            <w:tcW w:w="385" w:type="dxa"/>
            <w:shd w:val="clear" w:color="auto" w:fill="0099CC"/>
          </w:tcPr>
          <w:p w14:paraId="0C284CBF" w14:textId="77777777" w:rsidR="00114A6D" w:rsidRPr="00127841" w:rsidRDefault="00114A6D" w:rsidP="00114A6D">
            <w:pPr>
              <w:jc w:val="both"/>
              <w:rPr>
                <w:sz w:val="18"/>
                <w:szCs w:val="16"/>
              </w:rPr>
            </w:pPr>
          </w:p>
        </w:tc>
        <w:tc>
          <w:tcPr>
            <w:tcW w:w="386" w:type="dxa"/>
            <w:shd w:val="clear" w:color="auto" w:fill="0099CC"/>
          </w:tcPr>
          <w:p w14:paraId="0114E234" w14:textId="77777777" w:rsidR="00114A6D" w:rsidRPr="00127841" w:rsidRDefault="00114A6D" w:rsidP="00114A6D">
            <w:pPr>
              <w:jc w:val="both"/>
              <w:rPr>
                <w:sz w:val="18"/>
                <w:szCs w:val="16"/>
              </w:rPr>
            </w:pPr>
          </w:p>
        </w:tc>
        <w:tc>
          <w:tcPr>
            <w:tcW w:w="371" w:type="dxa"/>
            <w:shd w:val="clear" w:color="auto" w:fill="0099CC"/>
          </w:tcPr>
          <w:p w14:paraId="19369BD1" w14:textId="77777777" w:rsidR="00114A6D" w:rsidRPr="00127841" w:rsidRDefault="00114A6D" w:rsidP="00114A6D">
            <w:pPr>
              <w:jc w:val="both"/>
              <w:rPr>
                <w:sz w:val="18"/>
                <w:szCs w:val="16"/>
              </w:rPr>
            </w:pPr>
          </w:p>
        </w:tc>
        <w:tc>
          <w:tcPr>
            <w:tcW w:w="384" w:type="dxa"/>
            <w:shd w:val="clear" w:color="auto" w:fill="0099CC"/>
          </w:tcPr>
          <w:p w14:paraId="5F0459DF" w14:textId="77777777" w:rsidR="00114A6D" w:rsidRPr="00127841" w:rsidRDefault="00114A6D" w:rsidP="00114A6D">
            <w:pPr>
              <w:jc w:val="both"/>
              <w:rPr>
                <w:sz w:val="18"/>
                <w:szCs w:val="16"/>
              </w:rPr>
            </w:pPr>
          </w:p>
        </w:tc>
        <w:tc>
          <w:tcPr>
            <w:tcW w:w="384" w:type="dxa"/>
            <w:shd w:val="clear" w:color="auto" w:fill="0099CC"/>
          </w:tcPr>
          <w:p w14:paraId="44F8A727" w14:textId="77777777" w:rsidR="00114A6D" w:rsidRPr="00127841" w:rsidRDefault="00114A6D" w:rsidP="00114A6D">
            <w:pPr>
              <w:jc w:val="both"/>
              <w:rPr>
                <w:sz w:val="18"/>
                <w:szCs w:val="16"/>
              </w:rPr>
            </w:pPr>
          </w:p>
        </w:tc>
        <w:tc>
          <w:tcPr>
            <w:tcW w:w="385" w:type="dxa"/>
            <w:shd w:val="clear" w:color="auto" w:fill="0099CC"/>
          </w:tcPr>
          <w:p w14:paraId="12314AF4" w14:textId="77777777" w:rsidR="00114A6D" w:rsidRPr="00127841" w:rsidRDefault="00114A6D" w:rsidP="00114A6D">
            <w:pPr>
              <w:jc w:val="both"/>
              <w:rPr>
                <w:sz w:val="18"/>
                <w:szCs w:val="16"/>
              </w:rPr>
            </w:pPr>
          </w:p>
        </w:tc>
        <w:tc>
          <w:tcPr>
            <w:tcW w:w="384" w:type="dxa"/>
            <w:shd w:val="clear" w:color="auto" w:fill="0099CC"/>
          </w:tcPr>
          <w:p w14:paraId="08152692" w14:textId="77777777" w:rsidR="00114A6D" w:rsidRPr="00127841" w:rsidRDefault="00114A6D" w:rsidP="00114A6D">
            <w:pPr>
              <w:jc w:val="both"/>
              <w:rPr>
                <w:sz w:val="18"/>
                <w:szCs w:val="16"/>
              </w:rPr>
            </w:pPr>
          </w:p>
        </w:tc>
        <w:tc>
          <w:tcPr>
            <w:tcW w:w="402" w:type="dxa"/>
            <w:shd w:val="clear" w:color="auto" w:fill="0099CC"/>
          </w:tcPr>
          <w:p w14:paraId="2E755DCC" w14:textId="77777777" w:rsidR="00114A6D" w:rsidRPr="00127841" w:rsidRDefault="00114A6D" w:rsidP="00114A6D">
            <w:pPr>
              <w:jc w:val="both"/>
              <w:rPr>
                <w:sz w:val="18"/>
                <w:szCs w:val="16"/>
              </w:rPr>
            </w:pPr>
          </w:p>
        </w:tc>
        <w:tc>
          <w:tcPr>
            <w:tcW w:w="814" w:type="dxa"/>
          </w:tcPr>
          <w:p w14:paraId="679C1BC5" w14:textId="77777777" w:rsidR="00114A6D" w:rsidRPr="00127841" w:rsidRDefault="00114A6D" w:rsidP="00114A6D">
            <w:pPr>
              <w:jc w:val="both"/>
              <w:rPr>
                <w:color w:val="002060"/>
                <w:sz w:val="18"/>
                <w:szCs w:val="16"/>
              </w:rPr>
            </w:pPr>
            <w:r w:rsidRPr="00127841">
              <w:rPr>
                <w:color w:val="002060"/>
                <w:sz w:val="18"/>
                <w:szCs w:val="16"/>
              </w:rPr>
              <w:t>UNDP</w:t>
            </w:r>
          </w:p>
        </w:tc>
      </w:tr>
      <w:tr w:rsidR="00114A6D" w:rsidRPr="00127841" w14:paraId="114DC557" w14:textId="77777777" w:rsidTr="007228DB">
        <w:tc>
          <w:tcPr>
            <w:tcW w:w="8304" w:type="dxa"/>
            <w:shd w:val="clear" w:color="auto" w:fill="auto"/>
          </w:tcPr>
          <w:p w14:paraId="06738B68" w14:textId="6D58DD2E" w:rsidR="00114A6D" w:rsidRPr="00127841" w:rsidRDefault="00114A6D" w:rsidP="00114A6D">
            <w:pPr>
              <w:jc w:val="both"/>
              <w:rPr>
                <w:sz w:val="18"/>
                <w:szCs w:val="16"/>
              </w:rPr>
            </w:pPr>
            <w:r w:rsidRPr="00127841">
              <w:rPr>
                <w:sz w:val="18"/>
                <w:szCs w:val="16"/>
              </w:rPr>
              <w:t>2.2.2</w:t>
            </w:r>
            <w:r w:rsidR="00E77DD2">
              <w:rPr>
                <w:sz w:val="18"/>
                <w:szCs w:val="16"/>
              </w:rPr>
              <w:t>:</w:t>
            </w:r>
            <w:r w:rsidRPr="00127841">
              <w:rPr>
                <w:sz w:val="18"/>
                <w:szCs w:val="16"/>
              </w:rPr>
              <w:t xml:space="preserve"> Restoration of livestock production</w:t>
            </w:r>
          </w:p>
        </w:tc>
        <w:tc>
          <w:tcPr>
            <w:tcW w:w="385" w:type="dxa"/>
          </w:tcPr>
          <w:p w14:paraId="19B7D84B" w14:textId="77777777" w:rsidR="00114A6D" w:rsidRPr="00127841" w:rsidRDefault="00114A6D" w:rsidP="00114A6D">
            <w:pPr>
              <w:jc w:val="both"/>
              <w:rPr>
                <w:sz w:val="18"/>
                <w:szCs w:val="16"/>
              </w:rPr>
            </w:pPr>
          </w:p>
        </w:tc>
        <w:tc>
          <w:tcPr>
            <w:tcW w:w="386" w:type="dxa"/>
          </w:tcPr>
          <w:p w14:paraId="3CF181F9" w14:textId="77777777" w:rsidR="00114A6D" w:rsidRPr="00127841" w:rsidRDefault="00114A6D" w:rsidP="00114A6D">
            <w:pPr>
              <w:jc w:val="both"/>
              <w:rPr>
                <w:sz w:val="18"/>
                <w:szCs w:val="16"/>
              </w:rPr>
            </w:pPr>
          </w:p>
        </w:tc>
        <w:tc>
          <w:tcPr>
            <w:tcW w:w="385" w:type="dxa"/>
            <w:shd w:val="clear" w:color="auto" w:fill="auto"/>
          </w:tcPr>
          <w:p w14:paraId="1814074C" w14:textId="77777777" w:rsidR="00114A6D" w:rsidRPr="00127841" w:rsidRDefault="00114A6D" w:rsidP="00114A6D">
            <w:pPr>
              <w:jc w:val="both"/>
              <w:rPr>
                <w:sz w:val="18"/>
                <w:szCs w:val="16"/>
              </w:rPr>
            </w:pPr>
          </w:p>
        </w:tc>
        <w:tc>
          <w:tcPr>
            <w:tcW w:w="385" w:type="dxa"/>
            <w:shd w:val="clear" w:color="auto" w:fill="0099CC"/>
          </w:tcPr>
          <w:p w14:paraId="5368C048" w14:textId="77777777" w:rsidR="00114A6D" w:rsidRPr="00127841" w:rsidRDefault="00114A6D" w:rsidP="00114A6D">
            <w:pPr>
              <w:jc w:val="both"/>
              <w:rPr>
                <w:sz w:val="18"/>
                <w:szCs w:val="16"/>
              </w:rPr>
            </w:pPr>
          </w:p>
        </w:tc>
        <w:tc>
          <w:tcPr>
            <w:tcW w:w="385" w:type="dxa"/>
            <w:shd w:val="clear" w:color="auto" w:fill="0099CC"/>
          </w:tcPr>
          <w:p w14:paraId="74A5638B" w14:textId="77777777" w:rsidR="00114A6D" w:rsidRPr="00127841" w:rsidRDefault="00114A6D" w:rsidP="00114A6D">
            <w:pPr>
              <w:jc w:val="both"/>
              <w:rPr>
                <w:sz w:val="18"/>
                <w:szCs w:val="16"/>
              </w:rPr>
            </w:pPr>
          </w:p>
        </w:tc>
        <w:tc>
          <w:tcPr>
            <w:tcW w:w="386" w:type="dxa"/>
            <w:shd w:val="clear" w:color="auto" w:fill="0099CC"/>
          </w:tcPr>
          <w:p w14:paraId="07E8C017" w14:textId="77777777" w:rsidR="00114A6D" w:rsidRPr="00127841" w:rsidRDefault="00114A6D" w:rsidP="00114A6D">
            <w:pPr>
              <w:jc w:val="both"/>
              <w:rPr>
                <w:sz w:val="18"/>
                <w:szCs w:val="16"/>
              </w:rPr>
            </w:pPr>
          </w:p>
        </w:tc>
        <w:tc>
          <w:tcPr>
            <w:tcW w:w="371" w:type="dxa"/>
            <w:shd w:val="clear" w:color="auto" w:fill="0099CC"/>
          </w:tcPr>
          <w:p w14:paraId="071DD7C0" w14:textId="77777777" w:rsidR="00114A6D" w:rsidRPr="00127841" w:rsidRDefault="00114A6D" w:rsidP="00114A6D">
            <w:pPr>
              <w:jc w:val="both"/>
              <w:rPr>
                <w:sz w:val="18"/>
                <w:szCs w:val="16"/>
              </w:rPr>
            </w:pPr>
          </w:p>
        </w:tc>
        <w:tc>
          <w:tcPr>
            <w:tcW w:w="384" w:type="dxa"/>
            <w:shd w:val="clear" w:color="auto" w:fill="0099CC"/>
          </w:tcPr>
          <w:p w14:paraId="1EEA865E" w14:textId="77777777" w:rsidR="00114A6D" w:rsidRPr="00127841" w:rsidRDefault="00114A6D" w:rsidP="00114A6D">
            <w:pPr>
              <w:jc w:val="both"/>
              <w:rPr>
                <w:sz w:val="18"/>
                <w:szCs w:val="16"/>
              </w:rPr>
            </w:pPr>
          </w:p>
        </w:tc>
        <w:tc>
          <w:tcPr>
            <w:tcW w:w="384" w:type="dxa"/>
            <w:shd w:val="clear" w:color="auto" w:fill="0099CC"/>
          </w:tcPr>
          <w:p w14:paraId="26317EAB" w14:textId="77777777" w:rsidR="00114A6D" w:rsidRPr="00127841" w:rsidRDefault="00114A6D" w:rsidP="00114A6D">
            <w:pPr>
              <w:jc w:val="both"/>
              <w:rPr>
                <w:sz w:val="18"/>
                <w:szCs w:val="16"/>
              </w:rPr>
            </w:pPr>
          </w:p>
        </w:tc>
        <w:tc>
          <w:tcPr>
            <w:tcW w:w="385" w:type="dxa"/>
            <w:shd w:val="clear" w:color="auto" w:fill="0099CC"/>
          </w:tcPr>
          <w:p w14:paraId="53D53AA4" w14:textId="77777777" w:rsidR="00114A6D" w:rsidRPr="00127841" w:rsidRDefault="00114A6D" w:rsidP="00114A6D">
            <w:pPr>
              <w:jc w:val="both"/>
              <w:rPr>
                <w:sz w:val="18"/>
                <w:szCs w:val="16"/>
              </w:rPr>
            </w:pPr>
          </w:p>
        </w:tc>
        <w:tc>
          <w:tcPr>
            <w:tcW w:w="384" w:type="dxa"/>
            <w:shd w:val="clear" w:color="auto" w:fill="0099CC"/>
          </w:tcPr>
          <w:p w14:paraId="36377B39" w14:textId="77777777" w:rsidR="00114A6D" w:rsidRPr="00127841" w:rsidRDefault="00114A6D" w:rsidP="00114A6D">
            <w:pPr>
              <w:jc w:val="both"/>
              <w:rPr>
                <w:sz w:val="18"/>
                <w:szCs w:val="16"/>
              </w:rPr>
            </w:pPr>
          </w:p>
        </w:tc>
        <w:tc>
          <w:tcPr>
            <w:tcW w:w="402" w:type="dxa"/>
            <w:shd w:val="clear" w:color="auto" w:fill="0099CC"/>
          </w:tcPr>
          <w:p w14:paraId="097F04CA" w14:textId="77777777" w:rsidR="00114A6D" w:rsidRPr="00127841" w:rsidRDefault="00114A6D" w:rsidP="00114A6D">
            <w:pPr>
              <w:jc w:val="both"/>
              <w:rPr>
                <w:sz w:val="18"/>
                <w:szCs w:val="16"/>
              </w:rPr>
            </w:pPr>
          </w:p>
        </w:tc>
        <w:tc>
          <w:tcPr>
            <w:tcW w:w="814" w:type="dxa"/>
          </w:tcPr>
          <w:p w14:paraId="68E76D02" w14:textId="77777777" w:rsidR="00114A6D" w:rsidRPr="00127841" w:rsidRDefault="00114A6D" w:rsidP="00114A6D">
            <w:pPr>
              <w:jc w:val="both"/>
              <w:rPr>
                <w:color w:val="002060"/>
                <w:sz w:val="18"/>
                <w:szCs w:val="16"/>
              </w:rPr>
            </w:pPr>
            <w:r w:rsidRPr="00127841">
              <w:rPr>
                <w:color w:val="002060"/>
                <w:sz w:val="18"/>
                <w:szCs w:val="16"/>
              </w:rPr>
              <w:t>UNDP</w:t>
            </w:r>
          </w:p>
        </w:tc>
      </w:tr>
      <w:tr w:rsidR="00114A6D" w:rsidRPr="00127841" w14:paraId="137DDDDA" w14:textId="77777777" w:rsidTr="007228DB">
        <w:tc>
          <w:tcPr>
            <w:tcW w:w="8304" w:type="dxa"/>
            <w:shd w:val="clear" w:color="auto" w:fill="auto"/>
          </w:tcPr>
          <w:p w14:paraId="6F984563" w14:textId="219FB752" w:rsidR="00114A6D" w:rsidRPr="00127841" w:rsidRDefault="00114A6D" w:rsidP="00E77DD2">
            <w:pPr>
              <w:rPr>
                <w:iCs/>
                <w:sz w:val="18"/>
                <w:szCs w:val="16"/>
              </w:rPr>
            </w:pPr>
            <w:r w:rsidRPr="00127841">
              <w:rPr>
                <w:sz w:val="18"/>
                <w:szCs w:val="16"/>
              </w:rPr>
              <w:t>2.2.3: Rapid assessment of viable value chains (NIRSAL)</w:t>
            </w:r>
          </w:p>
        </w:tc>
        <w:tc>
          <w:tcPr>
            <w:tcW w:w="385" w:type="dxa"/>
          </w:tcPr>
          <w:p w14:paraId="3FAADC4E" w14:textId="77777777" w:rsidR="00114A6D" w:rsidRPr="00127841" w:rsidRDefault="00114A6D" w:rsidP="00114A6D">
            <w:pPr>
              <w:jc w:val="both"/>
              <w:rPr>
                <w:sz w:val="18"/>
                <w:szCs w:val="16"/>
              </w:rPr>
            </w:pPr>
          </w:p>
        </w:tc>
        <w:tc>
          <w:tcPr>
            <w:tcW w:w="386" w:type="dxa"/>
          </w:tcPr>
          <w:p w14:paraId="18D26133" w14:textId="77777777" w:rsidR="00114A6D" w:rsidRPr="00127841" w:rsidRDefault="00114A6D" w:rsidP="00114A6D">
            <w:pPr>
              <w:jc w:val="both"/>
              <w:rPr>
                <w:sz w:val="18"/>
                <w:szCs w:val="16"/>
              </w:rPr>
            </w:pPr>
          </w:p>
        </w:tc>
        <w:tc>
          <w:tcPr>
            <w:tcW w:w="385" w:type="dxa"/>
            <w:shd w:val="clear" w:color="auto" w:fill="0099CC"/>
          </w:tcPr>
          <w:p w14:paraId="59E7923B" w14:textId="77777777" w:rsidR="00114A6D" w:rsidRPr="00127841" w:rsidRDefault="00114A6D" w:rsidP="00114A6D">
            <w:pPr>
              <w:jc w:val="both"/>
              <w:rPr>
                <w:sz w:val="18"/>
                <w:szCs w:val="16"/>
              </w:rPr>
            </w:pPr>
          </w:p>
        </w:tc>
        <w:tc>
          <w:tcPr>
            <w:tcW w:w="385" w:type="dxa"/>
            <w:shd w:val="clear" w:color="auto" w:fill="0099CC"/>
          </w:tcPr>
          <w:p w14:paraId="23E1BDD2" w14:textId="77777777" w:rsidR="00114A6D" w:rsidRPr="00127841" w:rsidRDefault="00114A6D" w:rsidP="00114A6D">
            <w:pPr>
              <w:jc w:val="both"/>
              <w:rPr>
                <w:sz w:val="18"/>
                <w:szCs w:val="16"/>
              </w:rPr>
            </w:pPr>
          </w:p>
        </w:tc>
        <w:tc>
          <w:tcPr>
            <w:tcW w:w="385" w:type="dxa"/>
          </w:tcPr>
          <w:p w14:paraId="263BF9B5" w14:textId="77777777" w:rsidR="00114A6D" w:rsidRPr="00127841" w:rsidRDefault="00114A6D" w:rsidP="00114A6D">
            <w:pPr>
              <w:jc w:val="both"/>
              <w:rPr>
                <w:sz w:val="18"/>
                <w:szCs w:val="16"/>
              </w:rPr>
            </w:pPr>
          </w:p>
        </w:tc>
        <w:tc>
          <w:tcPr>
            <w:tcW w:w="386" w:type="dxa"/>
          </w:tcPr>
          <w:p w14:paraId="65E7551E" w14:textId="77777777" w:rsidR="00114A6D" w:rsidRPr="00127841" w:rsidRDefault="00114A6D" w:rsidP="00114A6D">
            <w:pPr>
              <w:jc w:val="both"/>
              <w:rPr>
                <w:sz w:val="18"/>
                <w:szCs w:val="16"/>
              </w:rPr>
            </w:pPr>
          </w:p>
        </w:tc>
        <w:tc>
          <w:tcPr>
            <w:tcW w:w="371" w:type="dxa"/>
          </w:tcPr>
          <w:p w14:paraId="76B93ADC" w14:textId="77777777" w:rsidR="00114A6D" w:rsidRPr="00127841" w:rsidRDefault="00114A6D" w:rsidP="00114A6D">
            <w:pPr>
              <w:jc w:val="both"/>
              <w:rPr>
                <w:sz w:val="18"/>
                <w:szCs w:val="16"/>
              </w:rPr>
            </w:pPr>
          </w:p>
        </w:tc>
        <w:tc>
          <w:tcPr>
            <w:tcW w:w="384" w:type="dxa"/>
          </w:tcPr>
          <w:p w14:paraId="3B13F765" w14:textId="77777777" w:rsidR="00114A6D" w:rsidRPr="00127841" w:rsidRDefault="00114A6D" w:rsidP="00114A6D">
            <w:pPr>
              <w:jc w:val="both"/>
              <w:rPr>
                <w:sz w:val="18"/>
                <w:szCs w:val="16"/>
              </w:rPr>
            </w:pPr>
          </w:p>
        </w:tc>
        <w:tc>
          <w:tcPr>
            <w:tcW w:w="384" w:type="dxa"/>
          </w:tcPr>
          <w:p w14:paraId="08069FB5" w14:textId="77777777" w:rsidR="00114A6D" w:rsidRPr="00127841" w:rsidRDefault="00114A6D" w:rsidP="00114A6D">
            <w:pPr>
              <w:jc w:val="both"/>
              <w:rPr>
                <w:sz w:val="18"/>
                <w:szCs w:val="16"/>
              </w:rPr>
            </w:pPr>
          </w:p>
        </w:tc>
        <w:tc>
          <w:tcPr>
            <w:tcW w:w="385" w:type="dxa"/>
          </w:tcPr>
          <w:p w14:paraId="01299735" w14:textId="77777777" w:rsidR="00114A6D" w:rsidRPr="00127841" w:rsidRDefault="00114A6D" w:rsidP="00114A6D">
            <w:pPr>
              <w:jc w:val="both"/>
              <w:rPr>
                <w:sz w:val="18"/>
                <w:szCs w:val="16"/>
              </w:rPr>
            </w:pPr>
          </w:p>
        </w:tc>
        <w:tc>
          <w:tcPr>
            <w:tcW w:w="384" w:type="dxa"/>
          </w:tcPr>
          <w:p w14:paraId="339A856D" w14:textId="77777777" w:rsidR="00114A6D" w:rsidRPr="00127841" w:rsidRDefault="00114A6D" w:rsidP="00114A6D">
            <w:pPr>
              <w:jc w:val="both"/>
              <w:rPr>
                <w:sz w:val="18"/>
                <w:szCs w:val="16"/>
              </w:rPr>
            </w:pPr>
          </w:p>
        </w:tc>
        <w:tc>
          <w:tcPr>
            <w:tcW w:w="402" w:type="dxa"/>
          </w:tcPr>
          <w:p w14:paraId="49FD70C7" w14:textId="77777777" w:rsidR="00114A6D" w:rsidRPr="00127841" w:rsidRDefault="00114A6D" w:rsidP="00114A6D">
            <w:pPr>
              <w:jc w:val="both"/>
              <w:rPr>
                <w:sz w:val="18"/>
                <w:szCs w:val="16"/>
              </w:rPr>
            </w:pPr>
          </w:p>
        </w:tc>
        <w:tc>
          <w:tcPr>
            <w:tcW w:w="814" w:type="dxa"/>
          </w:tcPr>
          <w:p w14:paraId="1ADC60E4" w14:textId="77777777" w:rsidR="00114A6D" w:rsidRPr="00127841" w:rsidRDefault="00114A6D" w:rsidP="00114A6D">
            <w:pPr>
              <w:jc w:val="both"/>
              <w:rPr>
                <w:color w:val="002060"/>
                <w:sz w:val="18"/>
                <w:szCs w:val="16"/>
              </w:rPr>
            </w:pPr>
            <w:r w:rsidRPr="00127841">
              <w:rPr>
                <w:color w:val="002060"/>
                <w:sz w:val="18"/>
                <w:szCs w:val="16"/>
              </w:rPr>
              <w:t>UNDP</w:t>
            </w:r>
          </w:p>
        </w:tc>
      </w:tr>
      <w:tr w:rsidR="00114A6D" w:rsidRPr="00127841" w14:paraId="74101457" w14:textId="77777777" w:rsidTr="007228DB">
        <w:tc>
          <w:tcPr>
            <w:tcW w:w="8304" w:type="dxa"/>
            <w:shd w:val="clear" w:color="auto" w:fill="auto"/>
          </w:tcPr>
          <w:p w14:paraId="5EB4B18F" w14:textId="0B43203A" w:rsidR="00114A6D" w:rsidRPr="00127841" w:rsidRDefault="00114A6D" w:rsidP="00114A6D">
            <w:pPr>
              <w:rPr>
                <w:i/>
                <w:iCs/>
                <w:sz w:val="18"/>
                <w:szCs w:val="16"/>
              </w:rPr>
            </w:pPr>
            <w:r w:rsidRPr="00127841">
              <w:rPr>
                <w:sz w:val="18"/>
                <w:szCs w:val="16"/>
              </w:rPr>
              <w:t>2.2.4: Build community technical capacity for selected value chains through training (NIRSAL)</w:t>
            </w:r>
          </w:p>
        </w:tc>
        <w:tc>
          <w:tcPr>
            <w:tcW w:w="385" w:type="dxa"/>
          </w:tcPr>
          <w:p w14:paraId="550CB216" w14:textId="77777777" w:rsidR="00114A6D" w:rsidRPr="00127841" w:rsidRDefault="00114A6D" w:rsidP="00114A6D">
            <w:pPr>
              <w:jc w:val="both"/>
              <w:rPr>
                <w:sz w:val="18"/>
                <w:szCs w:val="16"/>
              </w:rPr>
            </w:pPr>
          </w:p>
        </w:tc>
        <w:tc>
          <w:tcPr>
            <w:tcW w:w="386" w:type="dxa"/>
          </w:tcPr>
          <w:p w14:paraId="6318C87D" w14:textId="77777777" w:rsidR="00114A6D" w:rsidRPr="00127841" w:rsidRDefault="00114A6D" w:rsidP="00114A6D">
            <w:pPr>
              <w:jc w:val="both"/>
              <w:rPr>
                <w:sz w:val="18"/>
                <w:szCs w:val="16"/>
              </w:rPr>
            </w:pPr>
          </w:p>
        </w:tc>
        <w:tc>
          <w:tcPr>
            <w:tcW w:w="385" w:type="dxa"/>
          </w:tcPr>
          <w:p w14:paraId="48D03CB9" w14:textId="77777777" w:rsidR="00114A6D" w:rsidRPr="00127841" w:rsidRDefault="00114A6D" w:rsidP="00114A6D">
            <w:pPr>
              <w:jc w:val="both"/>
              <w:rPr>
                <w:sz w:val="18"/>
                <w:szCs w:val="16"/>
              </w:rPr>
            </w:pPr>
          </w:p>
        </w:tc>
        <w:tc>
          <w:tcPr>
            <w:tcW w:w="385" w:type="dxa"/>
          </w:tcPr>
          <w:p w14:paraId="77B672D3" w14:textId="77777777" w:rsidR="00114A6D" w:rsidRPr="00127841" w:rsidRDefault="00114A6D" w:rsidP="00114A6D">
            <w:pPr>
              <w:jc w:val="both"/>
              <w:rPr>
                <w:sz w:val="18"/>
                <w:szCs w:val="16"/>
              </w:rPr>
            </w:pPr>
          </w:p>
        </w:tc>
        <w:tc>
          <w:tcPr>
            <w:tcW w:w="385" w:type="dxa"/>
            <w:shd w:val="clear" w:color="auto" w:fill="0099CC"/>
          </w:tcPr>
          <w:p w14:paraId="2D5FFEE4" w14:textId="77777777" w:rsidR="00114A6D" w:rsidRPr="00127841" w:rsidRDefault="00114A6D" w:rsidP="00114A6D">
            <w:pPr>
              <w:jc w:val="both"/>
              <w:rPr>
                <w:sz w:val="18"/>
                <w:szCs w:val="16"/>
              </w:rPr>
            </w:pPr>
          </w:p>
        </w:tc>
        <w:tc>
          <w:tcPr>
            <w:tcW w:w="386" w:type="dxa"/>
            <w:shd w:val="clear" w:color="auto" w:fill="0099CC"/>
          </w:tcPr>
          <w:p w14:paraId="56C23C94" w14:textId="77777777" w:rsidR="00114A6D" w:rsidRPr="00127841" w:rsidRDefault="00114A6D" w:rsidP="00114A6D">
            <w:pPr>
              <w:jc w:val="both"/>
              <w:rPr>
                <w:sz w:val="18"/>
                <w:szCs w:val="16"/>
              </w:rPr>
            </w:pPr>
          </w:p>
        </w:tc>
        <w:tc>
          <w:tcPr>
            <w:tcW w:w="371" w:type="dxa"/>
            <w:shd w:val="clear" w:color="auto" w:fill="0099CC"/>
          </w:tcPr>
          <w:p w14:paraId="749AEC1A" w14:textId="77777777" w:rsidR="00114A6D" w:rsidRPr="00127841" w:rsidRDefault="00114A6D" w:rsidP="00114A6D">
            <w:pPr>
              <w:jc w:val="both"/>
              <w:rPr>
                <w:sz w:val="18"/>
                <w:szCs w:val="16"/>
              </w:rPr>
            </w:pPr>
          </w:p>
        </w:tc>
        <w:tc>
          <w:tcPr>
            <w:tcW w:w="384" w:type="dxa"/>
          </w:tcPr>
          <w:p w14:paraId="7660A8B0" w14:textId="77777777" w:rsidR="00114A6D" w:rsidRPr="00127841" w:rsidRDefault="00114A6D" w:rsidP="00114A6D">
            <w:pPr>
              <w:jc w:val="both"/>
              <w:rPr>
                <w:sz w:val="18"/>
                <w:szCs w:val="16"/>
              </w:rPr>
            </w:pPr>
          </w:p>
        </w:tc>
        <w:tc>
          <w:tcPr>
            <w:tcW w:w="384" w:type="dxa"/>
          </w:tcPr>
          <w:p w14:paraId="753462E4" w14:textId="77777777" w:rsidR="00114A6D" w:rsidRPr="00127841" w:rsidRDefault="00114A6D" w:rsidP="00114A6D">
            <w:pPr>
              <w:jc w:val="both"/>
              <w:rPr>
                <w:sz w:val="18"/>
                <w:szCs w:val="16"/>
              </w:rPr>
            </w:pPr>
          </w:p>
        </w:tc>
        <w:tc>
          <w:tcPr>
            <w:tcW w:w="385" w:type="dxa"/>
          </w:tcPr>
          <w:p w14:paraId="75C2C7E0" w14:textId="77777777" w:rsidR="00114A6D" w:rsidRPr="00127841" w:rsidRDefault="00114A6D" w:rsidP="00114A6D">
            <w:pPr>
              <w:jc w:val="both"/>
              <w:rPr>
                <w:sz w:val="18"/>
                <w:szCs w:val="16"/>
              </w:rPr>
            </w:pPr>
          </w:p>
        </w:tc>
        <w:tc>
          <w:tcPr>
            <w:tcW w:w="384" w:type="dxa"/>
          </w:tcPr>
          <w:p w14:paraId="4C7AD0BD" w14:textId="77777777" w:rsidR="00114A6D" w:rsidRPr="00127841" w:rsidRDefault="00114A6D" w:rsidP="00114A6D">
            <w:pPr>
              <w:jc w:val="both"/>
              <w:rPr>
                <w:sz w:val="18"/>
                <w:szCs w:val="16"/>
              </w:rPr>
            </w:pPr>
          </w:p>
        </w:tc>
        <w:tc>
          <w:tcPr>
            <w:tcW w:w="402" w:type="dxa"/>
          </w:tcPr>
          <w:p w14:paraId="1EA6BFF3" w14:textId="77777777" w:rsidR="00114A6D" w:rsidRPr="00127841" w:rsidRDefault="00114A6D" w:rsidP="00114A6D">
            <w:pPr>
              <w:jc w:val="both"/>
              <w:rPr>
                <w:sz w:val="18"/>
                <w:szCs w:val="16"/>
              </w:rPr>
            </w:pPr>
          </w:p>
        </w:tc>
        <w:tc>
          <w:tcPr>
            <w:tcW w:w="814" w:type="dxa"/>
          </w:tcPr>
          <w:p w14:paraId="7E1E8638" w14:textId="77777777" w:rsidR="00114A6D" w:rsidRPr="00127841" w:rsidRDefault="00114A6D" w:rsidP="00114A6D">
            <w:pPr>
              <w:jc w:val="both"/>
              <w:rPr>
                <w:color w:val="002060"/>
                <w:sz w:val="18"/>
                <w:szCs w:val="16"/>
              </w:rPr>
            </w:pPr>
            <w:r w:rsidRPr="00127841">
              <w:rPr>
                <w:color w:val="002060"/>
                <w:sz w:val="18"/>
                <w:szCs w:val="16"/>
              </w:rPr>
              <w:t>UNDP</w:t>
            </w:r>
          </w:p>
        </w:tc>
      </w:tr>
      <w:tr w:rsidR="00114A6D" w:rsidRPr="00127841" w14:paraId="20CED2F3" w14:textId="77777777" w:rsidTr="007228DB">
        <w:tc>
          <w:tcPr>
            <w:tcW w:w="8304" w:type="dxa"/>
            <w:shd w:val="clear" w:color="auto" w:fill="auto"/>
          </w:tcPr>
          <w:p w14:paraId="27E95381" w14:textId="293806B8" w:rsidR="00114A6D" w:rsidRPr="00127841" w:rsidRDefault="00114A6D" w:rsidP="00114A6D">
            <w:pPr>
              <w:rPr>
                <w:iCs/>
                <w:sz w:val="18"/>
                <w:szCs w:val="16"/>
              </w:rPr>
            </w:pPr>
            <w:r w:rsidRPr="00127841">
              <w:rPr>
                <w:sz w:val="18"/>
                <w:szCs w:val="16"/>
              </w:rPr>
              <w:t>2.2.5: Start-up kits/grants for development selected value chains for farm based products</w:t>
            </w:r>
          </w:p>
        </w:tc>
        <w:tc>
          <w:tcPr>
            <w:tcW w:w="385" w:type="dxa"/>
          </w:tcPr>
          <w:p w14:paraId="3D35461E" w14:textId="77777777" w:rsidR="00114A6D" w:rsidRPr="00127841" w:rsidRDefault="00114A6D" w:rsidP="00114A6D">
            <w:pPr>
              <w:jc w:val="both"/>
              <w:rPr>
                <w:sz w:val="18"/>
                <w:szCs w:val="16"/>
              </w:rPr>
            </w:pPr>
          </w:p>
        </w:tc>
        <w:tc>
          <w:tcPr>
            <w:tcW w:w="386" w:type="dxa"/>
          </w:tcPr>
          <w:p w14:paraId="3FCFC6F6" w14:textId="77777777" w:rsidR="00114A6D" w:rsidRPr="00127841" w:rsidRDefault="00114A6D" w:rsidP="00114A6D">
            <w:pPr>
              <w:jc w:val="both"/>
              <w:rPr>
                <w:sz w:val="18"/>
                <w:szCs w:val="16"/>
              </w:rPr>
            </w:pPr>
          </w:p>
        </w:tc>
        <w:tc>
          <w:tcPr>
            <w:tcW w:w="385" w:type="dxa"/>
          </w:tcPr>
          <w:p w14:paraId="2110B1F2" w14:textId="77777777" w:rsidR="00114A6D" w:rsidRPr="00127841" w:rsidRDefault="00114A6D" w:rsidP="00114A6D">
            <w:pPr>
              <w:jc w:val="both"/>
              <w:rPr>
                <w:sz w:val="18"/>
                <w:szCs w:val="16"/>
              </w:rPr>
            </w:pPr>
          </w:p>
        </w:tc>
        <w:tc>
          <w:tcPr>
            <w:tcW w:w="385" w:type="dxa"/>
          </w:tcPr>
          <w:p w14:paraId="18875DF1" w14:textId="77777777" w:rsidR="00114A6D" w:rsidRPr="00127841" w:rsidRDefault="00114A6D" w:rsidP="00114A6D">
            <w:pPr>
              <w:jc w:val="both"/>
              <w:rPr>
                <w:sz w:val="18"/>
                <w:szCs w:val="16"/>
              </w:rPr>
            </w:pPr>
          </w:p>
        </w:tc>
        <w:tc>
          <w:tcPr>
            <w:tcW w:w="385" w:type="dxa"/>
          </w:tcPr>
          <w:p w14:paraId="1C2BB5E7" w14:textId="77777777" w:rsidR="00114A6D" w:rsidRPr="00127841" w:rsidRDefault="00114A6D" w:rsidP="00114A6D">
            <w:pPr>
              <w:jc w:val="both"/>
              <w:rPr>
                <w:sz w:val="18"/>
                <w:szCs w:val="16"/>
              </w:rPr>
            </w:pPr>
          </w:p>
        </w:tc>
        <w:tc>
          <w:tcPr>
            <w:tcW w:w="386" w:type="dxa"/>
          </w:tcPr>
          <w:p w14:paraId="53EE201B" w14:textId="77777777" w:rsidR="00114A6D" w:rsidRPr="00127841" w:rsidRDefault="00114A6D" w:rsidP="00114A6D">
            <w:pPr>
              <w:jc w:val="both"/>
              <w:rPr>
                <w:sz w:val="18"/>
                <w:szCs w:val="16"/>
              </w:rPr>
            </w:pPr>
          </w:p>
        </w:tc>
        <w:tc>
          <w:tcPr>
            <w:tcW w:w="371" w:type="dxa"/>
          </w:tcPr>
          <w:p w14:paraId="715286B2" w14:textId="77777777" w:rsidR="00114A6D" w:rsidRPr="00127841" w:rsidRDefault="00114A6D" w:rsidP="00114A6D">
            <w:pPr>
              <w:jc w:val="both"/>
              <w:rPr>
                <w:sz w:val="18"/>
                <w:szCs w:val="16"/>
              </w:rPr>
            </w:pPr>
          </w:p>
        </w:tc>
        <w:tc>
          <w:tcPr>
            <w:tcW w:w="384" w:type="dxa"/>
            <w:shd w:val="clear" w:color="auto" w:fill="0099CC"/>
          </w:tcPr>
          <w:p w14:paraId="0606412B" w14:textId="77777777" w:rsidR="00114A6D" w:rsidRPr="00127841" w:rsidRDefault="00114A6D" w:rsidP="00114A6D">
            <w:pPr>
              <w:jc w:val="both"/>
              <w:rPr>
                <w:sz w:val="18"/>
                <w:szCs w:val="16"/>
              </w:rPr>
            </w:pPr>
          </w:p>
        </w:tc>
        <w:tc>
          <w:tcPr>
            <w:tcW w:w="384" w:type="dxa"/>
            <w:shd w:val="clear" w:color="auto" w:fill="0099CC"/>
          </w:tcPr>
          <w:p w14:paraId="38FED4AE" w14:textId="77777777" w:rsidR="00114A6D" w:rsidRPr="00127841" w:rsidRDefault="00114A6D" w:rsidP="00114A6D">
            <w:pPr>
              <w:jc w:val="both"/>
              <w:rPr>
                <w:sz w:val="18"/>
                <w:szCs w:val="16"/>
              </w:rPr>
            </w:pPr>
          </w:p>
        </w:tc>
        <w:tc>
          <w:tcPr>
            <w:tcW w:w="385" w:type="dxa"/>
            <w:shd w:val="clear" w:color="auto" w:fill="0099CC"/>
          </w:tcPr>
          <w:p w14:paraId="2331EAAF" w14:textId="77777777" w:rsidR="00114A6D" w:rsidRPr="00127841" w:rsidRDefault="00114A6D" w:rsidP="00114A6D">
            <w:pPr>
              <w:jc w:val="both"/>
              <w:rPr>
                <w:sz w:val="18"/>
                <w:szCs w:val="16"/>
              </w:rPr>
            </w:pPr>
          </w:p>
        </w:tc>
        <w:tc>
          <w:tcPr>
            <w:tcW w:w="384" w:type="dxa"/>
            <w:shd w:val="clear" w:color="auto" w:fill="0099CC"/>
          </w:tcPr>
          <w:p w14:paraId="4D04FC63" w14:textId="77777777" w:rsidR="00114A6D" w:rsidRPr="00127841" w:rsidRDefault="00114A6D" w:rsidP="00114A6D">
            <w:pPr>
              <w:jc w:val="both"/>
              <w:rPr>
                <w:sz w:val="18"/>
                <w:szCs w:val="16"/>
              </w:rPr>
            </w:pPr>
          </w:p>
        </w:tc>
        <w:tc>
          <w:tcPr>
            <w:tcW w:w="402" w:type="dxa"/>
            <w:shd w:val="clear" w:color="auto" w:fill="0099CC"/>
          </w:tcPr>
          <w:p w14:paraId="53534060" w14:textId="77777777" w:rsidR="00114A6D" w:rsidRPr="00127841" w:rsidRDefault="00114A6D" w:rsidP="00114A6D">
            <w:pPr>
              <w:jc w:val="both"/>
              <w:rPr>
                <w:sz w:val="18"/>
                <w:szCs w:val="16"/>
              </w:rPr>
            </w:pPr>
          </w:p>
        </w:tc>
        <w:tc>
          <w:tcPr>
            <w:tcW w:w="814" w:type="dxa"/>
          </w:tcPr>
          <w:p w14:paraId="3BD9779F" w14:textId="77777777" w:rsidR="00114A6D" w:rsidRPr="00127841" w:rsidRDefault="00114A6D" w:rsidP="00114A6D">
            <w:pPr>
              <w:jc w:val="both"/>
              <w:rPr>
                <w:color w:val="002060"/>
                <w:sz w:val="18"/>
                <w:szCs w:val="16"/>
              </w:rPr>
            </w:pPr>
            <w:r w:rsidRPr="00127841">
              <w:rPr>
                <w:color w:val="002060"/>
                <w:sz w:val="18"/>
                <w:szCs w:val="16"/>
              </w:rPr>
              <w:t>UNDP</w:t>
            </w:r>
          </w:p>
        </w:tc>
      </w:tr>
      <w:tr w:rsidR="00114A6D" w:rsidRPr="00127841" w14:paraId="7AF5CF30" w14:textId="77777777" w:rsidTr="007228DB">
        <w:tc>
          <w:tcPr>
            <w:tcW w:w="8304" w:type="dxa"/>
            <w:shd w:val="clear" w:color="auto" w:fill="auto"/>
          </w:tcPr>
          <w:p w14:paraId="397F72FE" w14:textId="711A473E" w:rsidR="00114A6D" w:rsidRPr="00127841" w:rsidRDefault="00114A6D" w:rsidP="00114A6D">
            <w:pPr>
              <w:rPr>
                <w:sz w:val="18"/>
                <w:szCs w:val="16"/>
              </w:rPr>
            </w:pPr>
            <w:r w:rsidRPr="00127841">
              <w:rPr>
                <w:sz w:val="18"/>
                <w:szCs w:val="16"/>
              </w:rPr>
              <w:t>2.2.6</w:t>
            </w:r>
            <w:r w:rsidR="00E77DD2">
              <w:rPr>
                <w:sz w:val="18"/>
                <w:szCs w:val="16"/>
              </w:rPr>
              <w:t>:</w:t>
            </w:r>
            <w:r w:rsidRPr="00127841">
              <w:rPr>
                <w:sz w:val="18"/>
                <w:szCs w:val="16"/>
              </w:rPr>
              <w:t xml:space="preserve"> Establish agro-forestry within the agricultural areas and around rehabilitated public facilities </w:t>
            </w:r>
          </w:p>
        </w:tc>
        <w:tc>
          <w:tcPr>
            <w:tcW w:w="385" w:type="dxa"/>
          </w:tcPr>
          <w:p w14:paraId="696B5562" w14:textId="77777777" w:rsidR="00114A6D" w:rsidRPr="00127841" w:rsidRDefault="00114A6D" w:rsidP="00114A6D">
            <w:pPr>
              <w:jc w:val="both"/>
              <w:rPr>
                <w:sz w:val="18"/>
                <w:szCs w:val="16"/>
              </w:rPr>
            </w:pPr>
          </w:p>
        </w:tc>
        <w:tc>
          <w:tcPr>
            <w:tcW w:w="386" w:type="dxa"/>
          </w:tcPr>
          <w:p w14:paraId="55B78C02" w14:textId="77777777" w:rsidR="00114A6D" w:rsidRPr="00127841" w:rsidRDefault="00114A6D" w:rsidP="00114A6D">
            <w:pPr>
              <w:jc w:val="both"/>
              <w:rPr>
                <w:sz w:val="18"/>
                <w:szCs w:val="16"/>
              </w:rPr>
            </w:pPr>
          </w:p>
        </w:tc>
        <w:tc>
          <w:tcPr>
            <w:tcW w:w="385" w:type="dxa"/>
          </w:tcPr>
          <w:p w14:paraId="7D8308C8" w14:textId="77777777" w:rsidR="00114A6D" w:rsidRPr="00127841" w:rsidRDefault="00114A6D" w:rsidP="00114A6D">
            <w:pPr>
              <w:jc w:val="both"/>
              <w:rPr>
                <w:sz w:val="18"/>
                <w:szCs w:val="16"/>
              </w:rPr>
            </w:pPr>
          </w:p>
        </w:tc>
        <w:tc>
          <w:tcPr>
            <w:tcW w:w="385" w:type="dxa"/>
          </w:tcPr>
          <w:p w14:paraId="26F4DB9E" w14:textId="77777777" w:rsidR="00114A6D" w:rsidRPr="00127841" w:rsidRDefault="00114A6D" w:rsidP="00114A6D">
            <w:pPr>
              <w:jc w:val="both"/>
              <w:rPr>
                <w:sz w:val="18"/>
                <w:szCs w:val="16"/>
              </w:rPr>
            </w:pPr>
          </w:p>
        </w:tc>
        <w:tc>
          <w:tcPr>
            <w:tcW w:w="385" w:type="dxa"/>
          </w:tcPr>
          <w:p w14:paraId="1A99F2B9" w14:textId="77777777" w:rsidR="00114A6D" w:rsidRPr="00127841" w:rsidRDefault="00114A6D" w:rsidP="00114A6D">
            <w:pPr>
              <w:jc w:val="both"/>
              <w:rPr>
                <w:sz w:val="18"/>
                <w:szCs w:val="16"/>
              </w:rPr>
            </w:pPr>
          </w:p>
        </w:tc>
        <w:tc>
          <w:tcPr>
            <w:tcW w:w="386" w:type="dxa"/>
          </w:tcPr>
          <w:p w14:paraId="1F017123" w14:textId="77777777" w:rsidR="00114A6D" w:rsidRPr="00127841" w:rsidRDefault="00114A6D" w:rsidP="00114A6D">
            <w:pPr>
              <w:jc w:val="both"/>
              <w:rPr>
                <w:sz w:val="18"/>
                <w:szCs w:val="16"/>
              </w:rPr>
            </w:pPr>
          </w:p>
        </w:tc>
        <w:tc>
          <w:tcPr>
            <w:tcW w:w="371" w:type="dxa"/>
          </w:tcPr>
          <w:p w14:paraId="155DFB99" w14:textId="77777777" w:rsidR="00114A6D" w:rsidRPr="00127841" w:rsidRDefault="00114A6D" w:rsidP="00114A6D">
            <w:pPr>
              <w:jc w:val="both"/>
              <w:rPr>
                <w:sz w:val="18"/>
                <w:szCs w:val="16"/>
              </w:rPr>
            </w:pPr>
          </w:p>
        </w:tc>
        <w:tc>
          <w:tcPr>
            <w:tcW w:w="384" w:type="dxa"/>
          </w:tcPr>
          <w:p w14:paraId="5189D2AE" w14:textId="77777777" w:rsidR="00114A6D" w:rsidRPr="00127841" w:rsidRDefault="00114A6D" w:rsidP="00114A6D">
            <w:pPr>
              <w:jc w:val="both"/>
              <w:rPr>
                <w:sz w:val="18"/>
                <w:szCs w:val="16"/>
              </w:rPr>
            </w:pPr>
          </w:p>
        </w:tc>
        <w:tc>
          <w:tcPr>
            <w:tcW w:w="384" w:type="dxa"/>
          </w:tcPr>
          <w:p w14:paraId="2F643C99" w14:textId="77777777" w:rsidR="00114A6D" w:rsidRPr="00127841" w:rsidRDefault="00114A6D" w:rsidP="00114A6D">
            <w:pPr>
              <w:jc w:val="both"/>
              <w:rPr>
                <w:sz w:val="18"/>
                <w:szCs w:val="16"/>
              </w:rPr>
            </w:pPr>
          </w:p>
        </w:tc>
        <w:tc>
          <w:tcPr>
            <w:tcW w:w="385" w:type="dxa"/>
          </w:tcPr>
          <w:p w14:paraId="337575D3" w14:textId="77777777" w:rsidR="00114A6D" w:rsidRPr="00127841" w:rsidRDefault="00114A6D" w:rsidP="00114A6D">
            <w:pPr>
              <w:jc w:val="both"/>
              <w:rPr>
                <w:sz w:val="18"/>
                <w:szCs w:val="16"/>
              </w:rPr>
            </w:pPr>
          </w:p>
        </w:tc>
        <w:tc>
          <w:tcPr>
            <w:tcW w:w="384" w:type="dxa"/>
            <w:shd w:val="clear" w:color="auto" w:fill="0099CC"/>
          </w:tcPr>
          <w:p w14:paraId="3C35FAFE" w14:textId="77777777" w:rsidR="00114A6D" w:rsidRPr="00127841" w:rsidRDefault="00114A6D" w:rsidP="00114A6D">
            <w:pPr>
              <w:jc w:val="both"/>
              <w:rPr>
                <w:sz w:val="18"/>
                <w:szCs w:val="16"/>
              </w:rPr>
            </w:pPr>
          </w:p>
        </w:tc>
        <w:tc>
          <w:tcPr>
            <w:tcW w:w="402" w:type="dxa"/>
            <w:shd w:val="clear" w:color="auto" w:fill="0099CC"/>
          </w:tcPr>
          <w:p w14:paraId="7DEAA5DB" w14:textId="77777777" w:rsidR="00114A6D" w:rsidRPr="00127841" w:rsidRDefault="00114A6D" w:rsidP="00114A6D">
            <w:pPr>
              <w:jc w:val="both"/>
              <w:rPr>
                <w:sz w:val="18"/>
                <w:szCs w:val="16"/>
              </w:rPr>
            </w:pPr>
          </w:p>
        </w:tc>
        <w:tc>
          <w:tcPr>
            <w:tcW w:w="814" w:type="dxa"/>
          </w:tcPr>
          <w:p w14:paraId="2DE9BC9E" w14:textId="77777777" w:rsidR="00114A6D" w:rsidRPr="00127841" w:rsidRDefault="00114A6D" w:rsidP="00114A6D">
            <w:pPr>
              <w:jc w:val="both"/>
              <w:rPr>
                <w:color w:val="002060"/>
                <w:sz w:val="18"/>
                <w:szCs w:val="16"/>
              </w:rPr>
            </w:pPr>
            <w:r w:rsidRPr="00127841">
              <w:rPr>
                <w:color w:val="002060"/>
                <w:sz w:val="18"/>
                <w:szCs w:val="16"/>
              </w:rPr>
              <w:t>UNDP</w:t>
            </w:r>
          </w:p>
        </w:tc>
      </w:tr>
      <w:tr w:rsidR="00114A6D" w:rsidRPr="00127841" w14:paraId="3B444725" w14:textId="77777777" w:rsidTr="007228DB">
        <w:tc>
          <w:tcPr>
            <w:tcW w:w="8304" w:type="dxa"/>
            <w:shd w:val="clear" w:color="auto" w:fill="auto"/>
          </w:tcPr>
          <w:p w14:paraId="431A63D1" w14:textId="396F8CBB" w:rsidR="00114A6D" w:rsidRPr="00127841" w:rsidRDefault="00114A6D" w:rsidP="00114A6D">
            <w:pPr>
              <w:rPr>
                <w:sz w:val="18"/>
                <w:szCs w:val="16"/>
              </w:rPr>
            </w:pPr>
            <w:r w:rsidRPr="00127841">
              <w:rPr>
                <w:sz w:val="18"/>
                <w:szCs w:val="16"/>
              </w:rPr>
              <w:t>2.2.7: Develop market linkages and financial access for select value chains (Bank of Industry - BoI)</w:t>
            </w:r>
          </w:p>
        </w:tc>
        <w:tc>
          <w:tcPr>
            <w:tcW w:w="385" w:type="dxa"/>
          </w:tcPr>
          <w:p w14:paraId="66741AAC" w14:textId="77777777" w:rsidR="00114A6D" w:rsidRPr="00127841" w:rsidRDefault="00114A6D" w:rsidP="00114A6D">
            <w:pPr>
              <w:jc w:val="both"/>
              <w:rPr>
                <w:sz w:val="18"/>
                <w:szCs w:val="16"/>
              </w:rPr>
            </w:pPr>
          </w:p>
        </w:tc>
        <w:tc>
          <w:tcPr>
            <w:tcW w:w="386" w:type="dxa"/>
          </w:tcPr>
          <w:p w14:paraId="0F3018D8" w14:textId="77777777" w:rsidR="00114A6D" w:rsidRPr="00127841" w:rsidRDefault="00114A6D" w:rsidP="00114A6D">
            <w:pPr>
              <w:jc w:val="both"/>
              <w:rPr>
                <w:sz w:val="18"/>
                <w:szCs w:val="16"/>
              </w:rPr>
            </w:pPr>
          </w:p>
        </w:tc>
        <w:tc>
          <w:tcPr>
            <w:tcW w:w="385" w:type="dxa"/>
          </w:tcPr>
          <w:p w14:paraId="4335E093" w14:textId="77777777" w:rsidR="00114A6D" w:rsidRPr="00127841" w:rsidRDefault="00114A6D" w:rsidP="00114A6D">
            <w:pPr>
              <w:jc w:val="both"/>
              <w:rPr>
                <w:sz w:val="18"/>
                <w:szCs w:val="16"/>
              </w:rPr>
            </w:pPr>
          </w:p>
        </w:tc>
        <w:tc>
          <w:tcPr>
            <w:tcW w:w="385" w:type="dxa"/>
            <w:shd w:val="clear" w:color="auto" w:fill="0099CC"/>
          </w:tcPr>
          <w:p w14:paraId="04F53389" w14:textId="77777777" w:rsidR="00114A6D" w:rsidRPr="00127841" w:rsidRDefault="00114A6D" w:rsidP="00114A6D">
            <w:pPr>
              <w:jc w:val="both"/>
              <w:rPr>
                <w:sz w:val="18"/>
                <w:szCs w:val="16"/>
              </w:rPr>
            </w:pPr>
          </w:p>
        </w:tc>
        <w:tc>
          <w:tcPr>
            <w:tcW w:w="385" w:type="dxa"/>
            <w:shd w:val="clear" w:color="auto" w:fill="0099CC"/>
          </w:tcPr>
          <w:p w14:paraId="4DC6B0DD" w14:textId="77777777" w:rsidR="00114A6D" w:rsidRPr="00127841" w:rsidRDefault="00114A6D" w:rsidP="00114A6D">
            <w:pPr>
              <w:jc w:val="both"/>
              <w:rPr>
                <w:sz w:val="18"/>
                <w:szCs w:val="16"/>
              </w:rPr>
            </w:pPr>
          </w:p>
        </w:tc>
        <w:tc>
          <w:tcPr>
            <w:tcW w:w="386" w:type="dxa"/>
            <w:shd w:val="clear" w:color="auto" w:fill="0099CC"/>
          </w:tcPr>
          <w:p w14:paraId="5A7BDA90" w14:textId="77777777" w:rsidR="00114A6D" w:rsidRPr="00127841" w:rsidRDefault="00114A6D" w:rsidP="00114A6D">
            <w:pPr>
              <w:jc w:val="both"/>
              <w:rPr>
                <w:sz w:val="18"/>
                <w:szCs w:val="16"/>
              </w:rPr>
            </w:pPr>
          </w:p>
        </w:tc>
        <w:tc>
          <w:tcPr>
            <w:tcW w:w="371" w:type="dxa"/>
          </w:tcPr>
          <w:p w14:paraId="5C7C9CB4" w14:textId="77777777" w:rsidR="00114A6D" w:rsidRPr="00127841" w:rsidRDefault="00114A6D" w:rsidP="00114A6D">
            <w:pPr>
              <w:jc w:val="both"/>
              <w:rPr>
                <w:sz w:val="18"/>
                <w:szCs w:val="16"/>
              </w:rPr>
            </w:pPr>
          </w:p>
        </w:tc>
        <w:tc>
          <w:tcPr>
            <w:tcW w:w="384" w:type="dxa"/>
          </w:tcPr>
          <w:p w14:paraId="33948FCA" w14:textId="77777777" w:rsidR="00114A6D" w:rsidRPr="00127841" w:rsidRDefault="00114A6D" w:rsidP="00114A6D">
            <w:pPr>
              <w:jc w:val="both"/>
              <w:rPr>
                <w:sz w:val="18"/>
                <w:szCs w:val="16"/>
              </w:rPr>
            </w:pPr>
          </w:p>
        </w:tc>
        <w:tc>
          <w:tcPr>
            <w:tcW w:w="384" w:type="dxa"/>
          </w:tcPr>
          <w:p w14:paraId="655D0F86" w14:textId="77777777" w:rsidR="00114A6D" w:rsidRPr="00127841" w:rsidRDefault="00114A6D" w:rsidP="00114A6D">
            <w:pPr>
              <w:jc w:val="both"/>
              <w:rPr>
                <w:sz w:val="18"/>
                <w:szCs w:val="16"/>
              </w:rPr>
            </w:pPr>
          </w:p>
        </w:tc>
        <w:tc>
          <w:tcPr>
            <w:tcW w:w="385" w:type="dxa"/>
          </w:tcPr>
          <w:p w14:paraId="3E296B09" w14:textId="77777777" w:rsidR="00114A6D" w:rsidRPr="00127841" w:rsidRDefault="00114A6D" w:rsidP="00114A6D">
            <w:pPr>
              <w:jc w:val="both"/>
              <w:rPr>
                <w:sz w:val="18"/>
                <w:szCs w:val="16"/>
              </w:rPr>
            </w:pPr>
          </w:p>
        </w:tc>
        <w:tc>
          <w:tcPr>
            <w:tcW w:w="384" w:type="dxa"/>
          </w:tcPr>
          <w:p w14:paraId="55FC0C90" w14:textId="77777777" w:rsidR="00114A6D" w:rsidRPr="00127841" w:rsidRDefault="00114A6D" w:rsidP="00114A6D">
            <w:pPr>
              <w:jc w:val="both"/>
              <w:rPr>
                <w:sz w:val="18"/>
                <w:szCs w:val="16"/>
              </w:rPr>
            </w:pPr>
          </w:p>
        </w:tc>
        <w:tc>
          <w:tcPr>
            <w:tcW w:w="402" w:type="dxa"/>
          </w:tcPr>
          <w:p w14:paraId="417AD76A" w14:textId="77777777" w:rsidR="00114A6D" w:rsidRPr="00127841" w:rsidRDefault="00114A6D" w:rsidP="00114A6D">
            <w:pPr>
              <w:jc w:val="both"/>
              <w:rPr>
                <w:sz w:val="18"/>
                <w:szCs w:val="16"/>
              </w:rPr>
            </w:pPr>
          </w:p>
        </w:tc>
        <w:tc>
          <w:tcPr>
            <w:tcW w:w="814" w:type="dxa"/>
          </w:tcPr>
          <w:p w14:paraId="20A6D4F4" w14:textId="77777777" w:rsidR="00114A6D" w:rsidRPr="00127841" w:rsidRDefault="00114A6D" w:rsidP="00114A6D">
            <w:pPr>
              <w:jc w:val="both"/>
              <w:rPr>
                <w:color w:val="002060"/>
                <w:sz w:val="18"/>
                <w:szCs w:val="16"/>
              </w:rPr>
            </w:pPr>
            <w:r w:rsidRPr="00127841">
              <w:rPr>
                <w:color w:val="002060"/>
                <w:sz w:val="18"/>
                <w:szCs w:val="16"/>
              </w:rPr>
              <w:t>UNDP</w:t>
            </w:r>
          </w:p>
        </w:tc>
      </w:tr>
      <w:tr w:rsidR="00114A6D" w:rsidRPr="00127841" w14:paraId="1784386E" w14:textId="77777777" w:rsidTr="007228DB">
        <w:tc>
          <w:tcPr>
            <w:tcW w:w="8304" w:type="dxa"/>
            <w:shd w:val="clear" w:color="auto" w:fill="auto"/>
          </w:tcPr>
          <w:p w14:paraId="456A1A40" w14:textId="109DC38E" w:rsidR="00114A6D" w:rsidRPr="00127841" w:rsidRDefault="00114A6D" w:rsidP="002F46AD">
            <w:pPr>
              <w:tabs>
                <w:tab w:val="left" w:pos="5400"/>
              </w:tabs>
              <w:rPr>
                <w:sz w:val="18"/>
                <w:szCs w:val="16"/>
              </w:rPr>
            </w:pPr>
            <w:r w:rsidRPr="00127841">
              <w:rPr>
                <w:iCs/>
                <w:sz w:val="18"/>
                <w:szCs w:val="16"/>
              </w:rPr>
              <w:t>2.3.1: Conduct rapid assessment for market-based skills gaps</w:t>
            </w:r>
            <w:r w:rsidR="002F46AD" w:rsidRPr="00127841">
              <w:rPr>
                <w:iCs/>
                <w:sz w:val="18"/>
                <w:szCs w:val="16"/>
              </w:rPr>
              <w:tab/>
            </w:r>
          </w:p>
        </w:tc>
        <w:tc>
          <w:tcPr>
            <w:tcW w:w="385" w:type="dxa"/>
          </w:tcPr>
          <w:p w14:paraId="127DF1DA" w14:textId="77777777" w:rsidR="00114A6D" w:rsidRPr="00127841" w:rsidRDefault="00114A6D" w:rsidP="00114A6D">
            <w:pPr>
              <w:jc w:val="both"/>
              <w:rPr>
                <w:sz w:val="18"/>
                <w:szCs w:val="16"/>
              </w:rPr>
            </w:pPr>
          </w:p>
        </w:tc>
        <w:tc>
          <w:tcPr>
            <w:tcW w:w="386" w:type="dxa"/>
          </w:tcPr>
          <w:p w14:paraId="04B4018E" w14:textId="77777777" w:rsidR="00114A6D" w:rsidRPr="00127841" w:rsidRDefault="00114A6D" w:rsidP="00114A6D">
            <w:pPr>
              <w:jc w:val="both"/>
              <w:rPr>
                <w:sz w:val="18"/>
                <w:szCs w:val="16"/>
              </w:rPr>
            </w:pPr>
          </w:p>
        </w:tc>
        <w:tc>
          <w:tcPr>
            <w:tcW w:w="385" w:type="dxa"/>
            <w:shd w:val="clear" w:color="auto" w:fill="0099CC"/>
          </w:tcPr>
          <w:p w14:paraId="08AC5166" w14:textId="77777777" w:rsidR="00114A6D" w:rsidRPr="00127841" w:rsidRDefault="00114A6D" w:rsidP="00114A6D">
            <w:pPr>
              <w:jc w:val="both"/>
              <w:rPr>
                <w:sz w:val="18"/>
                <w:szCs w:val="16"/>
              </w:rPr>
            </w:pPr>
          </w:p>
        </w:tc>
        <w:tc>
          <w:tcPr>
            <w:tcW w:w="385" w:type="dxa"/>
            <w:shd w:val="clear" w:color="auto" w:fill="0099CC"/>
          </w:tcPr>
          <w:p w14:paraId="55BB5AFE" w14:textId="77777777" w:rsidR="00114A6D" w:rsidRPr="00127841" w:rsidRDefault="00114A6D" w:rsidP="00114A6D">
            <w:pPr>
              <w:jc w:val="both"/>
              <w:rPr>
                <w:sz w:val="18"/>
                <w:szCs w:val="16"/>
              </w:rPr>
            </w:pPr>
          </w:p>
        </w:tc>
        <w:tc>
          <w:tcPr>
            <w:tcW w:w="385" w:type="dxa"/>
          </w:tcPr>
          <w:p w14:paraId="0F9EB12C" w14:textId="77777777" w:rsidR="00114A6D" w:rsidRPr="00127841" w:rsidRDefault="00114A6D" w:rsidP="00114A6D">
            <w:pPr>
              <w:jc w:val="both"/>
              <w:rPr>
                <w:sz w:val="18"/>
                <w:szCs w:val="16"/>
              </w:rPr>
            </w:pPr>
          </w:p>
        </w:tc>
        <w:tc>
          <w:tcPr>
            <w:tcW w:w="386" w:type="dxa"/>
          </w:tcPr>
          <w:p w14:paraId="55FF91DE" w14:textId="77777777" w:rsidR="00114A6D" w:rsidRPr="00127841" w:rsidRDefault="00114A6D" w:rsidP="00114A6D">
            <w:pPr>
              <w:jc w:val="both"/>
              <w:rPr>
                <w:sz w:val="18"/>
                <w:szCs w:val="16"/>
              </w:rPr>
            </w:pPr>
          </w:p>
        </w:tc>
        <w:tc>
          <w:tcPr>
            <w:tcW w:w="371" w:type="dxa"/>
          </w:tcPr>
          <w:p w14:paraId="488BC3EB" w14:textId="77777777" w:rsidR="00114A6D" w:rsidRPr="00127841" w:rsidRDefault="00114A6D" w:rsidP="00114A6D">
            <w:pPr>
              <w:jc w:val="both"/>
              <w:rPr>
                <w:sz w:val="18"/>
                <w:szCs w:val="16"/>
              </w:rPr>
            </w:pPr>
          </w:p>
        </w:tc>
        <w:tc>
          <w:tcPr>
            <w:tcW w:w="384" w:type="dxa"/>
          </w:tcPr>
          <w:p w14:paraId="34E7F925" w14:textId="77777777" w:rsidR="00114A6D" w:rsidRPr="00127841" w:rsidRDefault="00114A6D" w:rsidP="00114A6D">
            <w:pPr>
              <w:jc w:val="both"/>
              <w:rPr>
                <w:sz w:val="18"/>
                <w:szCs w:val="16"/>
              </w:rPr>
            </w:pPr>
          </w:p>
        </w:tc>
        <w:tc>
          <w:tcPr>
            <w:tcW w:w="384" w:type="dxa"/>
          </w:tcPr>
          <w:p w14:paraId="424DD410" w14:textId="77777777" w:rsidR="00114A6D" w:rsidRPr="00127841" w:rsidRDefault="00114A6D" w:rsidP="00114A6D">
            <w:pPr>
              <w:jc w:val="both"/>
              <w:rPr>
                <w:sz w:val="18"/>
                <w:szCs w:val="16"/>
              </w:rPr>
            </w:pPr>
          </w:p>
        </w:tc>
        <w:tc>
          <w:tcPr>
            <w:tcW w:w="385" w:type="dxa"/>
          </w:tcPr>
          <w:p w14:paraId="3ECD3890" w14:textId="77777777" w:rsidR="00114A6D" w:rsidRPr="00127841" w:rsidRDefault="00114A6D" w:rsidP="00114A6D">
            <w:pPr>
              <w:jc w:val="both"/>
              <w:rPr>
                <w:sz w:val="18"/>
                <w:szCs w:val="16"/>
              </w:rPr>
            </w:pPr>
          </w:p>
        </w:tc>
        <w:tc>
          <w:tcPr>
            <w:tcW w:w="384" w:type="dxa"/>
          </w:tcPr>
          <w:p w14:paraId="61FFC27A" w14:textId="77777777" w:rsidR="00114A6D" w:rsidRPr="00127841" w:rsidRDefault="00114A6D" w:rsidP="00114A6D">
            <w:pPr>
              <w:jc w:val="both"/>
              <w:rPr>
                <w:sz w:val="18"/>
                <w:szCs w:val="16"/>
              </w:rPr>
            </w:pPr>
          </w:p>
        </w:tc>
        <w:tc>
          <w:tcPr>
            <w:tcW w:w="402" w:type="dxa"/>
          </w:tcPr>
          <w:p w14:paraId="2BD4BE2E" w14:textId="77777777" w:rsidR="00114A6D" w:rsidRPr="00127841" w:rsidRDefault="00114A6D" w:rsidP="00114A6D">
            <w:pPr>
              <w:jc w:val="both"/>
              <w:rPr>
                <w:sz w:val="18"/>
                <w:szCs w:val="16"/>
              </w:rPr>
            </w:pPr>
          </w:p>
        </w:tc>
        <w:tc>
          <w:tcPr>
            <w:tcW w:w="814" w:type="dxa"/>
          </w:tcPr>
          <w:p w14:paraId="1B90A7DB" w14:textId="77777777" w:rsidR="00114A6D" w:rsidRPr="00127841" w:rsidRDefault="00114A6D" w:rsidP="00114A6D">
            <w:pPr>
              <w:jc w:val="both"/>
              <w:rPr>
                <w:color w:val="002060"/>
                <w:sz w:val="18"/>
                <w:szCs w:val="16"/>
              </w:rPr>
            </w:pPr>
            <w:r w:rsidRPr="00127841">
              <w:rPr>
                <w:color w:val="002060"/>
                <w:sz w:val="18"/>
                <w:szCs w:val="16"/>
              </w:rPr>
              <w:t>UNDP</w:t>
            </w:r>
          </w:p>
        </w:tc>
      </w:tr>
      <w:tr w:rsidR="00114A6D" w:rsidRPr="00127841" w14:paraId="68AF31A2" w14:textId="77777777" w:rsidTr="007228DB">
        <w:tc>
          <w:tcPr>
            <w:tcW w:w="8304" w:type="dxa"/>
            <w:shd w:val="clear" w:color="auto" w:fill="auto"/>
          </w:tcPr>
          <w:p w14:paraId="46758C75" w14:textId="77777777" w:rsidR="00114A6D" w:rsidRPr="00127841" w:rsidRDefault="00114A6D" w:rsidP="00114A6D">
            <w:pPr>
              <w:rPr>
                <w:sz w:val="18"/>
                <w:szCs w:val="16"/>
              </w:rPr>
            </w:pPr>
            <w:r w:rsidRPr="00127841">
              <w:rPr>
                <w:iCs/>
                <w:sz w:val="18"/>
                <w:szCs w:val="16"/>
              </w:rPr>
              <w:t>2.3.2: Participatory selection of conflict-affected youth and women for skills development</w:t>
            </w:r>
          </w:p>
        </w:tc>
        <w:tc>
          <w:tcPr>
            <w:tcW w:w="385" w:type="dxa"/>
          </w:tcPr>
          <w:p w14:paraId="269A3CB2" w14:textId="77777777" w:rsidR="00114A6D" w:rsidRPr="00127841" w:rsidRDefault="00114A6D" w:rsidP="00114A6D">
            <w:pPr>
              <w:jc w:val="both"/>
              <w:rPr>
                <w:sz w:val="18"/>
                <w:szCs w:val="16"/>
              </w:rPr>
            </w:pPr>
          </w:p>
        </w:tc>
        <w:tc>
          <w:tcPr>
            <w:tcW w:w="386" w:type="dxa"/>
          </w:tcPr>
          <w:p w14:paraId="06174A7D" w14:textId="77777777" w:rsidR="00114A6D" w:rsidRPr="00127841" w:rsidRDefault="00114A6D" w:rsidP="00114A6D">
            <w:pPr>
              <w:jc w:val="both"/>
              <w:rPr>
                <w:sz w:val="18"/>
                <w:szCs w:val="16"/>
              </w:rPr>
            </w:pPr>
          </w:p>
        </w:tc>
        <w:tc>
          <w:tcPr>
            <w:tcW w:w="385" w:type="dxa"/>
          </w:tcPr>
          <w:p w14:paraId="46915E5F" w14:textId="77777777" w:rsidR="00114A6D" w:rsidRPr="00127841" w:rsidRDefault="00114A6D" w:rsidP="00114A6D">
            <w:pPr>
              <w:jc w:val="both"/>
              <w:rPr>
                <w:sz w:val="18"/>
                <w:szCs w:val="16"/>
              </w:rPr>
            </w:pPr>
          </w:p>
        </w:tc>
        <w:tc>
          <w:tcPr>
            <w:tcW w:w="385" w:type="dxa"/>
          </w:tcPr>
          <w:p w14:paraId="51DE4EDB" w14:textId="77777777" w:rsidR="00114A6D" w:rsidRPr="00127841" w:rsidRDefault="00114A6D" w:rsidP="00114A6D">
            <w:pPr>
              <w:jc w:val="both"/>
              <w:rPr>
                <w:sz w:val="18"/>
                <w:szCs w:val="16"/>
              </w:rPr>
            </w:pPr>
          </w:p>
        </w:tc>
        <w:tc>
          <w:tcPr>
            <w:tcW w:w="385" w:type="dxa"/>
            <w:shd w:val="clear" w:color="auto" w:fill="0099CC"/>
          </w:tcPr>
          <w:p w14:paraId="58841A6C" w14:textId="77777777" w:rsidR="00114A6D" w:rsidRPr="00127841" w:rsidRDefault="00114A6D" w:rsidP="00114A6D">
            <w:pPr>
              <w:jc w:val="both"/>
              <w:rPr>
                <w:sz w:val="18"/>
                <w:szCs w:val="16"/>
              </w:rPr>
            </w:pPr>
          </w:p>
        </w:tc>
        <w:tc>
          <w:tcPr>
            <w:tcW w:w="386" w:type="dxa"/>
            <w:shd w:val="clear" w:color="auto" w:fill="0099CC"/>
          </w:tcPr>
          <w:p w14:paraId="5EF68C88" w14:textId="77777777" w:rsidR="00114A6D" w:rsidRPr="00127841" w:rsidRDefault="00114A6D" w:rsidP="00114A6D">
            <w:pPr>
              <w:jc w:val="both"/>
              <w:rPr>
                <w:sz w:val="18"/>
                <w:szCs w:val="16"/>
              </w:rPr>
            </w:pPr>
          </w:p>
        </w:tc>
        <w:tc>
          <w:tcPr>
            <w:tcW w:w="371" w:type="dxa"/>
            <w:shd w:val="clear" w:color="auto" w:fill="FFFFFF" w:themeFill="background1"/>
          </w:tcPr>
          <w:p w14:paraId="337A1B71" w14:textId="77777777" w:rsidR="00114A6D" w:rsidRPr="00127841" w:rsidRDefault="00114A6D" w:rsidP="00114A6D">
            <w:pPr>
              <w:jc w:val="both"/>
              <w:rPr>
                <w:sz w:val="18"/>
                <w:szCs w:val="16"/>
              </w:rPr>
            </w:pPr>
          </w:p>
        </w:tc>
        <w:tc>
          <w:tcPr>
            <w:tcW w:w="384" w:type="dxa"/>
          </w:tcPr>
          <w:p w14:paraId="6E7B9650" w14:textId="77777777" w:rsidR="00114A6D" w:rsidRPr="00127841" w:rsidRDefault="00114A6D" w:rsidP="00114A6D">
            <w:pPr>
              <w:jc w:val="both"/>
              <w:rPr>
                <w:sz w:val="18"/>
                <w:szCs w:val="16"/>
              </w:rPr>
            </w:pPr>
          </w:p>
        </w:tc>
        <w:tc>
          <w:tcPr>
            <w:tcW w:w="384" w:type="dxa"/>
          </w:tcPr>
          <w:p w14:paraId="16427A38" w14:textId="77777777" w:rsidR="00114A6D" w:rsidRPr="00127841" w:rsidRDefault="00114A6D" w:rsidP="00114A6D">
            <w:pPr>
              <w:jc w:val="both"/>
              <w:rPr>
                <w:sz w:val="18"/>
                <w:szCs w:val="16"/>
              </w:rPr>
            </w:pPr>
          </w:p>
        </w:tc>
        <w:tc>
          <w:tcPr>
            <w:tcW w:w="385" w:type="dxa"/>
          </w:tcPr>
          <w:p w14:paraId="0F577344" w14:textId="77777777" w:rsidR="00114A6D" w:rsidRPr="00127841" w:rsidRDefault="00114A6D" w:rsidP="00114A6D">
            <w:pPr>
              <w:jc w:val="both"/>
              <w:rPr>
                <w:sz w:val="18"/>
                <w:szCs w:val="16"/>
              </w:rPr>
            </w:pPr>
          </w:p>
        </w:tc>
        <w:tc>
          <w:tcPr>
            <w:tcW w:w="384" w:type="dxa"/>
          </w:tcPr>
          <w:p w14:paraId="28ED9EAB" w14:textId="77777777" w:rsidR="00114A6D" w:rsidRPr="00127841" w:rsidRDefault="00114A6D" w:rsidP="00114A6D">
            <w:pPr>
              <w:jc w:val="both"/>
              <w:rPr>
                <w:sz w:val="18"/>
                <w:szCs w:val="16"/>
              </w:rPr>
            </w:pPr>
          </w:p>
        </w:tc>
        <w:tc>
          <w:tcPr>
            <w:tcW w:w="402" w:type="dxa"/>
          </w:tcPr>
          <w:p w14:paraId="3EECCAFB" w14:textId="77777777" w:rsidR="00114A6D" w:rsidRPr="00127841" w:rsidRDefault="00114A6D" w:rsidP="00114A6D">
            <w:pPr>
              <w:jc w:val="both"/>
              <w:rPr>
                <w:sz w:val="18"/>
                <w:szCs w:val="16"/>
              </w:rPr>
            </w:pPr>
          </w:p>
        </w:tc>
        <w:tc>
          <w:tcPr>
            <w:tcW w:w="814" w:type="dxa"/>
          </w:tcPr>
          <w:p w14:paraId="1D33D641" w14:textId="77777777" w:rsidR="00114A6D" w:rsidRPr="00127841" w:rsidRDefault="00114A6D" w:rsidP="00114A6D">
            <w:pPr>
              <w:jc w:val="both"/>
              <w:rPr>
                <w:color w:val="002060"/>
                <w:sz w:val="18"/>
                <w:szCs w:val="16"/>
              </w:rPr>
            </w:pPr>
            <w:r w:rsidRPr="00127841">
              <w:rPr>
                <w:color w:val="002060"/>
                <w:sz w:val="18"/>
                <w:szCs w:val="16"/>
              </w:rPr>
              <w:t>UNDP</w:t>
            </w:r>
          </w:p>
        </w:tc>
      </w:tr>
      <w:tr w:rsidR="00114A6D" w:rsidRPr="00127841" w14:paraId="57E0D8D1" w14:textId="77777777" w:rsidTr="007228DB">
        <w:tc>
          <w:tcPr>
            <w:tcW w:w="8304" w:type="dxa"/>
            <w:shd w:val="clear" w:color="auto" w:fill="auto"/>
          </w:tcPr>
          <w:p w14:paraId="241012A2" w14:textId="77777777" w:rsidR="00114A6D" w:rsidRPr="00127841" w:rsidRDefault="00114A6D" w:rsidP="00114A6D">
            <w:pPr>
              <w:rPr>
                <w:sz w:val="18"/>
                <w:szCs w:val="16"/>
              </w:rPr>
            </w:pPr>
            <w:r w:rsidRPr="00127841">
              <w:rPr>
                <w:iCs/>
                <w:sz w:val="18"/>
                <w:szCs w:val="16"/>
              </w:rPr>
              <w:t>2.3.3: Establish and equip satellites of vocational training institutes (polytechnics) in 3 strategic locations</w:t>
            </w:r>
          </w:p>
        </w:tc>
        <w:tc>
          <w:tcPr>
            <w:tcW w:w="385" w:type="dxa"/>
          </w:tcPr>
          <w:p w14:paraId="17A79138" w14:textId="77777777" w:rsidR="00114A6D" w:rsidRPr="00127841" w:rsidRDefault="00114A6D" w:rsidP="00114A6D">
            <w:pPr>
              <w:jc w:val="both"/>
              <w:rPr>
                <w:sz w:val="18"/>
                <w:szCs w:val="16"/>
              </w:rPr>
            </w:pPr>
          </w:p>
        </w:tc>
        <w:tc>
          <w:tcPr>
            <w:tcW w:w="386" w:type="dxa"/>
          </w:tcPr>
          <w:p w14:paraId="127AC5F2" w14:textId="77777777" w:rsidR="00114A6D" w:rsidRPr="00127841" w:rsidRDefault="00114A6D" w:rsidP="00114A6D">
            <w:pPr>
              <w:jc w:val="both"/>
              <w:rPr>
                <w:sz w:val="18"/>
                <w:szCs w:val="16"/>
              </w:rPr>
            </w:pPr>
          </w:p>
        </w:tc>
        <w:tc>
          <w:tcPr>
            <w:tcW w:w="385" w:type="dxa"/>
            <w:shd w:val="clear" w:color="auto" w:fill="0099CC"/>
          </w:tcPr>
          <w:p w14:paraId="0B089C06" w14:textId="77777777" w:rsidR="00114A6D" w:rsidRPr="00127841" w:rsidRDefault="00114A6D" w:rsidP="00114A6D">
            <w:pPr>
              <w:jc w:val="both"/>
              <w:rPr>
                <w:sz w:val="18"/>
                <w:szCs w:val="16"/>
              </w:rPr>
            </w:pPr>
          </w:p>
        </w:tc>
        <w:tc>
          <w:tcPr>
            <w:tcW w:w="385" w:type="dxa"/>
            <w:shd w:val="clear" w:color="auto" w:fill="0099CC"/>
          </w:tcPr>
          <w:p w14:paraId="6456541D" w14:textId="77777777" w:rsidR="00114A6D" w:rsidRPr="00127841" w:rsidRDefault="00114A6D" w:rsidP="00114A6D">
            <w:pPr>
              <w:jc w:val="both"/>
              <w:rPr>
                <w:sz w:val="18"/>
                <w:szCs w:val="16"/>
              </w:rPr>
            </w:pPr>
          </w:p>
        </w:tc>
        <w:tc>
          <w:tcPr>
            <w:tcW w:w="385" w:type="dxa"/>
            <w:shd w:val="clear" w:color="auto" w:fill="0099CC"/>
          </w:tcPr>
          <w:p w14:paraId="5EE5D6BE" w14:textId="77777777" w:rsidR="00114A6D" w:rsidRPr="00127841" w:rsidRDefault="00114A6D" w:rsidP="00114A6D">
            <w:pPr>
              <w:jc w:val="both"/>
              <w:rPr>
                <w:sz w:val="18"/>
                <w:szCs w:val="16"/>
              </w:rPr>
            </w:pPr>
          </w:p>
        </w:tc>
        <w:tc>
          <w:tcPr>
            <w:tcW w:w="386" w:type="dxa"/>
            <w:shd w:val="clear" w:color="auto" w:fill="0099CC"/>
          </w:tcPr>
          <w:p w14:paraId="326C1AAE" w14:textId="77777777" w:rsidR="00114A6D" w:rsidRPr="00127841" w:rsidRDefault="00114A6D" w:rsidP="00114A6D">
            <w:pPr>
              <w:jc w:val="both"/>
              <w:rPr>
                <w:sz w:val="18"/>
                <w:szCs w:val="16"/>
              </w:rPr>
            </w:pPr>
          </w:p>
        </w:tc>
        <w:tc>
          <w:tcPr>
            <w:tcW w:w="371" w:type="dxa"/>
          </w:tcPr>
          <w:p w14:paraId="78484F03" w14:textId="77777777" w:rsidR="00114A6D" w:rsidRPr="00127841" w:rsidRDefault="00114A6D" w:rsidP="00114A6D">
            <w:pPr>
              <w:jc w:val="both"/>
              <w:rPr>
                <w:sz w:val="18"/>
                <w:szCs w:val="16"/>
              </w:rPr>
            </w:pPr>
          </w:p>
        </w:tc>
        <w:tc>
          <w:tcPr>
            <w:tcW w:w="384" w:type="dxa"/>
          </w:tcPr>
          <w:p w14:paraId="090C2313" w14:textId="77777777" w:rsidR="00114A6D" w:rsidRPr="00127841" w:rsidRDefault="00114A6D" w:rsidP="00114A6D">
            <w:pPr>
              <w:jc w:val="both"/>
              <w:rPr>
                <w:sz w:val="18"/>
                <w:szCs w:val="16"/>
              </w:rPr>
            </w:pPr>
          </w:p>
        </w:tc>
        <w:tc>
          <w:tcPr>
            <w:tcW w:w="384" w:type="dxa"/>
          </w:tcPr>
          <w:p w14:paraId="31AA427B" w14:textId="77777777" w:rsidR="00114A6D" w:rsidRPr="00127841" w:rsidRDefault="00114A6D" w:rsidP="00114A6D">
            <w:pPr>
              <w:jc w:val="both"/>
              <w:rPr>
                <w:sz w:val="18"/>
                <w:szCs w:val="16"/>
              </w:rPr>
            </w:pPr>
          </w:p>
        </w:tc>
        <w:tc>
          <w:tcPr>
            <w:tcW w:w="385" w:type="dxa"/>
          </w:tcPr>
          <w:p w14:paraId="6BC53376" w14:textId="77777777" w:rsidR="00114A6D" w:rsidRPr="00127841" w:rsidRDefault="00114A6D" w:rsidP="00114A6D">
            <w:pPr>
              <w:jc w:val="both"/>
              <w:rPr>
                <w:sz w:val="18"/>
                <w:szCs w:val="16"/>
              </w:rPr>
            </w:pPr>
          </w:p>
        </w:tc>
        <w:tc>
          <w:tcPr>
            <w:tcW w:w="384" w:type="dxa"/>
          </w:tcPr>
          <w:p w14:paraId="07541A5A" w14:textId="77777777" w:rsidR="00114A6D" w:rsidRPr="00127841" w:rsidRDefault="00114A6D" w:rsidP="00114A6D">
            <w:pPr>
              <w:jc w:val="both"/>
              <w:rPr>
                <w:sz w:val="18"/>
                <w:szCs w:val="16"/>
              </w:rPr>
            </w:pPr>
          </w:p>
        </w:tc>
        <w:tc>
          <w:tcPr>
            <w:tcW w:w="402" w:type="dxa"/>
          </w:tcPr>
          <w:p w14:paraId="40839223" w14:textId="77777777" w:rsidR="00114A6D" w:rsidRPr="00127841" w:rsidRDefault="00114A6D" w:rsidP="00114A6D">
            <w:pPr>
              <w:jc w:val="both"/>
              <w:rPr>
                <w:sz w:val="18"/>
                <w:szCs w:val="16"/>
              </w:rPr>
            </w:pPr>
          </w:p>
        </w:tc>
        <w:tc>
          <w:tcPr>
            <w:tcW w:w="814" w:type="dxa"/>
          </w:tcPr>
          <w:p w14:paraId="128A1F56" w14:textId="77777777" w:rsidR="00114A6D" w:rsidRPr="00127841" w:rsidRDefault="00114A6D" w:rsidP="00114A6D">
            <w:pPr>
              <w:jc w:val="both"/>
              <w:rPr>
                <w:color w:val="002060"/>
                <w:sz w:val="18"/>
                <w:szCs w:val="16"/>
              </w:rPr>
            </w:pPr>
            <w:r w:rsidRPr="00127841">
              <w:rPr>
                <w:color w:val="002060"/>
                <w:sz w:val="18"/>
                <w:szCs w:val="16"/>
              </w:rPr>
              <w:t>UNDP</w:t>
            </w:r>
          </w:p>
        </w:tc>
      </w:tr>
      <w:tr w:rsidR="00114A6D" w:rsidRPr="00127841" w14:paraId="3442C65A" w14:textId="77777777" w:rsidTr="002F46AD">
        <w:tc>
          <w:tcPr>
            <w:tcW w:w="8304" w:type="dxa"/>
            <w:shd w:val="clear" w:color="auto" w:fill="auto"/>
          </w:tcPr>
          <w:p w14:paraId="67EABB11" w14:textId="77777777" w:rsidR="00114A6D" w:rsidRPr="00127841" w:rsidRDefault="00114A6D" w:rsidP="00114A6D">
            <w:pPr>
              <w:rPr>
                <w:sz w:val="18"/>
                <w:szCs w:val="16"/>
              </w:rPr>
            </w:pPr>
            <w:r w:rsidRPr="00127841">
              <w:rPr>
                <w:iCs/>
                <w:sz w:val="18"/>
                <w:szCs w:val="16"/>
              </w:rPr>
              <w:t>2.3.4: Conduct vocational training for the selected market skills in partnership with existing institutions</w:t>
            </w:r>
          </w:p>
        </w:tc>
        <w:tc>
          <w:tcPr>
            <w:tcW w:w="385" w:type="dxa"/>
          </w:tcPr>
          <w:p w14:paraId="33175FA8" w14:textId="77777777" w:rsidR="00114A6D" w:rsidRPr="00127841" w:rsidRDefault="00114A6D" w:rsidP="00114A6D">
            <w:pPr>
              <w:jc w:val="both"/>
              <w:rPr>
                <w:sz w:val="18"/>
                <w:szCs w:val="16"/>
              </w:rPr>
            </w:pPr>
          </w:p>
        </w:tc>
        <w:tc>
          <w:tcPr>
            <w:tcW w:w="386" w:type="dxa"/>
          </w:tcPr>
          <w:p w14:paraId="22BD79C3" w14:textId="77777777" w:rsidR="00114A6D" w:rsidRPr="00127841" w:rsidRDefault="00114A6D" w:rsidP="00114A6D">
            <w:pPr>
              <w:jc w:val="both"/>
              <w:rPr>
                <w:sz w:val="18"/>
                <w:szCs w:val="16"/>
              </w:rPr>
            </w:pPr>
          </w:p>
        </w:tc>
        <w:tc>
          <w:tcPr>
            <w:tcW w:w="385" w:type="dxa"/>
          </w:tcPr>
          <w:p w14:paraId="59F4FD7D" w14:textId="77777777" w:rsidR="00114A6D" w:rsidRPr="00127841" w:rsidRDefault="00114A6D" w:rsidP="00114A6D">
            <w:pPr>
              <w:jc w:val="both"/>
              <w:rPr>
                <w:sz w:val="18"/>
                <w:szCs w:val="16"/>
              </w:rPr>
            </w:pPr>
          </w:p>
        </w:tc>
        <w:tc>
          <w:tcPr>
            <w:tcW w:w="385" w:type="dxa"/>
          </w:tcPr>
          <w:p w14:paraId="26AD8179" w14:textId="77777777" w:rsidR="00114A6D" w:rsidRPr="00127841" w:rsidRDefault="00114A6D" w:rsidP="00114A6D">
            <w:pPr>
              <w:jc w:val="both"/>
              <w:rPr>
                <w:sz w:val="18"/>
                <w:szCs w:val="16"/>
              </w:rPr>
            </w:pPr>
          </w:p>
        </w:tc>
        <w:tc>
          <w:tcPr>
            <w:tcW w:w="385" w:type="dxa"/>
          </w:tcPr>
          <w:p w14:paraId="694CC95C" w14:textId="77777777" w:rsidR="00114A6D" w:rsidRPr="00127841" w:rsidRDefault="00114A6D" w:rsidP="00114A6D">
            <w:pPr>
              <w:jc w:val="both"/>
              <w:rPr>
                <w:sz w:val="18"/>
                <w:szCs w:val="16"/>
              </w:rPr>
            </w:pPr>
          </w:p>
        </w:tc>
        <w:tc>
          <w:tcPr>
            <w:tcW w:w="386" w:type="dxa"/>
          </w:tcPr>
          <w:p w14:paraId="41D5B66C" w14:textId="77777777" w:rsidR="00114A6D" w:rsidRPr="00127841" w:rsidRDefault="00114A6D" w:rsidP="00114A6D">
            <w:pPr>
              <w:jc w:val="both"/>
              <w:rPr>
                <w:sz w:val="18"/>
                <w:szCs w:val="16"/>
              </w:rPr>
            </w:pPr>
          </w:p>
        </w:tc>
        <w:tc>
          <w:tcPr>
            <w:tcW w:w="371" w:type="dxa"/>
            <w:shd w:val="clear" w:color="auto" w:fill="FFFFFF" w:themeFill="background1"/>
          </w:tcPr>
          <w:p w14:paraId="3EC42B92" w14:textId="77777777" w:rsidR="00114A6D" w:rsidRPr="00127841" w:rsidRDefault="00114A6D" w:rsidP="00114A6D">
            <w:pPr>
              <w:jc w:val="both"/>
              <w:rPr>
                <w:sz w:val="18"/>
                <w:szCs w:val="16"/>
              </w:rPr>
            </w:pPr>
          </w:p>
        </w:tc>
        <w:tc>
          <w:tcPr>
            <w:tcW w:w="384" w:type="dxa"/>
            <w:shd w:val="clear" w:color="auto" w:fill="FFFFFF" w:themeFill="background1"/>
          </w:tcPr>
          <w:p w14:paraId="06C84DD2" w14:textId="77777777" w:rsidR="00114A6D" w:rsidRPr="00127841" w:rsidRDefault="00114A6D" w:rsidP="00114A6D">
            <w:pPr>
              <w:jc w:val="both"/>
              <w:rPr>
                <w:sz w:val="18"/>
                <w:szCs w:val="16"/>
              </w:rPr>
            </w:pPr>
          </w:p>
        </w:tc>
        <w:tc>
          <w:tcPr>
            <w:tcW w:w="384" w:type="dxa"/>
            <w:shd w:val="clear" w:color="auto" w:fill="0099CC"/>
          </w:tcPr>
          <w:p w14:paraId="4D5E133B" w14:textId="77777777" w:rsidR="00114A6D" w:rsidRPr="00127841" w:rsidRDefault="00114A6D" w:rsidP="00114A6D">
            <w:pPr>
              <w:jc w:val="both"/>
              <w:rPr>
                <w:sz w:val="18"/>
                <w:szCs w:val="16"/>
              </w:rPr>
            </w:pPr>
          </w:p>
        </w:tc>
        <w:tc>
          <w:tcPr>
            <w:tcW w:w="385" w:type="dxa"/>
            <w:shd w:val="clear" w:color="auto" w:fill="0099CC"/>
          </w:tcPr>
          <w:p w14:paraId="2D14A324" w14:textId="77777777" w:rsidR="00114A6D" w:rsidRPr="00127841" w:rsidRDefault="00114A6D" w:rsidP="00114A6D">
            <w:pPr>
              <w:jc w:val="both"/>
              <w:rPr>
                <w:sz w:val="18"/>
                <w:szCs w:val="16"/>
              </w:rPr>
            </w:pPr>
          </w:p>
        </w:tc>
        <w:tc>
          <w:tcPr>
            <w:tcW w:w="384" w:type="dxa"/>
            <w:shd w:val="clear" w:color="auto" w:fill="0099CC"/>
          </w:tcPr>
          <w:p w14:paraId="0BC3545A" w14:textId="77777777" w:rsidR="00114A6D" w:rsidRPr="00127841" w:rsidRDefault="00114A6D" w:rsidP="00114A6D">
            <w:pPr>
              <w:jc w:val="both"/>
              <w:rPr>
                <w:sz w:val="18"/>
                <w:szCs w:val="16"/>
              </w:rPr>
            </w:pPr>
          </w:p>
        </w:tc>
        <w:tc>
          <w:tcPr>
            <w:tcW w:w="402" w:type="dxa"/>
            <w:shd w:val="clear" w:color="auto" w:fill="0099CC"/>
          </w:tcPr>
          <w:p w14:paraId="5F87C3FB" w14:textId="77777777" w:rsidR="00114A6D" w:rsidRPr="00127841" w:rsidRDefault="00114A6D" w:rsidP="00114A6D">
            <w:pPr>
              <w:jc w:val="both"/>
              <w:rPr>
                <w:sz w:val="18"/>
                <w:szCs w:val="16"/>
              </w:rPr>
            </w:pPr>
          </w:p>
        </w:tc>
        <w:tc>
          <w:tcPr>
            <w:tcW w:w="814" w:type="dxa"/>
          </w:tcPr>
          <w:p w14:paraId="7676525E" w14:textId="77777777" w:rsidR="00114A6D" w:rsidRPr="00127841" w:rsidRDefault="00114A6D" w:rsidP="00114A6D">
            <w:pPr>
              <w:jc w:val="both"/>
              <w:rPr>
                <w:color w:val="002060"/>
                <w:sz w:val="18"/>
                <w:szCs w:val="16"/>
              </w:rPr>
            </w:pPr>
            <w:r w:rsidRPr="00127841">
              <w:rPr>
                <w:color w:val="002060"/>
                <w:sz w:val="18"/>
                <w:szCs w:val="16"/>
              </w:rPr>
              <w:t>UNDP</w:t>
            </w:r>
          </w:p>
        </w:tc>
      </w:tr>
      <w:tr w:rsidR="008B2389" w:rsidRPr="00127841" w14:paraId="2C6038E0" w14:textId="77777777" w:rsidTr="002F46AD">
        <w:tc>
          <w:tcPr>
            <w:tcW w:w="8304" w:type="dxa"/>
            <w:shd w:val="clear" w:color="auto" w:fill="auto"/>
          </w:tcPr>
          <w:p w14:paraId="6B6A6068" w14:textId="03C74888" w:rsidR="008B2389" w:rsidRPr="00127841" w:rsidRDefault="008B2389" w:rsidP="008B2389">
            <w:pPr>
              <w:rPr>
                <w:iCs/>
                <w:sz w:val="18"/>
                <w:szCs w:val="16"/>
              </w:rPr>
            </w:pPr>
            <w:r w:rsidRPr="00127841">
              <w:rPr>
                <w:iCs/>
                <w:sz w:val="18"/>
                <w:szCs w:val="16"/>
              </w:rPr>
              <w:t xml:space="preserve">2.3.5: Start-up grants for 200 groups of youth/women entrepreneurs </w:t>
            </w:r>
          </w:p>
        </w:tc>
        <w:tc>
          <w:tcPr>
            <w:tcW w:w="385" w:type="dxa"/>
          </w:tcPr>
          <w:p w14:paraId="6B016B91" w14:textId="77777777" w:rsidR="008B2389" w:rsidRPr="00127841" w:rsidRDefault="008B2389" w:rsidP="00114A6D">
            <w:pPr>
              <w:jc w:val="both"/>
              <w:rPr>
                <w:sz w:val="18"/>
                <w:szCs w:val="16"/>
              </w:rPr>
            </w:pPr>
          </w:p>
        </w:tc>
        <w:tc>
          <w:tcPr>
            <w:tcW w:w="386" w:type="dxa"/>
          </w:tcPr>
          <w:p w14:paraId="30888832" w14:textId="77777777" w:rsidR="008B2389" w:rsidRPr="00127841" w:rsidRDefault="008B2389" w:rsidP="00114A6D">
            <w:pPr>
              <w:jc w:val="both"/>
              <w:rPr>
                <w:sz w:val="18"/>
                <w:szCs w:val="16"/>
              </w:rPr>
            </w:pPr>
          </w:p>
        </w:tc>
        <w:tc>
          <w:tcPr>
            <w:tcW w:w="385" w:type="dxa"/>
          </w:tcPr>
          <w:p w14:paraId="00DDBD03" w14:textId="77777777" w:rsidR="008B2389" w:rsidRPr="00127841" w:rsidRDefault="008B2389" w:rsidP="00114A6D">
            <w:pPr>
              <w:jc w:val="both"/>
              <w:rPr>
                <w:sz w:val="18"/>
                <w:szCs w:val="16"/>
              </w:rPr>
            </w:pPr>
          </w:p>
        </w:tc>
        <w:tc>
          <w:tcPr>
            <w:tcW w:w="385" w:type="dxa"/>
          </w:tcPr>
          <w:p w14:paraId="55A8BD35" w14:textId="77777777" w:rsidR="008B2389" w:rsidRPr="00127841" w:rsidRDefault="008B2389" w:rsidP="00114A6D">
            <w:pPr>
              <w:jc w:val="both"/>
              <w:rPr>
                <w:sz w:val="18"/>
                <w:szCs w:val="16"/>
              </w:rPr>
            </w:pPr>
          </w:p>
        </w:tc>
        <w:tc>
          <w:tcPr>
            <w:tcW w:w="385" w:type="dxa"/>
          </w:tcPr>
          <w:p w14:paraId="456F7F09" w14:textId="77777777" w:rsidR="008B2389" w:rsidRPr="00127841" w:rsidRDefault="008B2389" w:rsidP="00114A6D">
            <w:pPr>
              <w:jc w:val="both"/>
              <w:rPr>
                <w:sz w:val="18"/>
                <w:szCs w:val="16"/>
              </w:rPr>
            </w:pPr>
          </w:p>
        </w:tc>
        <w:tc>
          <w:tcPr>
            <w:tcW w:w="386" w:type="dxa"/>
          </w:tcPr>
          <w:p w14:paraId="616946F9" w14:textId="77777777" w:rsidR="008B2389" w:rsidRPr="00127841" w:rsidRDefault="008B2389" w:rsidP="00114A6D">
            <w:pPr>
              <w:jc w:val="both"/>
              <w:rPr>
                <w:sz w:val="18"/>
                <w:szCs w:val="16"/>
              </w:rPr>
            </w:pPr>
          </w:p>
        </w:tc>
        <w:tc>
          <w:tcPr>
            <w:tcW w:w="371" w:type="dxa"/>
            <w:shd w:val="clear" w:color="auto" w:fill="FFFFFF" w:themeFill="background1"/>
          </w:tcPr>
          <w:p w14:paraId="1ED49BF8" w14:textId="77777777" w:rsidR="008B2389" w:rsidRPr="00127841" w:rsidRDefault="008B2389" w:rsidP="00114A6D">
            <w:pPr>
              <w:jc w:val="both"/>
              <w:rPr>
                <w:sz w:val="18"/>
                <w:szCs w:val="16"/>
              </w:rPr>
            </w:pPr>
          </w:p>
        </w:tc>
        <w:tc>
          <w:tcPr>
            <w:tcW w:w="384" w:type="dxa"/>
            <w:shd w:val="clear" w:color="auto" w:fill="FFFFFF" w:themeFill="background1"/>
          </w:tcPr>
          <w:p w14:paraId="5D7046F1" w14:textId="77777777" w:rsidR="008B2389" w:rsidRPr="00127841" w:rsidRDefault="008B2389" w:rsidP="00114A6D">
            <w:pPr>
              <w:jc w:val="both"/>
              <w:rPr>
                <w:sz w:val="18"/>
                <w:szCs w:val="16"/>
              </w:rPr>
            </w:pPr>
          </w:p>
        </w:tc>
        <w:tc>
          <w:tcPr>
            <w:tcW w:w="384" w:type="dxa"/>
            <w:shd w:val="clear" w:color="auto" w:fill="0099CC"/>
          </w:tcPr>
          <w:p w14:paraId="375E8130" w14:textId="77777777" w:rsidR="008B2389" w:rsidRPr="00127841" w:rsidRDefault="008B2389" w:rsidP="00114A6D">
            <w:pPr>
              <w:jc w:val="both"/>
              <w:rPr>
                <w:sz w:val="18"/>
                <w:szCs w:val="16"/>
              </w:rPr>
            </w:pPr>
          </w:p>
        </w:tc>
        <w:tc>
          <w:tcPr>
            <w:tcW w:w="385" w:type="dxa"/>
            <w:shd w:val="clear" w:color="auto" w:fill="0099CC"/>
          </w:tcPr>
          <w:p w14:paraId="3F8EEF05" w14:textId="77777777" w:rsidR="008B2389" w:rsidRPr="00127841" w:rsidRDefault="008B2389" w:rsidP="00114A6D">
            <w:pPr>
              <w:jc w:val="both"/>
              <w:rPr>
                <w:sz w:val="18"/>
                <w:szCs w:val="16"/>
              </w:rPr>
            </w:pPr>
          </w:p>
        </w:tc>
        <w:tc>
          <w:tcPr>
            <w:tcW w:w="384" w:type="dxa"/>
            <w:shd w:val="clear" w:color="auto" w:fill="0099CC"/>
          </w:tcPr>
          <w:p w14:paraId="697471D3" w14:textId="77777777" w:rsidR="008B2389" w:rsidRPr="00127841" w:rsidRDefault="008B2389" w:rsidP="00114A6D">
            <w:pPr>
              <w:jc w:val="both"/>
              <w:rPr>
                <w:sz w:val="18"/>
                <w:szCs w:val="16"/>
              </w:rPr>
            </w:pPr>
          </w:p>
        </w:tc>
        <w:tc>
          <w:tcPr>
            <w:tcW w:w="402" w:type="dxa"/>
            <w:shd w:val="clear" w:color="auto" w:fill="0099CC"/>
          </w:tcPr>
          <w:p w14:paraId="333F91C8" w14:textId="77777777" w:rsidR="008B2389" w:rsidRPr="00127841" w:rsidRDefault="008B2389" w:rsidP="00114A6D">
            <w:pPr>
              <w:jc w:val="both"/>
              <w:rPr>
                <w:sz w:val="18"/>
                <w:szCs w:val="16"/>
              </w:rPr>
            </w:pPr>
          </w:p>
        </w:tc>
        <w:tc>
          <w:tcPr>
            <w:tcW w:w="814" w:type="dxa"/>
          </w:tcPr>
          <w:p w14:paraId="28C86F3D" w14:textId="03AFF516" w:rsidR="008B2389" w:rsidRPr="00127841" w:rsidRDefault="008B2389" w:rsidP="00114A6D">
            <w:pPr>
              <w:jc w:val="both"/>
              <w:rPr>
                <w:color w:val="002060"/>
                <w:sz w:val="18"/>
                <w:szCs w:val="16"/>
              </w:rPr>
            </w:pPr>
            <w:r w:rsidRPr="00127841">
              <w:rPr>
                <w:color w:val="002060"/>
                <w:sz w:val="18"/>
                <w:szCs w:val="16"/>
              </w:rPr>
              <w:t>UNDP</w:t>
            </w:r>
          </w:p>
        </w:tc>
      </w:tr>
      <w:tr w:rsidR="008B2389" w:rsidRPr="00127841" w14:paraId="132CCCD3" w14:textId="77777777" w:rsidTr="002F46AD">
        <w:tc>
          <w:tcPr>
            <w:tcW w:w="8304" w:type="dxa"/>
            <w:tcBorders>
              <w:bottom w:val="outset" w:sz="24" w:space="0" w:color="auto"/>
            </w:tcBorders>
            <w:shd w:val="clear" w:color="auto" w:fill="auto"/>
          </w:tcPr>
          <w:p w14:paraId="15DA5E76" w14:textId="73D0AA39" w:rsidR="008B2389" w:rsidRPr="00127841" w:rsidRDefault="008B2389" w:rsidP="008B2389">
            <w:pPr>
              <w:rPr>
                <w:iCs/>
                <w:sz w:val="18"/>
                <w:szCs w:val="16"/>
              </w:rPr>
            </w:pPr>
            <w:r w:rsidRPr="00127841">
              <w:rPr>
                <w:iCs/>
                <w:sz w:val="18"/>
                <w:szCs w:val="16"/>
              </w:rPr>
              <w:t xml:space="preserve">2.3.6: Promote local capital development through establishment of 3 VSLAs </w:t>
            </w:r>
          </w:p>
        </w:tc>
        <w:tc>
          <w:tcPr>
            <w:tcW w:w="385" w:type="dxa"/>
            <w:tcBorders>
              <w:bottom w:val="outset" w:sz="24" w:space="0" w:color="auto"/>
            </w:tcBorders>
          </w:tcPr>
          <w:p w14:paraId="756690BB" w14:textId="77777777" w:rsidR="008B2389" w:rsidRPr="00127841" w:rsidRDefault="008B2389" w:rsidP="00114A6D">
            <w:pPr>
              <w:jc w:val="both"/>
              <w:rPr>
                <w:sz w:val="18"/>
                <w:szCs w:val="16"/>
              </w:rPr>
            </w:pPr>
          </w:p>
        </w:tc>
        <w:tc>
          <w:tcPr>
            <w:tcW w:w="386" w:type="dxa"/>
            <w:tcBorders>
              <w:bottom w:val="outset" w:sz="24" w:space="0" w:color="auto"/>
            </w:tcBorders>
          </w:tcPr>
          <w:p w14:paraId="7ACB5B27" w14:textId="77777777" w:rsidR="008B2389" w:rsidRPr="00127841" w:rsidRDefault="008B2389" w:rsidP="00114A6D">
            <w:pPr>
              <w:jc w:val="both"/>
              <w:rPr>
                <w:sz w:val="18"/>
                <w:szCs w:val="16"/>
              </w:rPr>
            </w:pPr>
          </w:p>
        </w:tc>
        <w:tc>
          <w:tcPr>
            <w:tcW w:w="385" w:type="dxa"/>
            <w:tcBorders>
              <w:bottom w:val="outset" w:sz="24" w:space="0" w:color="auto"/>
            </w:tcBorders>
          </w:tcPr>
          <w:p w14:paraId="6674E5DF" w14:textId="77777777" w:rsidR="008B2389" w:rsidRPr="00127841" w:rsidRDefault="008B2389" w:rsidP="00114A6D">
            <w:pPr>
              <w:jc w:val="both"/>
              <w:rPr>
                <w:sz w:val="18"/>
                <w:szCs w:val="16"/>
              </w:rPr>
            </w:pPr>
          </w:p>
        </w:tc>
        <w:tc>
          <w:tcPr>
            <w:tcW w:w="385" w:type="dxa"/>
            <w:tcBorders>
              <w:bottom w:val="outset" w:sz="24" w:space="0" w:color="auto"/>
            </w:tcBorders>
          </w:tcPr>
          <w:p w14:paraId="2DA37BD9" w14:textId="77777777" w:rsidR="008B2389" w:rsidRPr="00127841" w:rsidRDefault="008B2389" w:rsidP="00114A6D">
            <w:pPr>
              <w:jc w:val="both"/>
              <w:rPr>
                <w:sz w:val="18"/>
                <w:szCs w:val="16"/>
              </w:rPr>
            </w:pPr>
          </w:p>
        </w:tc>
        <w:tc>
          <w:tcPr>
            <w:tcW w:w="385" w:type="dxa"/>
            <w:tcBorders>
              <w:bottom w:val="outset" w:sz="24" w:space="0" w:color="auto"/>
            </w:tcBorders>
          </w:tcPr>
          <w:p w14:paraId="73D2F385" w14:textId="77777777" w:rsidR="008B2389" w:rsidRPr="00127841" w:rsidRDefault="008B2389" w:rsidP="00114A6D">
            <w:pPr>
              <w:jc w:val="both"/>
              <w:rPr>
                <w:sz w:val="18"/>
                <w:szCs w:val="16"/>
              </w:rPr>
            </w:pPr>
          </w:p>
        </w:tc>
        <w:tc>
          <w:tcPr>
            <w:tcW w:w="386" w:type="dxa"/>
            <w:tcBorders>
              <w:bottom w:val="outset" w:sz="24" w:space="0" w:color="auto"/>
            </w:tcBorders>
          </w:tcPr>
          <w:p w14:paraId="7ED51E4A" w14:textId="77777777" w:rsidR="008B2389" w:rsidRPr="00127841" w:rsidRDefault="008B2389" w:rsidP="00114A6D">
            <w:pPr>
              <w:jc w:val="both"/>
              <w:rPr>
                <w:sz w:val="18"/>
                <w:szCs w:val="16"/>
              </w:rPr>
            </w:pPr>
          </w:p>
        </w:tc>
        <w:tc>
          <w:tcPr>
            <w:tcW w:w="371" w:type="dxa"/>
            <w:tcBorders>
              <w:bottom w:val="outset" w:sz="24" w:space="0" w:color="auto"/>
            </w:tcBorders>
            <w:shd w:val="clear" w:color="auto" w:fill="FFFFFF" w:themeFill="background1"/>
          </w:tcPr>
          <w:p w14:paraId="50F7E927" w14:textId="77777777" w:rsidR="008B2389" w:rsidRPr="00127841" w:rsidRDefault="008B2389" w:rsidP="00114A6D">
            <w:pPr>
              <w:jc w:val="both"/>
              <w:rPr>
                <w:sz w:val="18"/>
                <w:szCs w:val="16"/>
              </w:rPr>
            </w:pPr>
          </w:p>
        </w:tc>
        <w:tc>
          <w:tcPr>
            <w:tcW w:w="384" w:type="dxa"/>
            <w:tcBorders>
              <w:bottom w:val="outset" w:sz="24" w:space="0" w:color="auto"/>
            </w:tcBorders>
            <w:shd w:val="clear" w:color="auto" w:fill="FFFFFF" w:themeFill="background1"/>
          </w:tcPr>
          <w:p w14:paraId="51B86924" w14:textId="77777777" w:rsidR="008B2389" w:rsidRPr="00127841" w:rsidRDefault="008B2389" w:rsidP="00114A6D">
            <w:pPr>
              <w:jc w:val="both"/>
              <w:rPr>
                <w:sz w:val="18"/>
                <w:szCs w:val="16"/>
              </w:rPr>
            </w:pPr>
          </w:p>
        </w:tc>
        <w:tc>
          <w:tcPr>
            <w:tcW w:w="384" w:type="dxa"/>
            <w:tcBorders>
              <w:bottom w:val="outset" w:sz="24" w:space="0" w:color="auto"/>
            </w:tcBorders>
            <w:shd w:val="clear" w:color="auto" w:fill="0099CC"/>
          </w:tcPr>
          <w:p w14:paraId="2AA65A1A" w14:textId="77777777" w:rsidR="008B2389" w:rsidRPr="00127841" w:rsidRDefault="008B2389" w:rsidP="00114A6D">
            <w:pPr>
              <w:jc w:val="both"/>
              <w:rPr>
                <w:sz w:val="18"/>
                <w:szCs w:val="16"/>
              </w:rPr>
            </w:pPr>
          </w:p>
        </w:tc>
        <w:tc>
          <w:tcPr>
            <w:tcW w:w="385" w:type="dxa"/>
            <w:tcBorders>
              <w:bottom w:val="outset" w:sz="24" w:space="0" w:color="auto"/>
            </w:tcBorders>
            <w:shd w:val="clear" w:color="auto" w:fill="0099CC"/>
          </w:tcPr>
          <w:p w14:paraId="4ADB70FC" w14:textId="77777777" w:rsidR="008B2389" w:rsidRPr="00127841" w:rsidRDefault="008B2389" w:rsidP="00114A6D">
            <w:pPr>
              <w:jc w:val="both"/>
              <w:rPr>
                <w:sz w:val="18"/>
                <w:szCs w:val="16"/>
              </w:rPr>
            </w:pPr>
          </w:p>
        </w:tc>
        <w:tc>
          <w:tcPr>
            <w:tcW w:w="384" w:type="dxa"/>
            <w:tcBorders>
              <w:bottom w:val="outset" w:sz="24" w:space="0" w:color="auto"/>
            </w:tcBorders>
            <w:shd w:val="clear" w:color="auto" w:fill="0099CC"/>
          </w:tcPr>
          <w:p w14:paraId="5F8A4FB5" w14:textId="77777777" w:rsidR="008B2389" w:rsidRPr="00127841" w:rsidRDefault="008B2389" w:rsidP="00114A6D">
            <w:pPr>
              <w:jc w:val="both"/>
              <w:rPr>
                <w:sz w:val="18"/>
                <w:szCs w:val="16"/>
              </w:rPr>
            </w:pPr>
          </w:p>
        </w:tc>
        <w:tc>
          <w:tcPr>
            <w:tcW w:w="402" w:type="dxa"/>
            <w:tcBorders>
              <w:bottom w:val="outset" w:sz="24" w:space="0" w:color="auto"/>
            </w:tcBorders>
            <w:shd w:val="clear" w:color="auto" w:fill="0099CC"/>
          </w:tcPr>
          <w:p w14:paraId="5820BCA0" w14:textId="77777777" w:rsidR="008B2389" w:rsidRPr="00127841" w:rsidRDefault="008B2389" w:rsidP="00114A6D">
            <w:pPr>
              <w:jc w:val="both"/>
              <w:rPr>
                <w:sz w:val="18"/>
                <w:szCs w:val="16"/>
              </w:rPr>
            </w:pPr>
          </w:p>
        </w:tc>
        <w:tc>
          <w:tcPr>
            <w:tcW w:w="814" w:type="dxa"/>
            <w:tcBorders>
              <w:bottom w:val="outset" w:sz="24" w:space="0" w:color="auto"/>
            </w:tcBorders>
          </w:tcPr>
          <w:p w14:paraId="7AF13936" w14:textId="70BAE579" w:rsidR="008B2389" w:rsidRPr="00127841" w:rsidRDefault="002F46AD" w:rsidP="00114A6D">
            <w:pPr>
              <w:jc w:val="both"/>
              <w:rPr>
                <w:color w:val="002060"/>
                <w:sz w:val="18"/>
                <w:szCs w:val="16"/>
              </w:rPr>
            </w:pPr>
            <w:r w:rsidRPr="00127841">
              <w:rPr>
                <w:color w:val="002060"/>
                <w:sz w:val="18"/>
                <w:szCs w:val="16"/>
              </w:rPr>
              <w:t>UNDP</w:t>
            </w:r>
          </w:p>
        </w:tc>
      </w:tr>
    </w:tbl>
    <w:p w14:paraId="00C03B3F" w14:textId="77777777" w:rsidR="0045449C" w:rsidRPr="00127841" w:rsidRDefault="0045449C" w:rsidP="0045449C">
      <w:pPr>
        <w:spacing w:after="200" w:line="276" w:lineRule="auto"/>
        <w:rPr>
          <w:sz w:val="22"/>
          <w:szCs w:val="22"/>
        </w:rPr>
      </w:pPr>
    </w:p>
    <w:p w14:paraId="69AD9D7A" w14:textId="77777777" w:rsidR="00830DFB" w:rsidRPr="00127841" w:rsidRDefault="00830DFB" w:rsidP="0045449C">
      <w:pPr>
        <w:spacing w:after="200" w:line="276" w:lineRule="auto"/>
        <w:rPr>
          <w:sz w:val="22"/>
          <w:szCs w:val="22"/>
        </w:rPr>
      </w:pPr>
    </w:p>
    <w:p w14:paraId="038EE416" w14:textId="77777777" w:rsidR="00555DA4" w:rsidRPr="00127841" w:rsidRDefault="00555DA4" w:rsidP="0045449C">
      <w:pPr>
        <w:spacing w:after="200" w:line="276" w:lineRule="auto"/>
        <w:rPr>
          <w:sz w:val="22"/>
          <w:szCs w:val="22"/>
        </w:rPr>
      </w:pPr>
    </w:p>
    <w:p w14:paraId="1BD0C409" w14:textId="77777777" w:rsidR="00555DA4" w:rsidRPr="00127841" w:rsidRDefault="00555DA4" w:rsidP="0045449C">
      <w:pPr>
        <w:spacing w:after="200" w:line="276" w:lineRule="auto"/>
        <w:rPr>
          <w:sz w:val="22"/>
          <w:szCs w:val="22"/>
        </w:rPr>
      </w:pPr>
    </w:p>
    <w:p w14:paraId="32FD4EE8" w14:textId="77777777" w:rsidR="00555DA4" w:rsidRPr="00127841" w:rsidRDefault="00555DA4" w:rsidP="0045449C">
      <w:pPr>
        <w:spacing w:after="200" w:line="276" w:lineRule="auto"/>
        <w:rPr>
          <w:sz w:val="22"/>
          <w:szCs w:val="22"/>
        </w:rPr>
      </w:pPr>
    </w:p>
    <w:p w14:paraId="3AC8F89E" w14:textId="77777777" w:rsidR="00555DA4" w:rsidRPr="00127841" w:rsidRDefault="00555DA4" w:rsidP="0045449C">
      <w:pPr>
        <w:spacing w:after="200" w:line="276" w:lineRule="auto"/>
        <w:rPr>
          <w:sz w:val="22"/>
          <w:szCs w:val="22"/>
        </w:rPr>
      </w:pPr>
    </w:p>
    <w:p w14:paraId="4AF6932C" w14:textId="77777777" w:rsidR="00555DA4" w:rsidRPr="00127841" w:rsidRDefault="00555DA4" w:rsidP="0045449C">
      <w:pPr>
        <w:spacing w:after="200" w:line="276" w:lineRule="auto"/>
        <w:rPr>
          <w:sz w:val="22"/>
          <w:szCs w:val="22"/>
        </w:rPr>
      </w:pPr>
    </w:p>
    <w:p w14:paraId="76027876" w14:textId="77777777" w:rsidR="00555DA4" w:rsidRPr="00127841" w:rsidRDefault="00555DA4" w:rsidP="0045449C">
      <w:pPr>
        <w:spacing w:after="200" w:line="276" w:lineRule="auto"/>
        <w:rPr>
          <w:sz w:val="22"/>
          <w:szCs w:val="22"/>
        </w:rPr>
      </w:pPr>
    </w:p>
    <w:tbl>
      <w:tblPr>
        <w:tblStyle w:val="TableWeb3"/>
        <w:tblpPr w:leftFromText="180" w:rightFromText="180" w:vertAnchor="text" w:tblpXSpec="center" w:tblpY="1"/>
        <w:tblOverlap w:val="never"/>
        <w:tblW w:w="14601" w:type="dxa"/>
        <w:tblLayout w:type="fixed"/>
        <w:tblLook w:val="0000" w:firstRow="0" w:lastRow="0" w:firstColumn="0" w:lastColumn="0" w:noHBand="0" w:noVBand="0"/>
      </w:tblPr>
      <w:tblGrid>
        <w:gridCol w:w="8647"/>
        <w:gridCol w:w="425"/>
        <w:gridCol w:w="426"/>
        <w:gridCol w:w="425"/>
        <w:gridCol w:w="425"/>
        <w:gridCol w:w="425"/>
        <w:gridCol w:w="426"/>
        <w:gridCol w:w="425"/>
        <w:gridCol w:w="425"/>
        <w:gridCol w:w="425"/>
        <w:gridCol w:w="426"/>
        <w:gridCol w:w="425"/>
        <w:gridCol w:w="425"/>
        <w:gridCol w:w="851"/>
      </w:tblGrid>
      <w:tr w:rsidR="00555DA4" w:rsidRPr="00127841" w14:paraId="05BD0F08" w14:textId="77777777" w:rsidTr="007228DB">
        <w:tc>
          <w:tcPr>
            <w:tcW w:w="14521" w:type="dxa"/>
            <w:gridSpan w:val="14"/>
            <w:shd w:val="clear" w:color="auto" w:fill="auto"/>
          </w:tcPr>
          <w:p w14:paraId="57D44738" w14:textId="77777777" w:rsidR="00555DA4" w:rsidRPr="00127841" w:rsidRDefault="00555DA4" w:rsidP="002812BD">
            <w:pPr>
              <w:spacing w:before="120"/>
              <w:jc w:val="both"/>
              <w:rPr>
                <w:b/>
                <w:sz w:val="22"/>
                <w:szCs w:val="22"/>
              </w:rPr>
            </w:pPr>
            <w:r w:rsidRPr="00127841">
              <w:rPr>
                <w:b/>
                <w:color w:val="0070C0"/>
                <w:sz w:val="22"/>
                <w:szCs w:val="22"/>
              </w:rPr>
              <w:t>Year 2</w:t>
            </w:r>
          </w:p>
        </w:tc>
      </w:tr>
      <w:tr w:rsidR="00555DA4" w:rsidRPr="00127841" w14:paraId="3C365C38" w14:textId="77777777" w:rsidTr="007228DB">
        <w:tc>
          <w:tcPr>
            <w:tcW w:w="8587" w:type="dxa"/>
            <w:shd w:val="clear" w:color="auto" w:fill="auto"/>
          </w:tcPr>
          <w:p w14:paraId="40F657A9" w14:textId="77777777" w:rsidR="00555DA4" w:rsidRPr="00127841" w:rsidRDefault="00555DA4" w:rsidP="00EB54A5">
            <w:pPr>
              <w:jc w:val="both"/>
              <w:rPr>
                <w:sz w:val="18"/>
                <w:szCs w:val="18"/>
              </w:rPr>
            </w:pPr>
          </w:p>
        </w:tc>
        <w:tc>
          <w:tcPr>
            <w:tcW w:w="2512" w:type="dxa"/>
            <w:gridSpan w:val="6"/>
          </w:tcPr>
          <w:p w14:paraId="458DB93F" w14:textId="77777777" w:rsidR="00555DA4" w:rsidRPr="00127841" w:rsidRDefault="00555DA4" w:rsidP="00EB54A5">
            <w:pPr>
              <w:jc w:val="both"/>
              <w:rPr>
                <w:sz w:val="18"/>
                <w:szCs w:val="18"/>
              </w:rPr>
            </w:pPr>
            <w:r w:rsidRPr="00127841">
              <w:rPr>
                <w:sz w:val="18"/>
                <w:szCs w:val="18"/>
              </w:rPr>
              <w:t>Half-year 1</w:t>
            </w:r>
          </w:p>
        </w:tc>
        <w:tc>
          <w:tcPr>
            <w:tcW w:w="2511" w:type="dxa"/>
            <w:gridSpan w:val="6"/>
          </w:tcPr>
          <w:p w14:paraId="69089155" w14:textId="77777777" w:rsidR="00555DA4" w:rsidRPr="00127841" w:rsidRDefault="00555DA4" w:rsidP="00EB54A5">
            <w:pPr>
              <w:jc w:val="both"/>
              <w:rPr>
                <w:sz w:val="18"/>
                <w:szCs w:val="18"/>
              </w:rPr>
            </w:pPr>
            <w:r w:rsidRPr="00127841">
              <w:rPr>
                <w:sz w:val="18"/>
                <w:szCs w:val="18"/>
              </w:rPr>
              <w:t>Half-year 2</w:t>
            </w:r>
          </w:p>
        </w:tc>
        <w:tc>
          <w:tcPr>
            <w:tcW w:w="791" w:type="dxa"/>
          </w:tcPr>
          <w:p w14:paraId="08BC55DB" w14:textId="77777777" w:rsidR="00555DA4" w:rsidRPr="00127841" w:rsidRDefault="00555DA4" w:rsidP="00EB54A5">
            <w:pPr>
              <w:jc w:val="both"/>
              <w:rPr>
                <w:sz w:val="18"/>
                <w:szCs w:val="18"/>
              </w:rPr>
            </w:pPr>
          </w:p>
        </w:tc>
      </w:tr>
      <w:tr w:rsidR="00540214" w:rsidRPr="00127841" w14:paraId="0C252F7A" w14:textId="77777777" w:rsidTr="007228DB">
        <w:tc>
          <w:tcPr>
            <w:tcW w:w="8587" w:type="dxa"/>
            <w:shd w:val="clear" w:color="auto" w:fill="auto"/>
          </w:tcPr>
          <w:p w14:paraId="0C7CA9E3" w14:textId="77777777" w:rsidR="00555DA4" w:rsidRPr="00127841" w:rsidRDefault="00555DA4" w:rsidP="00EB54A5">
            <w:pPr>
              <w:jc w:val="both"/>
              <w:rPr>
                <w:sz w:val="18"/>
                <w:szCs w:val="18"/>
              </w:rPr>
            </w:pPr>
            <w:r w:rsidRPr="00127841">
              <w:rPr>
                <w:sz w:val="18"/>
                <w:szCs w:val="18"/>
              </w:rPr>
              <w:t>Activity</w:t>
            </w:r>
          </w:p>
        </w:tc>
        <w:tc>
          <w:tcPr>
            <w:tcW w:w="385" w:type="dxa"/>
          </w:tcPr>
          <w:p w14:paraId="258E1F44" w14:textId="77777777" w:rsidR="00555DA4" w:rsidRPr="00127841" w:rsidRDefault="00555DA4" w:rsidP="00EB54A5">
            <w:pPr>
              <w:jc w:val="both"/>
              <w:rPr>
                <w:sz w:val="18"/>
                <w:szCs w:val="18"/>
              </w:rPr>
            </w:pPr>
            <w:r w:rsidRPr="00127841">
              <w:rPr>
                <w:sz w:val="18"/>
                <w:szCs w:val="18"/>
              </w:rPr>
              <w:t xml:space="preserve">1 </w:t>
            </w:r>
          </w:p>
        </w:tc>
        <w:tc>
          <w:tcPr>
            <w:tcW w:w="386" w:type="dxa"/>
          </w:tcPr>
          <w:p w14:paraId="58523736" w14:textId="77777777" w:rsidR="00555DA4" w:rsidRPr="00127841" w:rsidRDefault="00555DA4" w:rsidP="00EB54A5">
            <w:pPr>
              <w:jc w:val="both"/>
              <w:rPr>
                <w:sz w:val="18"/>
                <w:szCs w:val="18"/>
              </w:rPr>
            </w:pPr>
            <w:r w:rsidRPr="00127841">
              <w:rPr>
                <w:sz w:val="18"/>
                <w:szCs w:val="18"/>
              </w:rPr>
              <w:t>2</w:t>
            </w:r>
          </w:p>
        </w:tc>
        <w:tc>
          <w:tcPr>
            <w:tcW w:w="385" w:type="dxa"/>
          </w:tcPr>
          <w:p w14:paraId="651D05B5" w14:textId="77777777" w:rsidR="00555DA4" w:rsidRPr="00127841" w:rsidRDefault="00555DA4" w:rsidP="00EB54A5">
            <w:pPr>
              <w:jc w:val="both"/>
              <w:rPr>
                <w:sz w:val="18"/>
                <w:szCs w:val="18"/>
              </w:rPr>
            </w:pPr>
            <w:r w:rsidRPr="00127841">
              <w:rPr>
                <w:sz w:val="18"/>
                <w:szCs w:val="18"/>
              </w:rPr>
              <w:t>3</w:t>
            </w:r>
          </w:p>
        </w:tc>
        <w:tc>
          <w:tcPr>
            <w:tcW w:w="385" w:type="dxa"/>
          </w:tcPr>
          <w:p w14:paraId="2570CA98" w14:textId="77777777" w:rsidR="00555DA4" w:rsidRPr="00127841" w:rsidRDefault="00555DA4" w:rsidP="00EB54A5">
            <w:pPr>
              <w:jc w:val="both"/>
              <w:rPr>
                <w:sz w:val="18"/>
                <w:szCs w:val="18"/>
              </w:rPr>
            </w:pPr>
            <w:r w:rsidRPr="00127841">
              <w:rPr>
                <w:sz w:val="18"/>
                <w:szCs w:val="18"/>
              </w:rPr>
              <w:t>4</w:t>
            </w:r>
          </w:p>
        </w:tc>
        <w:tc>
          <w:tcPr>
            <w:tcW w:w="385" w:type="dxa"/>
          </w:tcPr>
          <w:p w14:paraId="7318FAE3" w14:textId="77777777" w:rsidR="00555DA4" w:rsidRPr="00127841" w:rsidRDefault="00555DA4" w:rsidP="00EB54A5">
            <w:pPr>
              <w:jc w:val="both"/>
              <w:rPr>
                <w:sz w:val="18"/>
                <w:szCs w:val="18"/>
              </w:rPr>
            </w:pPr>
            <w:r w:rsidRPr="00127841">
              <w:rPr>
                <w:sz w:val="18"/>
                <w:szCs w:val="18"/>
              </w:rPr>
              <w:t>5</w:t>
            </w:r>
          </w:p>
        </w:tc>
        <w:tc>
          <w:tcPr>
            <w:tcW w:w="386" w:type="dxa"/>
          </w:tcPr>
          <w:p w14:paraId="205DD638" w14:textId="77777777" w:rsidR="00555DA4" w:rsidRPr="00127841" w:rsidRDefault="00555DA4" w:rsidP="00EB54A5">
            <w:pPr>
              <w:jc w:val="both"/>
              <w:rPr>
                <w:sz w:val="18"/>
                <w:szCs w:val="18"/>
              </w:rPr>
            </w:pPr>
            <w:r w:rsidRPr="00127841">
              <w:rPr>
                <w:sz w:val="18"/>
                <w:szCs w:val="18"/>
              </w:rPr>
              <w:t>6</w:t>
            </w:r>
          </w:p>
        </w:tc>
        <w:tc>
          <w:tcPr>
            <w:tcW w:w="385" w:type="dxa"/>
          </w:tcPr>
          <w:p w14:paraId="4AEFF0A5" w14:textId="16DBC838" w:rsidR="00555DA4" w:rsidRPr="00127841" w:rsidRDefault="00540214" w:rsidP="00EB54A5">
            <w:pPr>
              <w:jc w:val="both"/>
              <w:rPr>
                <w:sz w:val="18"/>
                <w:szCs w:val="18"/>
              </w:rPr>
            </w:pPr>
            <w:r w:rsidRPr="00127841">
              <w:rPr>
                <w:sz w:val="18"/>
                <w:szCs w:val="18"/>
              </w:rPr>
              <w:t>1</w:t>
            </w:r>
          </w:p>
        </w:tc>
        <w:tc>
          <w:tcPr>
            <w:tcW w:w="385" w:type="dxa"/>
          </w:tcPr>
          <w:p w14:paraId="71EFBCA9" w14:textId="089CBEB3" w:rsidR="00555DA4" w:rsidRPr="00127841" w:rsidRDefault="00540214" w:rsidP="00EB54A5">
            <w:pPr>
              <w:jc w:val="both"/>
              <w:rPr>
                <w:sz w:val="18"/>
                <w:szCs w:val="18"/>
              </w:rPr>
            </w:pPr>
            <w:r w:rsidRPr="00127841">
              <w:rPr>
                <w:sz w:val="18"/>
                <w:szCs w:val="18"/>
              </w:rPr>
              <w:t>2</w:t>
            </w:r>
          </w:p>
        </w:tc>
        <w:tc>
          <w:tcPr>
            <w:tcW w:w="385" w:type="dxa"/>
          </w:tcPr>
          <w:p w14:paraId="15258D9E" w14:textId="004C8EE8" w:rsidR="00555DA4" w:rsidRPr="00127841" w:rsidRDefault="00540214" w:rsidP="00EB54A5">
            <w:pPr>
              <w:jc w:val="both"/>
              <w:rPr>
                <w:sz w:val="18"/>
                <w:szCs w:val="18"/>
              </w:rPr>
            </w:pPr>
            <w:r w:rsidRPr="00127841">
              <w:rPr>
                <w:sz w:val="18"/>
                <w:szCs w:val="18"/>
              </w:rPr>
              <w:t>3</w:t>
            </w:r>
          </w:p>
        </w:tc>
        <w:tc>
          <w:tcPr>
            <w:tcW w:w="386" w:type="dxa"/>
          </w:tcPr>
          <w:p w14:paraId="5CB6A15E" w14:textId="1412FE66" w:rsidR="00555DA4" w:rsidRPr="00127841" w:rsidRDefault="00540214" w:rsidP="00EB54A5">
            <w:pPr>
              <w:jc w:val="both"/>
              <w:rPr>
                <w:sz w:val="18"/>
                <w:szCs w:val="18"/>
              </w:rPr>
            </w:pPr>
            <w:r w:rsidRPr="00127841">
              <w:rPr>
                <w:sz w:val="18"/>
                <w:szCs w:val="18"/>
              </w:rPr>
              <w:t>4</w:t>
            </w:r>
          </w:p>
        </w:tc>
        <w:tc>
          <w:tcPr>
            <w:tcW w:w="385" w:type="dxa"/>
          </w:tcPr>
          <w:p w14:paraId="65596B1D" w14:textId="37B657AA" w:rsidR="00555DA4" w:rsidRPr="00127841" w:rsidRDefault="00540214" w:rsidP="00EB54A5">
            <w:pPr>
              <w:jc w:val="both"/>
              <w:rPr>
                <w:sz w:val="18"/>
                <w:szCs w:val="18"/>
              </w:rPr>
            </w:pPr>
            <w:r w:rsidRPr="00127841">
              <w:rPr>
                <w:sz w:val="18"/>
                <w:szCs w:val="18"/>
              </w:rPr>
              <w:t>5</w:t>
            </w:r>
          </w:p>
        </w:tc>
        <w:tc>
          <w:tcPr>
            <w:tcW w:w="385" w:type="dxa"/>
          </w:tcPr>
          <w:p w14:paraId="326F1AD1" w14:textId="694DD6F9" w:rsidR="00555DA4" w:rsidRPr="00127841" w:rsidRDefault="00540214" w:rsidP="00EB54A5">
            <w:pPr>
              <w:jc w:val="both"/>
              <w:rPr>
                <w:sz w:val="18"/>
                <w:szCs w:val="18"/>
              </w:rPr>
            </w:pPr>
            <w:r w:rsidRPr="00127841">
              <w:rPr>
                <w:sz w:val="18"/>
                <w:szCs w:val="18"/>
              </w:rPr>
              <w:t>6</w:t>
            </w:r>
          </w:p>
        </w:tc>
        <w:tc>
          <w:tcPr>
            <w:tcW w:w="791" w:type="dxa"/>
          </w:tcPr>
          <w:p w14:paraId="6B649140" w14:textId="6A3D060A" w:rsidR="00555DA4" w:rsidRPr="00127841" w:rsidRDefault="00540214" w:rsidP="00EB54A5">
            <w:pPr>
              <w:jc w:val="both"/>
              <w:rPr>
                <w:sz w:val="18"/>
                <w:szCs w:val="18"/>
              </w:rPr>
            </w:pPr>
            <w:r w:rsidRPr="00127841">
              <w:rPr>
                <w:sz w:val="18"/>
                <w:szCs w:val="18"/>
              </w:rPr>
              <w:t>I.B.</w:t>
            </w:r>
          </w:p>
        </w:tc>
      </w:tr>
      <w:tr w:rsidR="003D6A40" w:rsidRPr="00127841" w14:paraId="07D820DB" w14:textId="77777777" w:rsidTr="007228DB">
        <w:tc>
          <w:tcPr>
            <w:tcW w:w="8587" w:type="dxa"/>
            <w:shd w:val="clear" w:color="auto" w:fill="auto"/>
          </w:tcPr>
          <w:p w14:paraId="099B0C1A" w14:textId="2394CBAA" w:rsidR="003D6A40" w:rsidRPr="00127841" w:rsidRDefault="003D6A40" w:rsidP="003D6A40">
            <w:pPr>
              <w:rPr>
                <w:sz w:val="18"/>
                <w:szCs w:val="18"/>
              </w:rPr>
            </w:pPr>
            <w:r w:rsidRPr="00127841">
              <w:rPr>
                <w:sz w:val="18"/>
                <w:szCs w:val="16"/>
              </w:rPr>
              <w:t>1.1.1</w:t>
            </w:r>
            <w:r w:rsidR="00E77DD2">
              <w:rPr>
                <w:sz w:val="18"/>
                <w:szCs w:val="16"/>
              </w:rPr>
              <w:t>:</w:t>
            </w:r>
            <w:r w:rsidRPr="00127841">
              <w:rPr>
                <w:sz w:val="18"/>
                <w:szCs w:val="16"/>
              </w:rPr>
              <w:t xml:space="preserve"> Mapping and profiling of local gov. structures and communities (in displacement and origin)</w:t>
            </w:r>
          </w:p>
        </w:tc>
        <w:tc>
          <w:tcPr>
            <w:tcW w:w="385" w:type="dxa"/>
          </w:tcPr>
          <w:p w14:paraId="1C2BFE71" w14:textId="77777777" w:rsidR="003D6A40" w:rsidRPr="00127841" w:rsidRDefault="003D6A40" w:rsidP="00EB54A5">
            <w:pPr>
              <w:jc w:val="both"/>
              <w:rPr>
                <w:sz w:val="18"/>
                <w:szCs w:val="18"/>
              </w:rPr>
            </w:pPr>
          </w:p>
        </w:tc>
        <w:tc>
          <w:tcPr>
            <w:tcW w:w="386" w:type="dxa"/>
          </w:tcPr>
          <w:p w14:paraId="5ECCE2FB" w14:textId="77777777" w:rsidR="003D6A40" w:rsidRPr="00127841" w:rsidRDefault="003D6A40" w:rsidP="00EB54A5">
            <w:pPr>
              <w:jc w:val="both"/>
              <w:rPr>
                <w:sz w:val="18"/>
                <w:szCs w:val="18"/>
              </w:rPr>
            </w:pPr>
          </w:p>
        </w:tc>
        <w:tc>
          <w:tcPr>
            <w:tcW w:w="385" w:type="dxa"/>
          </w:tcPr>
          <w:p w14:paraId="752C9E48" w14:textId="77777777" w:rsidR="003D6A40" w:rsidRPr="00127841" w:rsidRDefault="003D6A40" w:rsidP="00EB54A5">
            <w:pPr>
              <w:jc w:val="both"/>
              <w:rPr>
                <w:sz w:val="18"/>
                <w:szCs w:val="18"/>
              </w:rPr>
            </w:pPr>
          </w:p>
        </w:tc>
        <w:tc>
          <w:tcPr>
            <w:tcW w:w="385" w:type="dxa"/>
          </w:tcPr>
          <w:p w14:paraId="4BC12DF6" w14:textId="77777777" w:rsidR="003D6A40" w:rsidRPr="00127841" w:rsidRDefault="003D6A40" w:rsidP="00EB54A5">
            <w:pPr>
              <w:jc w:val="both"/>
              <w:rPr>
                <w:sz w:val="18"/>
                <w:szCs w:val="18"/>
              </w:rPr>
            </w:pPr>
          </w:p>
        </w:tc>
        <w:tc>
          <w:tcPr>
            <w:tcW w:w="385" w:type="dxa"/>
          </w:tcPr>
          <w:p w14:paraId="4D0D0F4E" w14:textId="77777777" w:rsidR="003D6A40" w:rsidRPr="00127841" w:rsidRDefault="003D6A40" w:rsidP="00EB54A5">
            <w:pPr>
              <w:jc w:val="both"/>
              <w:rPr>
                <w:sz w:val="18"/>
                <w:szCs w:val="18"/>
              </w:rPr>
            </w:pPr>
          </w:p>
        </w:tc>
        <w:tc>
          <w:tcPr>
            <w:tcW w:w="386" w:type="dxa"/>
          </w:tcPr>
          <w:p w14:paraId="0911147B" w14:textId="77777777" w:rsidR="003D6A40" w:rsidRPr="00127841" w:rsidRDefault="003D6A40" w:rsidP="00EB54A5">
            <w:pPr>
              <w:jc w:val="both"/>
              <w:rPr>
                <w:sz w:val="18"/>
                <w:szCs w:val="18"/>
              </w:rPr>
            </w:pPr>
          </w:p>
        </w:tc>
        <w:tc>
          <w:tcPr>
            <w:tcW w:w="385" w:type="dxa"/>
          </w:tcPr>
          <w:p w14:paraId="6F4B70CC" w14:textId="77777777" w:rsidR="003D6A40" w:rsidRPr="00127841" w:rsidRDefault="003D6A40" w:rsidP="00EB54A5">
            <w:pPr>
              <w:jc w:val="both"/>
              <w:rPr>
                <w:sz w:val="18"/>
                <w:szCs w:val="18"/>
              </w:rPr>
            </w:pPr>
          </w:p>
        </w:tc>
        <w:tc>
          <w:tcPr>
            <w:tcW w:w="385" w:type="dxa"/>
          </w:tcPr>
          <w:p w14:paraId="3C333234" w14:textId="77777777" w:rsidR="003D6A40" w:rsidRPr="00127841" w:rsidRDefault="003D6A40" w:rsidP="00EB54A5">
            <w:pPr>
              <w:jc w:val="both"/>
              <w:rPr>
                <w:sz w:val="18"/>
                <w:szCs w:val="18"/>
              </w:rPr>
            </w:pPr>
          </w:p>
        </w:tc>
        <w:tc>
          <w:tcPr>
            <w:tcW w:w="385" w:type="dxa"/>
          </w:tcPr>
          <w:p w14:paraId="1319C48B" w14:textId="77777777" w:rsidR="003D6A40" w:rsidRPr="00127841" w:rsidRDefault="003D6A40" w:rsidP="00EB54A5">
            <w:pPr>
              <w:jc w:val="both"/>
              <w:rPr>
                <w:sz w:val="18"/>
                <w:szCs w:val="18"/>
              </w:rPr>
            </w:pPr>
          </w:p>
        </w:tc>
        <w:tc>
          <w:tcPr>
            <w:tcW w:w="386" w:type="dxa"/>
          </w:tcPr>
          <w:p w14:paraId="5E95BF31" w14:textId="77777777" w:rsidR="003D6A40" w:rsidRPr="00127841" w:rsidRDefault="003D6A40" w:rsidP="00EB54A5">
            <w:pPr>
              <w:jc w:val="both"/>
              <w:rPr>
                <w:sz w:val="18"/>
                <w:szCs w:val="18"/>
              </w:rPr>
            </w:pPr>
          </w:p>
        </w:tc>
        <w:tc>
          <w:tcPr>
            <w:tcW w:w="385" w:type="dxa"/>
          </w:tcPr>
          <w:p w14:paraId="31D4AB92" w14:textId="77777777" w:rsidR="003D6A40" w:rsidRPr="00127841" w:rsidRDefault="003D6A40" w:rsidP="00EB54A5">
            <w:pPr>
              <w:jc w:val="both"/>
              <w:rPr>
                <w:sz w:val="18"/>
                <w:szCs w:val="18"/>
              </w:rPr>
            </w:pPr>
          </w:p>
        </w:tc>
        <w:tc>
          <w:tcPr>
            <w:tcW w:w="385" w:type="dxa"/>
          </w:tcPr>
          <w:p w14:paraId="46C6C1AD" w14:textId="77777777" w:rsidR="003D6A40" w:rsidRPr="00127841" w:rsidRDefault="003D6A40" w:rsidP="00EB54A5">
            <w:pPr>
              <w:jc w:val="both"/>
              <w:rPr>
                <w:sz w:val="18"/>
                <w:szCs w:val="18"/>
              </w:rPr>
            </w:pPr>
          </w:p>
        </w:tc>
        <w:tc>
          <w:tcPr>
            <w:tcW w:w="791" w:type="dxa"/>
          </w:tcPr>
          <w:p w14:paraId="5200E82E" w14:textId="77777777" w:rsidR="003D6A40" w:rsidRPr="00127841" w:rsidRDefault="003D6A40" w:rsidP="00EB54A5">
            <w:pPr>
              <w:jc w:val="both"/>
              <w:rPr>
                <w:color w:val="002060"/>
                <w:sz w:val="18"/>
                <w:szCs w:val="18"/>
              </w:rPr>
            </w:pPr>
            <w:r w:rsidRPr="00127841">
              <w:rPr>
                <w:color w:val="002060"/>
                <w:sz w:val="18"/>
                <w:szCs w:val="18"/>
              </w:rPr>
              <w:t>UNDP</w:t>
            </w:r>
          </w:p>
        </w:tc>
      </w:tr>
      <w:tr w:rsidR="00EB54A5" w:rsidRPr="00127841" w14:paraId="3823EFDD" w14:textId="77777777" w:rsidTr="007228DB">
        <w:tc>
          <w:tcPr>
            <w:tcW w:w="8587" w:type="dxa"/>
            <w:shd w:val="clear" w:color="auto" w:fill="auto"/>
          </w:tcPr>
          <w:p w14:paraId="00EBC235" w14:textId="0F36432E" w:rsidR="003D6A40" w:rsidRPr="00127841" w:rsidRDefault="003D6A40" w:rsidP="003D6A40">
            <w:pPr>
              <w:rPr>
                <w:sz w:val="18"/>
                <w:szCs w:val="18"/>
              </w:rPr>
            </w:pPr>
            <w:r w:rsidRPr="00127841">
              <w:rPr>
                <w:sz w:val="18"/>
                <w:szCs w:val="16"/>
              </w:rPr>
              <w:t xml:space="preserve">1.1.2: Engage state, LGA and local </w:t>
            </w:r>
            <w:r w:rsidR="00E77DD2">
              <w:rPr>
                <w:sz w:val="18"/>
                <w:szCs w:val="16"/>
              </w:rPr>
              <w:t>g</w:t>
            </w:r>
            <w:r w:rsidRPr="00127841">
              <w:rPr>
                <w:sz w:val="18"/>
                <w:szCs w:val="16"/>
              </w:rPr>
              <w:t>ov. into planning, rehabilitation and provision of basic services</w:t>
            </w:r>
          </w:p>
        </w:tc>
        <w:tc>
          <w:tcPr>
            <w:tcW w:w="385" w:type="dxa"/>
            <w:shd w:val="clear" w:color="auto" w:fill="0099CC"/>
          </w:tcPr>
          <w:p w14:paraId="6F86095F" w14:textId="77777777" w:rsidR="003D6A40" w:rsidRPr="00127841" w:rsidRDefault="003D6A40" w:rsidP="003D6A40">
            <w:pPr>
              <w:jc w:val="both"/>
              <w:rPr>
                <w:sz w:val="18"/>
                <w:szCs w:val="18"/>
              </w:rPr>
            </w:pPr>
          </w:p>
        </w:tc>
        <w:tc>
          <w:tcPr>
            <w:tcW w:w="386" w:type="dxa"/>
            <w:shd w:val="clear" w:color="auto" w:fill="0099CC"/>
          </w:tcPr>
          <w:p w14:paraId="04228278" w14:textId="77777777" w:rsidR="003D6A40" w:rsidRPr="00127841" w:rsidRDefault="003D6A40" w:rsidP="003D6A40">
            <w:pPr>
              <w:jc w:val="both"/>
              <w:rPr>
                <w:sz w:val="18"/>
                <w:szCs w:val="18"/>
              </w:rPr>
            </w:pPr>
          </w:p>
        </w:tc>
        <w:tc>
          <w:tcPr>
            <w:tcW w:w="385" w:type="dxa"/>
            <w:shd w:val="clear" w:color="auto" w:fill="0099CC"/>
          </w:tcPr>
          <w:p w14:paraId="3AF3E579" w14:textId="77777777" w:rsidR="003D6A40" w:rsidRPr="00127841" w:rsidRDefault="003D6A40" w:rsidP="003D6A40">
            <w:pPr>
              <w:jc w:val="both"/>
              <w:rPr>
                <w:sz w:val="18"/>
                <w:szCs w:val="18"/>
              </w:rPr>
            </w:pPr>
          </w:p>
        </w:tc>
        <w:tc>
          <w:tcPr>
            <w:tcW w:w="385" w:type="dxa"/>
            <w:shd w:val="clear" w:color="auto" w:fill="0099CC"/>
          </w:tcPr>
          <w:p w14:paraId="39B72F6B" w14:textId="77777777" w:rsidR="003D6A40" w:rsidRPr="00127841" w:rsidRDefault="003D6A40" w:rsidP="003D6A40">
            <w:pPr>
              <w:jc w:val="both"/>
              <w:rPr>
                <w:sz w:val="18"/>
                <w:szCs w:val="18"/>
              </w:rPr>
            </w:pPr>
          </w:p>
        </w:tc>
        <w:tc>
          <w:tcPr>
            <w:tcW w:w="385" w:type="dxa"/>
            <w:shd w:val="clear" w:color="auto" w:fill="0099CC"/>
          </w:tcPr>
          <w:p w14:paraId="43A2FB41" w14:textId="77777777" w:rsidR="003D6A40" w:rsidRPr="00127841" w:rsidRDefault="003D6A40" w:rsidP="003D6A40">
            <w:pPr>
              <w:jc w:val="both"/>
              <w:rPr>
                <w:sz w:val="18"/>
                <w:szCs w:val="18"/>
              </w:rPr>
            </w:pPr>
          </w:p>
        </w:tc>
        <w:tc>
          <w:tcPr>
            <w:tcW w:w="386" w:type="dxa"/>
            <w:shd w:val="clear" w:color="auto" w:fill="0099CC"/>
          </w:tcPr>
          <w:p w14:paraId="5E8DCF38" w14:textId="77777777" w:rsidR="003D6A40" w:rsidRPr="00127841" w:rsidRDefault="003D6A40" w:rsidP="003D6A40">
            <w:pPr>
              <w:jc w:val="both"/>
              <w:rPr>
                <w:sz w:val="18"/>
                <w:szCs w:val="18"/>
              </w:rPr>
            </w:pPr>
          </w:p>
        </w:tc>
        <w:tc>
          <w:tcPr>
            <w:tcW w:w="385" w:type="dxa"/>
            <w:shd w:val="clear" w:color="auto" w:fill="0099CC"/>
          </w:tcPr>
          <w:p w14:paraId="015372AF" w14:textId="77777777" w:rsidR="003D6A40" w:rsidRPr="00127841" w:rsidRDefault="003D6A40" w:rsidP="003D6A40">
            <w:pPr>
              <w:jc w:val="both"/>
              <w:rPr>
                <w:sz w:val="18"/>
                <w:szCs w:val="18"/>
              </w:rPr>
            </w:pPr>
          </w:p>
        </w:tc>
        <w:tc>
          <w:tcPr>
            <w:tcW w:w="385" w:type="dxa"/>
            <w:shd w:val="clear" w:color="auto" w:fill="0099CC"/>
          </w:tcPr>
          <w:p w14:paraId="79636728" w14:textId="77777777" w:rsidR="003D6A40" w:rsidRPr="00127841" w:rsidRDefault="003D6A40" w:rsidP="003D6A40">
            <w:pPr>
              <w:jc w:val="both"/>
              <w:rPr>
                <w:sz w:val="18"/>
                <w:szCs w:val="18"/>
              </w:rPr>
            </w:pPr>
          </w:p>
        </w:tc>
        <w:tc>
          <w:tcPr>
            <w:tcW w:w="385" w:type="dxa"/>
            <w:shd w:val="clear" w:color="auto" w:fill="0099CC"/>
          </w:tcPr>
          <w:p w14:paraId="75796396" w14:textId="77777777" w:rsidR="003D6A40" w:rsidRPr="00127841" w:rsidRDefault="003D6A40" w:rsidP="003D6A40">
            <w:pPr>
              <w:jc w:val="both"/>
              <w:rPr>
                <w:sz w:val="18"/>
                <w:szCs w:val="18"/>
              </w:rPr>
            </w:pPr>
          </w:p>
        </w:tc>
        <w:tc>
          <w:tcPr>
            <w:tcW w:w="386" w:type="dxa"/>
            <w:shd w:val="clear" w:color="auto" w:fill="0099CC"/>
          </w:tcPr>
          <w:p w14:paraId="4CEE7930" w14:textId="77777777" w:rsidR="003D6A40" w:rsidRPr="00127841" w:rsidRDefault="003D6A40" w:rsidP="003D6A40">
            <w:pPr>
              <w:jc w:val="both"/>
              <w:rPr>
                <w:sz w:val="18"/>
                <w:szCs w:val="18"/>
              </w:rPr>
            </w:pPr>
          </w:p>
        </w:tc>
        <w:tc>
          <w:tcPr>
            <w:tcW w:w="385" w:type="dxa"/>
            <w:shd w:val="clear" w:color="auto" w:fill="0099CC"/>
          </w:tcPr>
          <w:p w14:paraId="73ABFE7A" w14:textId="77777777" w:rsidR="003D6A40" w:rsidRPr="00127841" w:rsidRDefault="003D6A40" w:rsidP="003D6A40">
            <w:pPr>
              <w:jc w:val="both"/>
              <w:rPr>
                <w:sz w:val="18"/>
                <w:szCs w:val="18"/>
              </w:rPr>
            </w:pPr>
          </w:p>
        </w:tc>
        <w:tc>
          <w:tcPr>
            <w:tcW w:w="385" w:type="dxa"/>
            <w:shd w:val="clear" w:color="auto" w:fill="0099CC"/>
          </w:tcPr>
          <w:p w14:paraId="284E7892" w14:textId="77777777" w:rsidR="003D6A40" w:rsidRPr="00127841" w:rsidRDefault="003D6A40" w:rsidP="003D6A40">
            <w:pPr>
              <w:jc w:val="both"/>
              <w:rPr>
                <w:sz w:val="18"/>
                <w:szCs w:val="18"/>
              </w:rPr>
            </w:pPr>
          </w:p>
        </w:tc>
        <w:tc>
          <w:tcPr>
            <w:tcW w:w="791" w:type="dxa"/>
          </w:tcPr>
          <w:p w14:paraId="65744264" w14:textId="388B6C4F" w:rsidR="003D6A40" w:rsidRPr="00127841" w:rsidRDefault="003D6A40" w:rsidP="003D6A40">
            <w:pPr>
              <w:jc w:val="both"/>
              <w:rPr>
                <w:color w:val="002060"/>
                <w:sz w:val="18"/>
                <w:szCs w:val="18"/>
              </w:rPr>
            </w:pPr>
            <w:r w:rsidRPr="00127841">
              <w:rPr>
                <w:color w:val="002060"/>
                <w:sz w:val="18"/>
                <w:szCs w:val="18"/>
              </w:rPr>
              <w:t>UNDP</w:t>
            </w:r>
          </w:p>
        </w:tc>
      </w:tr>
      <w:tr w:rsidR="00EB54A5" w:rsidRPr="00127841" w14:paraId="47BC0D4A" w14:textId="77777777" w:rsidTr="007228DB">
        <w:trPr>
          <w:trHeight w:val="22"/>
        </w:trPr>
        <w:tc>
          <w:tcPr>
            <w:tcW w:w="8587" w:type="dxa"/>
          </w:tcPr>
          <w:p w14:paraId="1F4804F8" w14:textId="7472863C" w:rsidR="003D6A40" w:rsidRPr="00127841" w:rsidRDefault="003D6A40" w:rsidP="003D6A40">
            <w:pPr>
              <w:rPr>
                <w:sz w:val="18"/>
                <w:szCs w:val="18"/>
              </w:rPr>
            </w:pPr>
            <w:r w:rsidRPr="00127841">
              <w:rPr>
                <w:sz w:val="18"/>
                <w:szCs w:val="16"/>
              </w:rPr>
              <w:t xml:space="preserve">1.1.3: Development of 20 Community Recovery Plans with communities and local governments </w:t>
            </w:r>
          </w:p>
        </w:tc>
        <w:tc>
          <w:tcPr>
            <w:tcW w:w="385" w:type="dxa"/>
            <w:shd w:val="clear" w:color="auto" w:fill="0099CC"/>
          </w:tcPr>
          <w:p w14:paraId="28F358C4" w14:textId="77777777" w:rsidR="003D6A40" w:rsidRPr="00127841" w:rsidRDefault="003D6A40" w:rsidP="00EB54A5">
            <w:pPr>
              <w:jc w:val="both"/>
              <w:rPr>
                <w:sz w:val="18"/>
                <w:szCs w:val="18"/>
              </w:rPr>
            </w:pPr>
          </w:p>
        </w:tc>
        <w:tc>
          <w:tcPr>
            <w:tcW w:w="386" w:type="dxa"/>
            <w:shd w:val="clear" w:color="auto" w:fill="0099CC"/>
          </w:tcPr>
          <w:p w14:paraId="1AA1134C" w14:textId="77777777" w:rsidR="003D6A40" w:rsidRPr="00127841" w:rsidRDefault="003D6A40" w:rsidP="00EB54A5">
            <w:pPr>
              <w:jc w:val="both"/>
              <w:rPr>
                <w:sz w:val="18"/>
                <w:szCs w:val="18"/>
              </w:rPr>
            </w:pPr>
          </w:p>
        </w:tc>
        <w:tc>
          <w:tcPr>
            <w:tcW w:w="385" w:type="dxa"/>
            <w:shd w:val="clear" w:color="auto" w:fill="0099CC"/>
          </w:tcPr>
          <w:p w14:paraId="306E1803" w14:textId="77777777" w:rsidR="003D6A40" w:rsidRPr="00127841" w:rsidRDefault="003D6A40" w:rsidP="00EB54A5">
            <w:pPr>
              <w:jc w:val="both"/>
              <w:rPr>
                <w:sz w:val="18"/>
                <w:szCs w:val="18"/>
              </w:rPr>
            </w:pPr>
          </w:p>
        </w:tc>
        <w:tc>
          <w:tcPr>
            <w:tcW w:w="385" w:type="dxa"/>
          </w:tcPr>
          <w:p w14:paraId="0A9BF6EC" w14:textId="77777777" w:rsidR="003D6A40" w:rsidRPr="00127841" w:rsidRDefault="003D6A40" w:rsidP="00EB54A5">
            <w:pPr>
              <w:jc w:val="both"/>
              <w:rPr>
                <w:sz w:val="18"/>
                <w:szCs w:val="18"/>
              </w:rPr>
            </w:pPr>
          </w:p>
        </w:tc>
        <w:tc>
          <w:tcPr>
            <w:tcW w:w="385" w:type="dxa"/>
          </w:tcPr>
          <w:p w14:paraId="1C5C6852" w14:textId="77777777" w:rsidR="003D6A40" w:rsidRPr="00127841" w:rsidRDefault="003D6A40" w:rsidP="00EB54A5">
            <w:pPr>
              <w:jc w:val="both"/>
              <w:rPr>
                <w:sz w:val="18"/>
                <w:szCs w:val="18"/>
              </w:rPr>
            </w:pPr>
          </w:p>
        </w:tc>
        <w:tc>
          <w:tcPr>
            <w:tcW w:w="386" w:type="dxa"/>
          </w:tcPr>
          <w:p w14:paraId="201AC830" w14:textId="77777777" w:rsidR="003D6A40" w:rsidRPr="00127841" w:rsidRDefault="003D6A40" w:rsidP="00EB54A5">
            <w:pPr>
              <w:jc w:val="both"/>
              <w:rPr>
                <w:sz w:val="18"/>
                <w:szCs w:val="18"/>
              </w:rPr>
            </w:pPr>
          </w:p>
        </w:tc>
        <w:tc>
          <w:tcPr>
            <w:tcW w:w="385" w:type="dxa"/>
          </w:tcPr>
          <w:p w14:paraId="3E7EAE55" w14:textId="77777777" w:rsidR="003D6A40" w:rsidRPr="00127841" w:rsidRDefault="003D6A40" w:rsidP="00EB54A5">
            <w:pPr>
              <w:jc w:val="both"/>
              <w:rPr>
                <w:sz w:val="18"/>
                <w:szCs w:val="18"/>
              </w:rPr>
            </w:pPr>
          </w:p>
        </w:tc>
        <w:tc>
          <w:tcPr>
            <w:tcW w:w="385" w:type="dxa"/>
          </w:tcPr>
          <w:p w14:paraId="1CF2C501" w14:textId="77777777" w:rsidR="003D6A40" w:rsidRPr="00127841" w:rsidRDefault="003D6A40" w:rsidP="00EB54A5">
            <w:pPr>
              <w:jc w:val="both"/>
              <w:rPr>
                <w:sz w:val="18"/>
                <w:szCs w:val="18"/>
              </w:rPr>
            </w:pPr>
          </w:p>
        </w:tc>
        <w:tc>
          <w:tcPr>
            <w:tcW w:w="385" w:type="dxa"/>
          </w:tcPr>
          <w:p w14:paraId="287C6DD7" w14:textId="77777777" w:rsidR="003D6A40" w:rsidRPr="00127841" w:rsidRDefault="003D6A40" w:rsidP="00EB54A5">
            <w:pPr>
              <w:jc w:val="both"/>
              <w:rPr>
                <w:sz w:val="18"/>
                <w:szCs w:val="18"/>
              </w:rPr>
            </w:pPr>
          </w:p>
        </w:tc>
        <w:tc>
          <w:tcPr>
            <w:tcW w:w="386" w:type="dxa"/>
          </w:tcPr>
          <w:p w14:paraId="488E869B" w14:textId="77777777" w:rsidR="003D6A40" w:rsidRPr="00127841" w:rsidRDefault="003D6A40" w:rsidP="00EB54A5">
            <w:pPr>
              <w:jc w:val="both"/>
              <w:rPr>
                <w:sz w:val="18"/>
                <w:szCs w:val="18"/>
              </w:rPr>
            </w:pPr>
          </w:p>
        </w:tc>
        <w:tc>
          <w:tcPr>
            <w:tcW w:w="385" w:type="dxa"/>
          </w:tcPr>
          <w:p w14:paraId="1ECEB650" w14:textId="77777777" w:rsidR="003D6A40" w:rsidRPr="00127841" w:rsidRDefault="003D6A40" w:rsidP="00EB54A5">
            <w:pPr>
              <w:jc w:val="both"/>
              <w:rPr>
                <w:sz w:val="18"/>
                <w:szCs w:val="18"/>
              </w:rPr>
            </w:pPr>
          </w:p>
        </w:tc>
        <w:tc>
          <w:tcPr>
            <w:tcW w:w="385" w:type="dxa"/>
          </w:tcPr>
          <w:p w14:paraId="7B34D1E8" w14:textId="77777777" w:rsidR="003D6A40" w:rsidRPr="00127841" w:rsidRDefault="003D6A40" w:rsidP="00EB54A5">
            <w:pPr>
              <w:jc w:val="both"/>
              <w:rPr>
                <w:sz w:val="18"/>
                <w:szCs w:val="18"/>
              </w:rPr>
            </w:pPr>
          </w:p>
        </w:tc>
        <w:tc>
          <w:tcPr>
            <w:tcW w:w="791" w:type="dxa"/>
          </w:tcPr>
          <w:p w14:paraId="3C1D3661" w14:textId="68949538" w:rsidR="003D6A40" w:rsidRPr="00127841" w:rsidRDefault="003D6A40" w:rsidP="00EB54A5">
            <w:pPr>
              <w:jc w:val="both"/>
              <w:rPr>
                <w:color w:val="002060"/>
                <w:sz w:val="18"/>
                <w:szCs w:val="18"/>
              </w:rPr>
            </w:pPr>
            <w:r w:rsidRPr="00127841">
              <w:rPr>
                <w:color w:val="002060"/>
                <w:sz w:val="18"/>
                <w:szCs w:val="18"/>
              </w:rPr>
              <w:t>UNDP</w:t>
            </w:r>
          </w:p>
        </w:tc>
      </w:tr>
      <w:tr w:rsidR="00EB54A5" w:rsidRPr="00127841" w14:paraId="1F42CCF1" w14:textId="77777777" w:rsidTr="007228DB">
        <w:tc>
          <w:tcPr>
            <w:tcW w:w="8587" w:type="dxa"/>
          </w:tcPr>
          <w:p w14:paraId="1456B8DC" w14:textId="1E55EF75" w:rsidR="003D6A40" w:rsidRPr="00127841" w:rsidRDefault="003D6A40" w:rsidP="003D6A40">
            <w:pPr>
              <w:rPr>
                <w:sz w:val="18"/>
                <w:szCs w:val="18"/>
              </w:rPr>
            </w:pPr>
            <w:r w:rsidRPr="00127841">
              <w:rPr>
                <w:sz w:val="18"/>
                <w:szCs w:val="16"/>
              </w:rPr>
              <w:t>1.1.4</w:t>
            </w:r>
            <w:r w:rsidR="00E77DD2">
              <w:rPr>
                <w:sz w:val="18"/>
                <w:szCs w:val="16"/>
              </w:rPr>
              <w:t>:</w:t>
            </w:r>
            <w:r w:rsidRPr="00127841">
              <w:rPr>
                <w:sz w:val="18"/>
                <w:szCs w:val="16"/>
              </w:rPr>
              <w:t xml:space="preserve"> Establish Community Platforms to discuss community needs, grievances and security</w:t>
            </w:r>
          </w:p>
        </w:tc>
        <w:tc>
          <w:tcPr>
            <w:tcW w:w="385" w:type="dxa"/>
          </w:tcPr>
          <w:p w14:paraId="5DFE95C1" w14:textId="77777777" w:rsidR="003D6A40" w:rsidRPr="00127841" w:rsidRDefault="003D6A40" w:rsidP="00EB54A5">
            <w:pPr>
              <w:jc w:val="both"/>
              <w:rPr>
                <w:sz w:val="18"/>
                <w:szCs w:val="18"/>
              </w:rPr>
            </w:pPr>
          </w:p>
        </w:tc>
        <w:tc>
          <w:tcPr>
            <w:tcW w:w="386" w:type="dxa"/>
          </w:tcPr>
          <w:p w14:paraId="0AC3F20C" w14:textId="77777777" w:rsidR="003D6A40" w:rsidRPr="00127841" w:rsidRDefault="003D6A40" w:rsidP="00EB54A5">
            <w:pPr>
              <w:jc w:val="both"/>
              <w:rPr>
                <w:sz w:val="18"/>
                <w:szCs w:val="18"/>
              </w:rPr>
            </w:pPr>
          </w:p>
        </w:tc>
        <w:tc>
          <w:tcPr>
            <w:tcW w:w="385" w:type="dxa"/>
          </w:tcPr>
          <w:p w14:paraId="1A295D2D" w14:textId="77777777" w:rsidR="003D6A40" w:rsidRPr="00127841" w:rsidRDefault="003D6A40" w:rsidP="00EB54A5">
            <w:pPr>
              <w:jc w:val="both"/>
              <w:rPr>
                <w:sz w:val="18"/>
                <w:szCs w:val="18"/>
              </w:rPr>
            </w:pPr>
          </w:p>
        </w:tc>
        <w:tc>
          <w:tcPr>
            <w:tcW w:w="385" w:type="dxa"/>
            <w:shd w:val="clear" w:color="auto" w:fill="auto"/>
          </w:tcPr>
          <w:p w14:paraId="3FE83E45" w14:textId="77777777" w:rsidR="003D6A40" w:rsidRPr="00127841" w:rsidRDefault="003D6A40" w:rsidP="00EB54A5">
            <w:pPr>
              <w:jc w:val="both"/>
              <w:rPr>
                <w:sz w:val="18"/>
                <w:szCs w:val="18"/>
              </w:rPr>
            </w:pPr>
          </w:p>
        </w:tc>
        <w:tc>
          <w:tcPr>
            <w:tcW w:w="385" w:type="dxa"/>
            <w:shd w:val="clear" w:color="auto" w:fill="auto"/>
          </w:tcPr>
          <w:p w14:paraId="4BA9BC60" w14:textId="77777777" w:rsidR="003D6A40" w:rsidRPr="00127841" w:rsidRDefault="003D6A40" w:rsidP="00EB54A5">
            <w:pPr>
              <w:jc w:val="both"/>
              <w:rPr>
                <w:sz w:val="18"/>
                <w:szCs w:val="18"/>
              </w:rPr>
            </w:pPr>
          </w:p>
        </w:tc>
        <w:tc>
          <w:tcPr>
            <w:tcW w:w="386" w:type="dxa"/>
            <w:shd w:val="clear" w:color="auto" w:fill="auto"/>
          </w:tcPr>
          <w:p w14:paraId="49AC8A83" w14:textId="77777777" w:rsidR="003D6A40" w:rsidRPr="00127841" w:rsidRDefault="003D6A40" w:rsidP="00EB54A5">
            <w:pPr>
              <w:jc w:val="both"/>
              <w:rPr>
                <w:sz w:val="18"/>
                <w:szCs w:val="18"/>
              </w:rPr>
            </w:pPr>
          </w:p>
        </w:tc>
        <w:tc>
          <w:tcPr>
            <w:tcW w:w="385" w:type="dxa"/>
            <w:shd w:val="clear" w:color="auto" w:fill="auto"/>
          </w:tcPr>
          <w:p w14:paraId="7B4AA30C" w14:textId="77777777" w:rsidR="003D6A40" w:rsidRPr="00127841" w:rsidRDefault="003D6A40" w:rsidP="00EB54A5">
            <w:pPr>
              <w:jc w:val="both"/>
              <w:rPr>
                <w:sz w:val="18"/>
                <w:szCs w:val="18"/>
              </w:rPr>
            </w:pPr>
          </w:p>
        </w:tc>
        <w:tc>
          <w:tcPr>
            <w:tcW w:w="385" w:type="dxa"/>
            <w:shd w:val="clear" w:color="auto" w:fill="auto"/>
          </w:tcPr>
          <w:p w14:paraId="795DECEE" w14:textId="77777777" w:rsidR="003D6A40" w:rsidRPr="00127841" w:rsidRDefault="003D6A40" w:rsidP="00EB54A5">
            <w:pPr>
              <w:jc w:val="both"/>
              <w:rPr>
                <w:sz w:val="18"/>
                <w:szCs w:val="18"/>
              </w:rPr>
            </w:pPr>
          </w:p>
        </w:tc>
        <w:tc>
          <w:tcPr>
            <w:tcW w:w="385" w:type="dxa"/>
            <w:shd w:val="clear" w:color="auto" w:fill="auto"/>
          </w:tcPr>
          <w:p w14:paraId="2357641E" w14:textId="77777777" w:rsidR="003D6A40" w:rsidRPr="00127841" w:rsidRDefault="003D6A40" w:rsidP="00EB54A5">
            <w:pPr>
              <w:jc w:val="both"/>
              <w:rPr>
                <w:sz w:val="18"/>
                <w:szCs w:val="18"/>
              </w:rPr>
            </w:pPr>
          </w:p>
        </w:tc>
        <w:tc>
          <w:tcPr>
            <w:tcW w:w="386" w:type="dxa"/>
            <w:shd w:val="clear" w:color="auto" w:fill="auto"/>
          </w:tcPr>
          <w:p w14:paraId="6AA89DE6" w14:textId="77777777" w:rsidR="003D6A40" w:rsidRPr="00127841" w:rsidRDefault="003D6A40" w:rsidP="00EB54A5">
            <w:pPr>
              <w:jc w:val="both"/>
              <w:rPr>
                <w:sz w:val="18"/>
                <w:szCs w:val="18"/>
              </w:rPr>
            </w:pPr>
          </w:p>
        </w:tc>
        <w:tc>
          <w:tcPr>
            <w:tcW w:w="385" w:type="dxa"/>
            <w:shd w:val="clear" w:color="auto" w:fill="auto"/>
          </w:tcPr>
          <w:p w14:paraId="61BE79F0" w14:textId="77777777" w:rsidR="003D6A40" w:rsidRPr="00127841" w:rsidRDefault="003D6A40" w:rsidP="00EB54A5">
            <w:pPr>
              <w:jc w:val="both"/>
              <w:rPr>
                <w:sz w:val="18"/>
                <w:szCs w:val="18"/>
              </w:rPr>
            </w:pPr>
          </w:p>
        </w:tc>
        <w:tc>
          <w:tcPr>
            <w:tcW w:w="385" w:type="dxa"/>
            <w:shd w:val="clear" w:color="auto" w:fill="auto"/>
          </w:tcPr>
          <w:p w14:paraId="6358CFEA" w14:textId="77777777" w:rsidR="003D6A40" w:rsidRPr="00127841" w:rsidRDefault="003D6A40" w:rsidP="00EB54A5">
            <w:pPr>
              <w:jc w:val="both"/>
              <w:rPr>
                <w:sz w:val="18"/>
                <w:szCs w:val="18"/>
              </w:rPr>
            </w:pPr>
          </w:p>
        </w:tc>
        <w:tc>
          <w:tcPr>
            <w:tcW w:w="791" w:type="dxa"/>
          </w:tcPr>
          <w:p w14:paraId="612D3B24" w14:textId="77777777" w:rsidR="003D6A40" w:rsidRPr="00127841" w:rsidRDefault="003D6A40" w:rsidP="00EB54A5">
            <w:pPr>
              <w:jc w:val="both"/>
              <w:rPr>
                <w:color w:val="002060"/>
                <w:sz w:val="18"/>
                <w:szCs w:val="18"/>
              </w:rPr>
            </w:pPr>
            <w:r w:rsidRPr="00127841">
              <w:rPr>
                <w:color w:val="002060"/>
                <w:sz w:val="18"/>
                <w:szCs w:val="18"/>
              </w:rPr>
              <w:t>UNDP</w:t>
            </w:r>
          </w:p>
        </w:tc>
      </w:tr>
      <w:tr w:rsidR="00EB54A5" w:rsidRPr="00127841" w14:paraId="58E46087" w14:textId="77777777" w:rsidTr="007228DB">
        <w:tc>
          <w:tcPr>
            <w:tcW w:w="8587" w:type="dxa"/>
          </w:tcPr>
          <w:p w14:paraId="60BCEC80" w14:textId="61D025E8" w:rsidR="003D6A40" w:rsidRPr="00127841" w:rsidRDefault="003D6A40" w:rsidP="00EB54A5">
            <w:pPr>
              <w:rPr>
                <w:sz w:val="18"/>
                <w:szCs w:val="18"/>
              </w:rPr>
            </w:pPr>
            <w:r w:rsidRPr="00127841">
              <w:rPr>
                <w:sz w:val="18"/>
                <w:szCs w:val="16"/>
              </w:rPr>
              <w:t>1.1.5</w:t>
            </w:r>
            <w:r w:rsidR="00E77DD2">
              <w:rPr>
                <w:sz w:val="18"/>
                <w:szCs w:val="16"/>
              </w:rPr>
              <w:t>:</w:t>
            </w:r>
            <w:r w:rsidRPr="00127841">
              <w:rPr>
                <w:sz w:val="18"/>
                <w:szCs w:val="16"/>
              </w:rPr>
              <w:t xml:space="preserve"> Technical and capacity support to the state coordination body (MRRR) and local governments </w:t>
            </w:r>
          </w:p>
        </w:tc>
        <w:tc>
          <w:tcPr>
            <w:tcW w:w="385" w:type="dxa"/>
            <w:shd w:val="clear" w:color="auto" w:fill="0099CC"/>
          </w:tcPr>
          <w:p w14:paraId="4AC9D81F" w14:textId="77777777" w:rsidR="003D6A40" w:rsidRPr="00127841" w:rsidRDefault="003D6A40" w:rsidP="00EB54A5">
            <w:pPr>
              <w:jc w:val="both"/>
              <w:rPr>
                <w:sz w:val="18"/>
                <w:szCs w:val="18"/>
              </w:rPr>
            </w:pPr>
          </w:p>
        </w:tc>
        <w:tc>
          <w:tcPr>
            <w:tcW w:w="386" w:type="dxa"/>
            <w:shd w:val="clear" w:color="auto" w:fill="0099CC"/>
          </w:tcPr>
          <w:p w14:paraId="3C74ED23" w14:textId="77777777" w:rsidR="003D6A40" w:rsidRPr="00127841" w:rsidRDefault="003D6A40" w:rsidP="00EB54A5">
            <w:pPr>
              <w:jc w:val="both"/>
              <w:rPr>
                <w:sz w:val="18"/>
                <w:szCs w:val="18"/>
              </w:rPr>
            </w:pPr>
          </w:p>
        </w:tc>
        <w:tc>
          <w:tcPr>
            <w:tcW w:w="385" w:type="dxa"/>
            <w:shd w:val="clear" w:color="auto" w:fill="0099CC"/>
          </w:tcPr>
          <w:p w14:paraId="6CBA2351" w14:textId="77777777" w:rsidR="003D6A40" w:rsidRPr="00127841" w:rsidRDefault="003D6A40" w:rsidP="00EB54A5">
            <w:pPr>
              <w:jc w:val="both"/>
              <w:rPr>
                <w:sz w:val="18"/>
                <w:szCs w:val="18"/>
              </w:rPr>
            </w:pPr>
          </w:p>
        </w:tc>
        <w:tc>
          <w:tcPr>
            <w:tcW w:w="385" w:type="dxa"/>
            <w:shd w:val="clear" w:color="auto" w:fill="0099CC"/>
          </w:tcPr>
          <w:p w14:paraId="3BE9BED5" w14:textId="77777777" w:rsidR="003D6A40" w:rsidRPr="00127841" w:rsidRDefault="003D6A40" w:rsidP="00EB54A5">
            <w:pPr>
              <w:jc w:val="both"/>
              <w:rPr>
                <w:sz w:val="18"/>
                <w:szCs w:val="18"/>
              </w:rPr>
            </w:pPr>
          </w:p>
        </w:tc>
        <w:tc>
          <w:tcPr>
            <w:tcW w:w="385" w:type="dxa"/>
            <w:shd w:val="clear" w:color="auto" w:fill="0099CC"/>
          </w:tcPr>
          <w:p w14:paraId="114AB425" w14:textId="77777777" w:rsidR="003D6A40" w:rsidRPr="00127841" w:rsidRDefault="003D6A40" w:rsidP="00EB54A5">
            <w:pPr>
              <w:jc w:val="both"/>
              <w:rPr>
                <w:sz w:val="18"/>
                <w:szCs w:val="18"/>
              </w:rPr>
            </w:pPr>
          </w:p>
        </w:tc>
        <w:tc>
          <w:tcPr>
            <w:tcW w:w="386" w:type="dxa"/>
            <w:shd w:val="clear" w:color="auto" w:fill="0099CC"/>
          </w:tcPr>
          <w:p w14:paraId="79ED9CD8" w14:textId="77777777" w:rsidR="003D6A40" w:rsidRPr="00127841" w:rsidRDefault="003D6A40" w:rsidP="00EB54A5">
            <w:pPr>
              <w:jc w:val="both"/>
              <w:rPr>
                <w:sz w:val="18"/>
                <w:szCs w:val="18"/>
              </w:rPr>
            </w:pPr>
          </w:p>
        </w:tc>
        <w:tc>
          <w:tcPr>
            <w:tcW w:w="385" w:type="dxa"/>
            <w:shd w:val="clear" w:color="auto" w:fill="0099CC"/>
          </w:tcPr>
          <w:p w14:paraId="2BA70D85" w14:textId="77777777" w:rsidR="003D6A40" w:rsidRPr="00127841" w:rsidRDefault="003D6A40" w:rsidP="00EB54A5">
            <w:pPr>
              <w:jc w:val="both"/>
              <w:rPr>
                <w:sz w:val="18"/>
                <w:szCs w:val="18"/>
              </w:rPr>
            </w:pPr>
          </w:p>
        </w:tc>
        <w:tc>
          <w:tcPr>
            <w:tcW w:w="385" w:type="dxa"/>
            <w:shd w:val="clear" w:color="auto" w:fill="0099CC"/>
          </w:tcPr>
          <w:p w14:paraId="42BE7551" w14:textId="77777777" w:rsidR="003D6A40" w:rsidRPr="00127841" w:rsidRDefault="003D6A40" w:rsidP="00EB54A5">
            <w:pPr>
              <w:jc w:val="both"/>
              <w:rPr>
                <w:sz w:val="18"/>
                <w:szCs w:val="18"/>
              </w:rPr>
            </w:pPr>
          </w:p>
        </w:tc>
        <w:tc>
          <w:tcPr>
            <w:tcW w:w="385" w:type="dxa"/>
            <w:shd w:val="clear" w:color="auto" w:fill="0099CC"/>
          </w:tcPr>
          <w:p w14:paraId="1FA781A4" w14:textId="77777777" w:rsidR="003D6A40" w:rsidRPr="00127841" w:rsidRDefault="003D6A40" w:rsidP="00EB54A5">
            <w:pPr>
              <w:jc w:val="both"/>
              <w:rPr>
                <w:sz w:val="18"/>
                <w:szCs w:val="18"/>
              </w:rPr>
            </w:pPr>
          </w:p>
        </w:tc>
        <w:tc>
          <w:tcPr>
            <w:tcW w:w="386" w:type="dxa"/>
            <w:shd w:val="clear" w:color="auto" w:fill="0099CC"/>
          </w:tcPr>
          <w:p w14:paraId="7825228D" w14:textId="77777777" w:rsidR="003D6A40" w:rsidRPr="00127841" w:rsidRDefault="003D6A40" w:rsidP="00EB54A5">
            <w:pPr>
              <w:jc w:val="both"/>
              <w:rPr>
                <w:sz w:val="18"/>
                <w:szCs w:val="18"/>
              </w:rPr>
            </w:pPr>
          </w:p>
        </w:tc>
        <w:tc>
          <w:tcPr>
            <w:tcW w:w="385" w:type="dxa"/>
            <w:shd w:val="clear" w:color="auto" w:fill="0099CC"/>
          </w:tcPr>
          <w:p w14:paraId="43AB8158" w14:textId="77777777" w:rsidR="003D6A40" w:rsidRPr="00127841" w:rsidRDefault="003D6A40" w:rsidP="00EB54A5">
            <w:pPr>
              <w:jc w:val="both"/>
              <w:rPr>
                <w:sz w:val="18"/>
                <w:szCs w:val="18"/>
              </w:rPr>
            </w:pPr>
          </w:p>
        </w:tc>
        <w:tc>
          <w:tcPr>
            <w:tcW w:w="385" w:type="dxa"/>
            <w:shd w:val="clear" w:color="auto" w:fill="0099CC"/>
          </w:tcPr>
          <w:p w14:paraId="258DEC34" w14:textId="77777777" w:rsidR="003D6A40" w:rsidRPr="00127841" w:rsidRDefault="003D6A40" w:rsidP="00EB54A5">
            <w:pPr>
              <w:jc w:val="both"/>
              <w:rPr>
                <w:sz w:val="18"/>
                <w:szCs w:val="18"/>
              </w:rPr>
            </w:pPr>
          </w:p>
        </w:tc>
        <w:tc>
          <w:tcPr>
            <w:tcW w:w="791" w:type="dxa"/>
          </w:tcPr>
          <w:p w14:paraId="50AB5B8F" w14:textId="77777777" w:rsidR="003D6A40" w:rsidRPr="00127841" w:rsidRDefault="003D6A40" w:rsidP="00EB54A5">
            <w:pPr>
              <w:jc w:val="both"/>
              <w:rPr>
                <w:color w:val="002060"/>
                <w:sz w:val="18"/>
                <w:szCs w:val="18"/>
              </w:rPr>
            </w:pPr>
            <w:r w:rsidRPr="00127841">
              <w:rPr>
                <w:color w:val="002060"/>
                <w:sz w:val="18"/>
                <w:szCs w:val="18"/>
              </w:rPr>
              <w:t>UNDP</w:t>
            </w:r>
          </w:p>
        </w:tc>
      </w:tr>
      <w:tr w:rsidR="00EB54A5" w:rsidRPr="00127841" w14:paraId="0C12C7D3" w14:textId="77777777" w:rsidTr="007228DB">
        <w:tc>
          <w:tcPr>
            <w:tcW w:w="8587" w:type="dxa"/>
          </w:tcPr>
          <w:p w14:paraId="4C58043E" w14:textId="094B1D49" w:rsidR="003D6A40" w:rsidRPr="00127841" w:rsidRDefault="003D6A40" w:rsidP="00EB54A5">
            <w:pPr>
              <w:rPr>
                <w:sz w:val="18"/>
                <w:szCs w:val="18"/>
              </w:rPr>
            </w:pPr>
            <w:r w:rsidRPr="00127841">
              <w:rPr>
                <w:sz w:val="18"/>
                <w:szCs w:val="16"/>
              </w:rPr>
              <w:t>1.2.1</w:t>
            </w:r>
            <w:r w:rsidR="00E77DD2">
              <w:rPr>
                <w:sz w:val="18"/>
                <w:szCs w:val="16"/>
              </w:rPr>
              <w:t>:</w:t>
            </w:r>
            <w:r w:rsidRPr="00127841">
              <w:rPr>
                <w:sz w:val="18"/>
                <w:szCs w:val="16"/>
              </w:rPr>
              <w:t xml:space="preserve"> Identification of primary health facilities and secondary health facilities for intervention</w:t>
            </w:r>
          </w:p>
        </w:tc>
        <w:tc>
          <w:tcPr>
            <w:tcW w:w="385" w:type="dxa"/>
            <w:shd w:val="clear" w:color="auto" w:fill="auto"/>
          </w:tcPr>
          <w:p w14:paraId="67A79942" w14:textId="77777777" w:rsidR="003D6A40" w:rsidRPr="00127841" w:rsidRDefault="003D6A40" w:rsidP="00EB54A5">
            <w:pPr>
              <w:jc w:val="both"/>
              <w:rPr>
                <w:sz w:val="18"/>
                <w:szCs w:val="18"/>
              </w:rPr>
            </w:pPr>
            <w:r w:rsidRPr="00127841">
              <w:rPr>
                <w:sz w:val="18"/>
                <w:szCs w:val="18"/>
              </w:rPr>
              <w:t xml:space="preserve"> </w:t>
            </w:r>
          </w:p>
        </w:tc>
        <w:tc>
          <w:tcPr>
            <w:tcW w:w="386" w:type="dxa"/>
            <w:shd w:val="clear" w:color="auto" w:fill="auto"/>
          </w:tcPr>
          <w:p w14:paraId="23AF77E8" w14:textId="77777777" w:rsidR="003D6A40" w:rsidRPr="00127841" w:rsidRDefault="003D6A40" w:rsidP="00EB54A5">
            <w:pPr>
              <w:jc w:val="both"/>
              <w:rPr>
                <w:sz w:val="18"/>
                <w:szCs w:val="18"/>
              </w:rPr>
            </w:pPr>
          </w:p>
        </w:tc>
        <w:tc>
          <w:tcPr>
            <w:tcW w:w="385" w:type="dxa"/>
            <w:shd w:val="clear" w:color="auto" w:fill="auto"/>
          </w:tcPr>
          <w:p w14:paraId="1D97CD95" w14:textId="77777777" w:rsidR="003D6A40" w:rsidRPr="00127841" w:rsidRDefault="003D6A40" w:rsidP="00EB54A5">
            <w:pPr>
              <w:jc w:val="both"/>
              <w:rPr>
                <w:sz w:val="18"/>
                <w:szCs w:val="18"/>
              </w:rPr>
            </w:pPr>
          </w:p>
        </w:tc>
        <w:tc>
          <w:tcPr>
            <w:tcW w:w="385" w:type="dxa"/>
            <w:shd w:val="clear" w:color="auto" w:fill="auto"/>
          </w:tcPr>
          <w:p w14:paraId="63B69FD9" w14:textId="77777777" w:rsidR="003D6A40" w:rsidRPr="00127841" w:rsidRDefault="003D6A40" w:rsidP="00EB54A5">
            <w:pPr>
              <w:jc w:val="both"/>
              <w:rPr>
                <w:sz w:val="18"/>
                <w:szCs w:val="18"/>
              </w:rPr>
            </w:pPr>
          </w:p>
        </w:tc>
        <w:tc>
          <w:tcPr>
            <w:tcW w:w="385" w:type="dxa"/>
            <w:shd w:val="clear" w:color="auto" w:fill="auto"/>
          </w:tcPr>
          <w:p w14:paraId="701F360D" w14:textId="77777777" w:rsidR="003D6A40" w:rsidRPr="00127841" w:rsidRDefault="003D6A40" w:rsidP="00EB54A5">
            <w:pPr>
              <w:jc w:val="both"/>
              <w:rPr>
                <w:sz w:val="18"/>
                <w:szCs w:val="18"/>
              </w:rPr>
            </w:pPr>
          </w:p>
        </w:tc>
        <w:tc>
          <w:tcPr>
            <w:tcW w:w="386" w:type="dxa"/>
            <w:shd w:val="clear" w:color="auto" w:fill="auto"/>
          </w:tcPr>
          <w:p w14:paraId="786971FA" w14:textId="77777777" w:rsidR="003D6A40" w:rsidRPr="00127841" w:rsidRDefault="003D6A40" w:rsidP="00EB54A5">
            <w:pPr>
              <w:jc w:val="both"/>
              <w:rPr>
                <w:sz w:val="18"/>
                <w:szCs w:val="18"/>
              </w:rPr>
            </w:pPr>
          </w:p>
        </w:tc>
        <w:tc>
          <w:tcPr>
            <w:tcW w:w="385" w:type="dxa"/>
            <w:shd w:val="clear" w:color="auto" w:fill="auto"/>
          </w:tcPr>
          <w:p w14:paraId="00467B56" w14:textId="77777777" w:rsidR="003D6A40" w:rsidRPr="00127841" w:rsidRDefault="003D6A40" w:rsidP="00EB54A5">
            <w:pPr>
              <w:jc w:val="both"/>
              <w:rPr>
                <w:sz w:val="18"/>
                <w:szCs w:val="18"/>
              </w:rPr>
            </w:pPr>
          </w:p>
        </w:tc>
        <w:tc>
          <w:tcPr>
            <w:tcW w:w="385" w:type="dxa"/>
            <w:shd w:val="clear" w:color="auto" w:fill="auto"/>
          </w:tcPr>
          <w:p w14:paraId="2AF63AEE" w14:textId="77777777" w:rsidR="003D6A40" w:rsidRPr="00127841" w:rsidRDefault="003D6A40" w:rsidP="00EB54A5">
            <w:pPr>
              <w:jc w:val="both"/>
              <w:rPr>
                <w:sz w:val="18"/>
                <w:szCs w:val="18"/>
              </w:rPr>
            </w:pPr>
          </w:p>
        </w:tc>
        <w:tc>
          <w:tcPr>
            <w:tcW w:w="385" w:type="dxa"/>
            <w:shd w:val="clear" w:color="auto" w:fill="auto"/>
          </w:tcPr>
          <w:p w14:paraId="433F8824" w14:textId="77777777" w:rsidR="003D6A40" w:rsidRPr="00127841" w:rsidRDefault="003D6A40" w:rsidP="00EB54A5">
            <w:pPr>
              <w:jc w:val="both"/>
              <w:rPr>
                <w:sz w:val="18"/>
                <w:szCs w:val="18"/>
              </w:rPr>
            </w:pPr>
          </w:p>
        </w:tc>
        <w:tc>
          <w:tcPr>
            <w:tcW w:w="386" w:type="dxa"/>
            <w:shd w:val="clear" w:color="auto" w:fill="auto"/>
          </w:tcPr>
          <w:p w14:paraId="7756A078" w14:textId="77777777" w:rsidR="003D6A40" w:rsidRPr="00127841" w:rsidRDefault="003D6A40" w:rsidP="00EB54A5">
            <w:pPr>
              <w:jc w:val="both"/>
              <w:rPr>
                <w:sz w:val="18"/>
                <w:szCs w:val="18"/>
              </w:rPr>
            </w:pPr>
          </w:p>
        </w:tc>
        <w:tc>
          <w:tcPr>
            <w:tcW w:w="385" w:type="dxa"/>
            <w:shd w:val="clear" w:color="auto" w:fill="auto"/>
          </w:tcPr>
          <w:p w14:paraId="5157222A" w14:textId="77777777" w:rsidR="003D6A40" w:rsidRPr="00127841" w:rsidRDefault="003D6A40" w:rsidP="00EB54A5">
            <w:pPr>
              <w:jc w:val="both"/>
              <w:rPr>
                <w:sz w:val="18"/>
                <w:szCs w:val="18"/>
              </w:rPr>
            </w:pPr>
          </w:p>
        </w:tc>
        <w:tc>
          <w:tcPr>
            <w:tcW w:w="385" w:type="dxa"/>
            <w:shd w:val="clear" w:color="auto" w:fill="auto"/>
          </w:tcPr>
          <w:p w14:paraId="16C687CB" w14:textId="77777777" w:rsidR="003D6A40" w:rsidRPr="00127841" w:rsidRDefault="003D6A40" w:rsidP="00EB54A5">
            <w:pPr>
              <w:jc w:val="both"/>
              <w:rPr>
                <w:sz w:val="18"/>
                <w:szCs w:val="18"/>
              </w:rPr>
            </w:pPr>
          </w:p>
        </w:tc>
        <w:tc>
          <w:tcPr>
            <w:tcW w:w="791" w:type="dxa"/>
          </w:tcPr>
          <w:p w14:paraId="595424C0" w14:textId="77777777" w:rsidR="003D6A40" w:rsidRPr="00127841" w:rsidRDefault="003D6A40" w:rsidP="00EB54A5">
            <w:pPr>
              <w:jc w:val="both"/>
              <w:rPr>
                <w:color w:val="0070C0"/>
                <w:sz w:val="18"/>
                <w:szCs w:val="18"/>
              </w:rPr>
            </w:pPr>
            <w:r w:rsidRPr="00127841">
              <w:rPr>
                <w:color w:val="0070C0"/>
                <w:sz w:val="18"/>
                <w:szCs w:val="18"/>
              </w:rPr>
              <w:t>WHO</w:t>
            </w:r>
          </w:p>
        </w:tc>
      </w:tr>
      <w:tr w:rsidR="00EB54A5" w:rsidRPr="00127841" w14:paraId="0EF116F7" w14:textId="77777777" w:rsidTr="007228DB">
        <w:tc>
          <w:tcPr>
            <w:tcW w:w="8587" w:type="dxa"/>
          </w:tcPr>
          <w:p w14:paraId="4788969C" w14:textId="2FBBF0E9" w:rsidR="003D6A40" w:rsidRPr="00127841" w:rsidRDefault="003D6A40" w:rsidP="00EB54A5">
            <w:pPr>
              <w:rPr>
                <w:sz w:val="18"/>
                <w:szCs w:val="18"/>
              </w:rPr>
            </w:pPr>
            <w:r w:rsidRPr="00127841">
              <w:rPr>
                <w:sz w:val="18"/>
                <w:szCs w:val="16"/>
              </w:rPr>
              <w:t>1.2.2</w:t>
            </w:r>
            <w:r w:rsidR="00E77DD2">
              <w:rPr>
                <w:sz w:val="18"/>
                <w:szCs w:val="16"/>
              </w:rPr>
              <w:t>:</w:t>
            </w:r>
            <w:r w:rsidRPr="00127841">
              <w:rPr>
                <w:sz w:val="18"/>
                <w:szCs w:val="16"/>
              </w:rPr>
              <w:t xml:space="preserve"> Rehabilitation of health facilities as per the Nigerian MoH norms and standards</w:t>
            </w:r>
          </w:p>
        </w:tc>
        <w:tc>
          <w:tcPr>
            <w:tcW w:w="385" w:type="dxa"/>
            <w:shd w:val="clear" w:color="auto" w:fill="0099CC"/>
          </w:tcPr>
          <w:p w14:paraId="5E06B7E9" w14:textId="77777777" w:rsidR="003D6A40" w:rsidRPr="00127841" w:rsidRDefault="003D6A40" w:rsidP="00EB54A5">
            <w:pPr>
              <w:jc w:val="both"/>
              <w:rPr>
                <w:sz w:val="18"/>
                <w:szCs w:val="18"/>
              </w:rPr>
            </w:pPr>
          </w:p>
        </w:tc>
        <w:tc>
          <w:tcPr>
            <w:tcW w:w="386" w:type="dxa"/>
            <w:shd w:val="clear" w:color="auto" w:fill="0099CC"/>
          </w:tcPr>
          <w:p w14:paraId="42CA4C4C" w14:textId="77777777" w:rsidR="003D6A40" w:rsidRPr="00127841" w:rsidRDefault="003D6A40" w:rsidP="00EB54A5">
            <w:pPr>
              <w:jc w:val="both"/>
              <w:rPr>
                <w:sz w:val="18"/>
                <w:szCs w:val="18"/>
              </w:rPr>
            </w:pPr>
          </w:p>
        </w:tc>
        <w:tc>
          <w:tcPr>
            <w:tcW w:w="385" w:type="dxa"/>
            <w:shd w:val="clear" w:color="auto" w:fill="0099CC"/>
          </w:tcPr>
          <w:p w14:paraId="65DDD39A" w14:textId="77777777" w:rsidR="003D6A40" w:rsidRPr="00127841" w:rsidRDefault="003D6A40" w:rsidP="00EB54A5">
            <w:pPr>
              <w:jc w:val="both"/>
              <w:rPr>
                <w:sz w:val="18"/>
                <w:szCs w:val="18"/>
              </w:rPr>
            </w:pPr>
          </w:p>
        </w:tc>
        <w:tc>
          <w:tcPr>
            <w:tcW w:w="385" w:type="dxa"/>
            <w:shd w:val="clear" w:color="auto" w:fill="0099CC"/>
          </w:tcPr>
          <w:p w14:paraId="0A0BAC8A" w14:textId="77777777" w:rsidR="003D6A40" w:rsidRPr="00127841" w:rsidRDefault="003D6A40" w:rsidP="00EB54A5">
            <w:pPr>
              <w:jc w:val="both"/>
              <w:rPr>
                <w:sz w:val="18"/>
                <w:szCs w:val="18"/>
              </w:rPr>
            </w:pPr>
          </w:p>
        </w:tc>
        <w:tc>
          <w:tcPr>
            <w:tcW w:w="385" w:type="dxa"/>
            <w:shd w:val="clear" w:color="auto" w:fill="auto"/>
          </w:tcPr>
          <w:p w14:paraId="7CE6EBB1" w14:textId="77777777" w:rsidR="003D6A40" w:rsidRPr="00127841" w:rsidRDefault="003D6A40" w:rsidP="00EB54A5">
            <w:pPr>
              <w:jc w:val="both"/>
              <w:rPr>
                <w:sz w:val="18"/>
                <w:szCs w:val="18"/>
              </w:rPr>
            </w:pPr>
          </w:p>
        </w:tc>
        <w:tc>
          <w:tcPr>
            <w:tcW w:w="386" w:type="dxa"/>
            <w:shd w:val="clear" w:color="auto" w:fill="auto"/>
          </w:tcPr>
          <w:p w14:paraId="41ECE308" w14:textId="77777777" w:rsidR="003D6A40" w:rsidRPr="00127841" w:rsidRDefault="003D6A40" w:rsidP="00EB54A5">
            <w:pPr>
              <w:jc w:val="both"/>
              <w:rPr>
                <w:sz w:val="18"/>
                <w:szCs w:val="18"/>
              </w:rPr>
            </w:pPr>
          </w:p>
        </w:tc>
        <w:tc>
          <w:tcPr>
            <w:tcW w:w="385" w:type="dxa"/>
            <w:shd w:val="clear" w:color="auto" w:fill="auto"/>
          </w:tcPr>
          <w:p w14:paraId="37CE7BF4" w14:textId="77777777" w:rsidR="003D6A40" w:rsidRPr="00127841" w:rsidRDefault="003D6A40" w:rsidP="00EB54A5">
            <w:pPr>
              <w:jc w:val="both"/>
              <w:rPr>
                <w:sz w:val="18"/>
                <w:szCs w:val="18"/>
              </w:rPr>
            </w:pPr>
          </w:p>
        </w:tc>
        <w:tc>
          <w:tcPr>
            <w:tcW w:w="385" w:type="dxa"/>
            <w:shd w:val="clear" w:color="auto" w:fill="auto"/>
          </w:tcPr>
          <w:p w14:paraId="07761583" w14:textId="77777777" w:rsidR="003D6A40" w:rsidRPr="00127841" w:rsidRDefault="003D6A40" w:rsidP="00EB54A5">
            <w:pPr>
              <w:jc w:val="both"/>
              <w:rPr>
                <w:sz w:val="18"/>
                <w:szCs w:val="18"/>
              </w:rPr>
            </w:pPr>
          </w:p>
        </w:tc>
        <w:tc>
          <w:tcPr>
            <w:tcW w:w="385" w:type="dxa"/>
            <w:shd w:val="clear" w:color="auto" w:fill="auto"/>
          </w:tcPr>
          <w:p w14:paraId="5823FC35" w14:textId="77777777" w:rsidR="003D6A40" w:rsidRPr="00127841" w:rsidRDefault="003D6A40" w:rsidP="00EB54A5">
            <w:pPr>
              <w:jc w:val="both"/>
              <w:rPr>
                <w:sz w:val="18"/>
                <w:szCs w:val="18"/>
              </w:rPr>
            </w:pPr>
          </w:p>
        </w:tc>
        <w:tc>
          <w:tcPr>
            <w:tcW w:w="386" w:type="dxa"/>
            <w:shd w:val="clear" w:color="auto" w:fill="auto"/>
          </w:tcPr>
          <w:p w14:paraId="778F713D" w14:textId="77777777" w:rsidR="003D6A40" w:rsidRPr="00127841" w:rsidRDefault="003D6A40" w:rsidP="00EB54A5">
            <w:pPr>
              <w:jc w:val="both"/>
              <w:rPr>
                <w:sz w:val="18"/>
                <w:szCs w:val="18"/>
              </w:rPr>
            </w:pPr>
          </w:p>
        </w:tc>
        <w:tc>
          <w:tcPr>
            <w:tcW w:w="385" w:type="dxa"/>
            <w:shd w:val="clear" w:color="auto" w:fill="auto"/>
          </w:tcPr>
          <w:p w14:paraId="54F83841" w14:textId="77777777" w:rsidR="003D6A40" w:rsidRPr="00127841" w:rsidRDefault="003D6A40" w:rsidP="00EB54A5">
            <w:pPr>
              <w:jc w:val="both"/>
              <w:rPr>
                <w:sz w:val="18"/>
                <w:szCs w:val="18"/>
              </w:rPr>
            </w:pPr>
          </w:p>
        </w:tc>
        <w:tc>
          <w:tcPr>
            <w:tcW w:w="385" w:type="dxa"/>
            <w:shd w:val="clear" w:color="auto" w:fill="auto"/>
          </w:tcPr>
          <w:p w14:paraId="519302A2" w14:textId="77777777" w:rsidR="003D6A40" w:rsidRPr="00127841" w:rsidRDefault="003D6A40" w:rsidP="00EB54A5">
            <w:pPr>
              <w:jc w:val="both"/>
              <w:rPr>
                <w:sz w:val="18"/>
                <w:szCs w:val="18"/>
              </w:rPr>
            </w:pPr>
          </w:p>
        </w:tc>
        <w:tc>
          <w:tcPr>
            <w:tcW w:w="791" w:type="dxa"/>
          </w:tcPr>
          <w:p w14:paraId="0FD8E5B5" w14:textId="77777777" w:rsidR="003D6A40" w:rsidRPr="00127841" w:rsidRDefault="003D6A40" w:rsidP="00EB54A5">
            <w:pPr>
              <w:jc w:val="both"/>
              <w:rPr>
                <w:color w:val="0070C0"/>
                <w:sz w:val="18"/>
                <w:szCs w:val="18"/>
              </w:rPr>
            </w:pPr>
            <w:r w:rsidRPr="00127841">
              <w:rPr>
                <w:color w:val="0070C0"/>
                <w:sz w:val="18"/>
                <w:szCs w:val="18"/>
              </w:rPr>
              <w:t>WHO</w:t>
            </w:r>
          </w:p>
        </w:tc>
      </w:tr>
      <w:tr w:rsidR="00EB54A5" w:rsidRPr="00127841" w14:paraId="68498E69" w14:textId="77777777" w:rsidTr="007228DB">
        <w:tc>
          <w:tcPr>
            <w:tcW w:w="8587" w:type="dxa"/>
          </w:tcPr>
          <w:p w14:paraId="520ABCC6" w14:textId="5815F322" w:rsidR="003D6A40" w:rsidRPr="00127841" w:rsidRDefault="003D6A40" w:rsidP="00EB54A5">
            <w:pPr>
              <w:rPr>
                <w:sz w:val="18"/>
                <w:szCs w:val="18"/>
              </w:rPr>
            </w:pPr>
            <w:r w:rsidRPr="004D4F61">
              <w:rPr>
                <w:iCs/>
                <w:snapToGrid w:val="0"/>
                <w:sz w:val="18"/>
                <w:szCs w:val="16"/>
                <w:lang w:eastAsia="en-US"/>
              </w:rPr>
              <w:t>1.2.3</w:t>
            </w:r>
            <w:r w:rsidR="00E77DD2">
              <w:rPr>
                <w:iCs/>
                <w:snapToGrid w:val="0"/>
                <w:sz w:val="18"/>
                <w:szCs w:val="16"/>
                <w:lang w:eastAsia="en-US"/>
              </w:rPr>
              <w:t>:</w:t>
            </w:r>
            <w:r w:rsidRPr="004D4F61">
              <w:rPr>
                <w:iCs/>
                <w:snapToGrid w:val="0"/>
                <w:sz w:val="18"/>
                <w:szCs w:val="16"/>
                <w:lang w:eastAsia="en-US"/>
              </w:rPr>
              <w:t xml:space="preserve"> Regular </w:t>
            </w:r>
            <w:r w:rsidR="00E77DD2">
              <w:rPr>
                <w:iCs/>
                <w:snapToGrid w:val="0"/>
                <w:sz w:val="18"/>
                <w:szCs w:val="16"/>
                <w:lang w:eastAsia="en-US"/>
              </w:rPr>
              <w:t>s</w:t>
            </w:r>
            <w:r w:rsidRPr="004D4F61">
              <w:rPr>
                <w:iCs/>
                <w:snapToGrid w:val="0"/>
                <w:sz w:val="18"/>
                <w:szCs w:val="16"/>
                <w:lang w:eastAsia="en-US"/>
              </w:rPr>
              <w:t>upervision of rehabilitation and continued monitoring of health facilities</w:t>
            </w:r>
          </w:p>
        </w:tc>
        <w:tc>
          <w:tcPr>
            <w:tcW w:w="385" w:type="dxa"/>
            <w:shd w:val="clear" w:color="auto" w:fill="0099CC"/>
          </w:tcPr>
          <w:p w14:paraId="00F8D6DE" w14:textId="77777777" w:rsidR="003D6A40" w:rsidRPr="00127841" w:rsidRDefault="003D6A40" w:rsidP="00EB54A5">
            <w:pPr>
              <w:jc w:val="both"/>
              <w:rPr>
                <w:sz w:val="18"/>
                <w:szCs w:val="18"/>
              </w:rPr>
            </w:pPr>
          </w:p>
        </w:tc>
        <w:tc>
          <w:tcPr>
            <w:tcW w:w="386" w:type="dxa"/>
            <w:shd w:val="clear" w:color="auto" w:fill="0099CC"/>
          </w:tcPr>
          <w:p w14:paraId="6557BB71" w14:textId="77777777" w:rsidR="003D6A40" w:rsidRPr="00127841" w:rsidRDefault="003D6A40" w:rsidP="00EB54A5">
            <w:pPr>
              <w:jc w:val="both"/>
              <w:rPr>
                <w:sz w:val="18"/>
                <w:szCs w:val="18"/>
              </w:rPr>
            </w:pPr>
          </w:p>
        </w:tc>
        <w:tc>
          <w:tcPr>
            <w:tcW w:w="385" w:type="dxa"/>
            <w:shd w:val="clear" w:color="auto" w:fill="0099CC"/>
          </w:tcPr>
          <w:p w14:paraId="71BED21D" w14:textId="77777777" w:rsidR="003D6A40" w:rsidRPr="00127841" w:rsidRDefault="003D6A40" w:rsidP="00EB54A5">
            <w:pPr>
              <w:jc w:val="both"/>
              <w:rPr>
                <w:sz w:val="18"/>
                <w:szCs w:val="18"/>
              </w:rPr>
            </w:pPr>
          </w:p>
        </w:tc>
        <w:tc>
          <w:tcPr>
            <w:tcW w:w="385" w:type="dxa"/>
            <w:shd w:val="clear" w:color="auto" w:fill="0099CC"/>
          </w:tcPr>
          <w:p w14:paraId="408F95B3" w14:textId="77777777" w:rsidR="003D6A40" w:rsidRPr="00127841" w:rsidRDefault="003D6A40" w:rsidP="00EB54A5">
            <w:pPr>
              <w:jc w:val="both"/>
              <w:rPr>
                <w:sz w:val="18"/>
                <w:szCs w:val="18"/>
              </w:rPr>
            </w:pPr>
          </w:p>
        </w:tc>
        <w:tc>
          <w:tcPr>
            <w:tcW w:w="385" w:type="dxa"/>
            <w:shd w:val="clear" w:color="auto" w:fill="0099CC"/>
          </w:tcPr>
          <w:p w14:paraId="5F6ED4E8" w14:textId="77777777" w:rsidR="003D6A40" w:rsidRPr="00127841" w:rsidRDefault="003D6A40" w:rsidP="00EB54A5">
            <w:pPr>
              <w:jc w:val="both"/>
              <w:rPr>
                <w:sz w:val="18"/>
                <w:szCs w:val="18"/>
              </w:rPr>
            </w:pPr>
          </w:p>
        </w:tc>
        <w:tc>
          <w:tcPr>
            <w:tcW w:w="386" w:type="dxa"/>
            <w:shd w:val="clear" w:color="auto" w:fill="0099CC"/>
          </w:tcPr>
          <w:p w14:paraId="39EAC32A" w14:textId="77777777" w:rsidR="003D6A40" w:rsidRPr="00127841" w:rsidRDefault="003D6A40" w:rsidP="00EB54A5">
            <w:pPr>
              <w:jc w:val="both"/>
              <w:rPr>
                <w:sz w:val="18"/>
                <w:szCs w:val="18"/>
              </w:rPr>
            </w:pPr>
          </w:p>
        </w:tc>
        <w:tc>
          <w:tcPr>
            <w:tcW w:w="385" w:type="dxa"/>
            <w:shd w:val="clear" w:color="auto" w:fill="0099CC"/>
          </w:tcPr>
          <w:p w14:paraId="7E4DF7E6" w14:textId="77777777" w:rsidR="003D6A40" w:rsidRPr="00127841" w:rsidRDefault="003D6A40" w:rsidP="00EB54A5">
            <w:pPr>
              <w:jc w:val="both"/>
              <w:rPr>
                <w:sz w:val="18"/>
                <w:szCs w:val="18"/>
              </w:rPr>
            </w:pPr>
          </w:p>
        </w:tc>
        <w:tc>
          <w:tcPr>
            <w:tcW w:w="385" w:type="dxa"/>
            <w:shd w:val="clear" w:color="auto" w:fill="0099CC"/>
          </w:tcPr>
          <w:p w14:paraId="102C2400" w14:textId="77777777" w:rsidR="003D6A40" w:rsidRPr="00127841" w:rsidRDefault="003D6A40" w:rsidP="00EB54A5">
            <w:pPr>
              <w:jc w:val="both"/>
              <w:rPr>
                <w:sz w:val="18"/>
                <w:szCs w:val="18"/>
              </w:rPr>
            </w:pPr>
          </w:p>
        </w:tc>
        <w:tc>
          <w:tcPr>
            <w:tcW w:w="385" w:type="dxa"/>
            <w:shd w:val="clear" w:color="auto" w:fill="0099CC"/>
          </w:tcPr>
          <w:p w14:paraId="086DC7C7" w14:textId="77777777" w:rsidR="003D6A40" w:rsidRPr="00127841" w:rsidRDefault="003D6A40" w:rsidP="00EB54A5">
            <w:pPr>
              <w:jc w:val="both"/>
              <w:rPr>
                <w:sz w:val="18"/>
                <w:szCs w:val="18"/>
              </w:rPr>
            </w:pPr>
          </w:p>
        </w:tc>
        <w:tc>
          <w:tcPr>
            <w:tcW w:w="386" w:type="dxa"/>
            <w:shd w:val="clear" w:color="auto" w:fill="0099CC"/>
          </w:tcPr>
          <w:p w14:paraId="7695E479" w14:textId="77777777" w:rsidR="003D6A40" w:rsidRPr="00127841" w:rsidRDefault="003D6A40" w:rsidP="00EB54A5">
            <w:pPr>
              <w:jc w:val="both"/>
              <w:rPr>
                <w:sz w:val="18"/>
                <w:szCs w:val="18"/>
              </w:rPr>
            </w:pPr>
          </w:p>
        </w:tc>
        <w:tc>
          <w:tcPr>
            <w:tcW w:w="385" w:type="dxa"/>
            <w:shd w:val="clear" w:color="auto" w:fill="0099CC"/>
          </w:tcPr>
          <w:p w14:paraId="6F6AE539" w14:textId="77777777" w:rsidR="003D6A40" w:rsidRPr="00127841" w:rsidRDefault="003D6A40" w:rsidP="00EB54A5">
            <w:pPr>
              <w:jc w:val="both"/>
              <w:rPr>
                <w:sz w:val="18"/>
                <w:szCs w:val="18"/>
              </w:rPr>
            </w:pPr>
          </w:p>
        </w:tc>
        <w:tc>
          <w:tcPr>
            <w:tcW w:w="385" w:type="dxa"/>
            <w:shd w:val="clear" w:color="auto" w:fill="0099CC"/>
          </w:tcPr>
          <w:p w14:paraId="72E8B1DE" w14:textId="77777777" w:rsidR="003D6A40" w:rsidRPr="00127841" w:rsidRDefault="003D6A40" w:rsidP="00EB54A5">
            <w:pPr>
              <w:jc w:val="both"/>
              <w:rPr>
                <w:sz w:val="18"/>
                <w:szCs w:val="18"/>
              </w:rPr>
            </w:pPr>
          </w:p>
        </w:tc>
        <w:tc>
          <w:tcPr>
            <w:tcW w:w="791" w:type="dxa"/>
          </w:tcPr>
          <w:p w14:paraId="63FC7CB8" w14:textId="77777777" w:rsidR="003D6A40" w:rsidRPr="00127841" w:rsidRDefault="003D6A40" w:rsidP="00EB54A5">
            <w:pPr>
              <w:jc w:val="both"/>
              <w:rPr>
                <w:color w:val="0070C0"/>
                <w:sz w:val="18"/>
                <w:szCs w:val="18"/>
              </w:rPr>
            </w:pPr>
            <w:r w:rsidRPr="00127841">
              <w:rPr>
                <w:color w:val="0070C0"/>
                <w:sz w:val="18"/>
                <w:szCs w:val="18"/>
              </w:rPr>
              <w:t>WHO</w:t>
            </w:r>
          </w:p>
        </w:tc>
      </w:tr>
      <w:tr w:rsidR="00EB54A5" w:rsidRPr="00127841" w14:paraId="72BF3792" w14:textId="77777777" w:rsidTr="007228DB">
        <w:tc>
          <w:tcPr>
            <w:tcW w:w="8587" w:type="dxa"/>
          </w:tcPr>
          <w:p w14:paraId="68E93DBD" w14:textId="0258F588" w:rsidR="003D6A40" w:rsidRPr="00127841" w:rsidRDefault="003D6A40" w:rsidP="00EB54A5">
            <w:pPr>
              <w:rPr>
                <w:sz w:val="18"/>
                <w:szCs w:val="18"/>
              </w:rPr>
            </w:pPr>
            <w:r w:rsidRPr="00127841">
              <w:rPr>
                <w:sz w:val="18"/>
                <w:szCs w:val="16"/>
              </w:rPr>
              <w:t>1.2.4</w:t>
            </w:r>
            <w:r w:rsidR="00E77DD2">
              <w:rPr>
                <w:sz w:val="18"/>
                <w:szCs w:val="16"/>
              </w:rPr>
              <w:t>:</w:t>
            </w:r>
            <w:r w:rsidRPr="00127841">
              <w:rPr>
                <w:sz w:val="18"/>
                <w:szCs w:val="16"/>
              </w:rPr>
              <w:t xml:space="preserve"> Procurement and distribution of medical equipment and supplies </w:t>
            </w:r>
          </w:p>
        </w:tc>
        <w:tc>
          <w:tcPr>
            <w:tcW w:w="385" w:type="dxa"/>
            <w:shd w:val="clear" w:color="auto" w:fill="auto"/>
          </w:tcPr>
          <w:p w14:paraId="56F27591" w14:textId="77777777" w:rsidR="003D6A40" w:rsidRPr="00127841" w:rsidRDefault="003D6A40" w:rsidP="00EB54A5">
            <w:pPr>
              <w:jc w:val="both"/>
              <w:rPr>
                <w:sz w:val="18"/>
                <w:szCs w:val="18"/>
              </w:rPr>
            </w:pPr>
          </w:p>
        </w:tc>
        <w:tc>
          <w:tcPr>
            <w:tcW w:w="386" w:type="dxa"/>
            <w:shd w:val="clear" w:color="auto" w:fill="auto"/>
          </w:tcPr>
          <w:p w14:paraId="2E9529D2" w14:textId="77777777" w:rsidR="003D6A40" w:rsidRPr="00127841" w:rsidRDefault="003D6A40" w:rsidP="00EB54A5">
            <w:pPr>
              <w:jc w:val="both"/>
              <w:rPr>
                <w:sz w:val="18"/>
                <w:szCs w:val="18"/>
              </w:rPr>
            </w:pPr>
          </w:p>
        </w:tc>
        <w:tc>
          <w:tcPr>
            <w:tcW w:w="385" w:type="dxa"/>
            <w:shd w:val="clear" w:color="auto" w:fill="auto"/>
          </w:tcPr>
          <w:p w14:paraId="2B723794" w14:textId="77777777" w:rsidR="003D6A40" w:rsidRPr="00127841" w:rsidRDefault="003D6A40" w:rsidP="00EB54A5">
            <w:pPr>
              <w:jc w:val="both"/>
              <w:rPr>
                <w:sz w:val="18"/>
                <w:szCs w:val="18"/>
              </w:rPr>
            </w:pPr>
          </w:p>
        </w:tc>
        <w:tc>
          <w:tcPr>
            <w:tcW w:w="385" w:type="dxa"/>
            <w:shd w:val="clear" w:color="auto" w:fill="auto"/>
          </w:tcPr>
          <w:p w14:paraId="57CAFDE2" w14:textId="77777777" w:rsidR="003D6A40" w:rsidRPr="00127841" w:rsidRDefault="003D6A40" w:rsidP="00EB54A5">
            <w:pPr>
              <w:jc w:val="both"/>
              <w:rPr>
                <w:sz w:val="18"/>
                <w:szCs w:val="18"/>
              </w:rPr>
            </w:pPr>
          </w:p>
        </w:tc>
        <w:tc>
          <w:tcPr>
            <w:tcW w:w="385" w:type="dxa"/>
            <w:shd w:val="clear" w:color="auto" w:fill="auto"/>
          </w:tcPr>
          <w:p w14:paraId="217AAE21" w14:textId="77777777" w:rsidR="003D6A40" w:rsidRPr="00127841" w:rsidRDefault="003D6A40" w:rsidP="00EB54A5">
            <w:pPr>
              <w:jc w:val="both"/>
              <w:rPr>
                <w:sz w:val="18"/>
                <w:szCs w:val="18"/>
              </w:rPr>
            </w:pPr>
          </w:p>
        </w:tc>
        <w:tc>
          <w:tcPr>
            <w:tcW w:w="386" w:type="dxa"/>
            <w:shd w:val="clear" w:color="auto" w:fill="auto"/>
          </w:tcPr>
          <w:p w14:paraId="7A76F875" w14:textId="77777777" w:rsidR="003D6A40" w:rsidRPr="00127841" w:rsidRDefault="003D6A40" w:rsidP="00EB54A5">
            <w:pPr>
              <w:jc w:val="both"/>
              <w:rPr>
                <w:sz w:val="18"/>
                <w:szCs w:val="18"/>
              </w:rPr>
            </w:pPr>
          </w:p>
        </w:tc>
        <w:tc>
          <w:tcPr>
            <w:tcW w:w="385" w:type="dxa"/>
            <w:shd w:val="clear" w:color="auto" w:fill="auto"/>
          </w:tcPr>
          <w:p w14:paraId="4126A3DA" w14:textId="77777777" w:rsidR="003D6A40" w:rsidRPr="00127841" w:rsidRDefault="003D6A40" w:rsidP="00EB54A5">
            <w:pPr>
              <w:jc w:val="both"/>
              <w:rPr>
                <w:sz w:val="18"/>
                <w:szCs w:val="18"/>
              </w:rPr>
            </w:pPr>
          </w:p>
        </w:tc>
        <w:tc>
          <w:tcPr>
            <w:tcW w:w="385" w:type="dxa"/>
            <w:shd w:val="clear" w:color="auto" w:fill="auto"/>
          </w:tcPr>
          <w:p w14:paraId="0268CC13" w14:textId="77777777" w:rsidR="003D6A40" w:rsidRPr="00127841" w:rsidRDefault="003D6A40" w:rsidP="00EB54A5">
            <w:pPr>
              <w:jc w:val="both"/>
              <w:rPr>
                <w:sz w:val="18"/>
                <w:szCs w:val="18"/>
              </w:rPr>
            </w:pPr>
          </w:p>
        </w:tc>
        <w:tc>
          <w:tcPr>
            <w:tcW w:w="385" w:type="dxa"/>
            <w:shd w:val="clear" w:color="auto" w:fill="auto"/>
          </w:tcPr>
          <w:p w14:paraId="09699B45" w14:textId="77777777" w:rsidR="003D6A40" w:rsidRPr="00127841" w:rsidRDefault="003D6A40" w:rsidP="00EB54A5">
            <w:pPr>
              <w:jc w:val="both"/>
              <w:rPr>
                <w:sz w:val="18"/>
                <w:szCs w:val="18"/>
              </w:rPr>
            </w:pPr>
          </w:p>
        </w:tc>
        <w:tc>
          <w:tcPr>
            <w:tcW w:w="386" w:type="dxa"/>
            <w:shd w:val="clear" w:color="auto" w:fill="auto"/>
          </w:tcPr>
          <w:p w14:paraId="3376598C" w14:textId="77777777" w:rsidR="003D6A40" w:rsidRPr="00127841" w:rsidRDefault="003D6A40" w:rsidP="00EB54A5">
            <w:pPr>
              <w:jc w:val="both"/>
              <w:rPr>
                <w:sz w:val="18"/>
                <w:szCs w:val="18"/>
              </w:rPr>
            </w:pPr>
          </w:p>
        </w:tc>
        <w:tc>
          <w:tcPr>
            <w:tcW w:w="385" w:type="dxa"/>
            <w:shd w:val="clear" w:color="auto" w:fill="auto"/>
          </w:tcPr>
          <w:p w14:paraId="5E561229" w14:textId="77777777" w:rsidR="003D6A40" w:rsidRPr="00127841" w:rsidRDefault="003D6A40" w:rsidP="00EB54A5">
            <w:pPr>
              <w:jc w:val="both"/>
              <w:rPr>
                <w:sz w:val="18"/>
                <w:szCs w:val="18"/>
              </w:rPr>
            </w:pPr>
          </w:p>
        </w:tc>
        <w:tc>
          <w:tcPr>
            <w:tcW w:w="385" w:type="dxa"/>
            <w:shd w:val="clear" w:color="auto" w:fill="auto"/>
          </w:tcPr>
          <w:p w14:paraId="27039656" w14:textId="77777777" w:rsidR="003D6A40" w:rsidRPr="00127841" w:rsidRDefault="003D6A40" w:rsidP="00EB54A5">
            <w:pPr>
              <w:jc w:val="both"/>
              <w:rPr>
                <w:sz w:val="18"/>
                <w:szCs w:val="18"/>
              </w:rPr>
            </w:pPr>
          </w:p>
        </w:tc>
        <w:tc>
          <w:tcPr>
            <w:tcW w:w="791" w:type="dxa"/>
          </w:tcPr>
          <w:p w14:paraId="4FAB1E88" w14:textId="77777777" w:rsidR="003D6A40" w:rsidRPr="00127841" w:rsidRDefault="003D6A40" w:rsidP="00EB54A5">
            <w:pPr>
              <w:jc w:val="both"/>
              <w:rPr>
                <w:color w:val="0070C0"/>
                <w:sz w:val="18"/>
                <w:szCs w:val="18"/>
              </w:rPr>
            </w:pPr>
            <w:r w:rsidRPr="00127841">
              <w:rPr>
                <w:color w:val="0070C0"/>
                <w:sz w:val="18"/>
                <w:szCs w:val="18"/>
              </w:rPr>
              <w:t>WHO</w:t>
            </w:r>
          </w:p>
        </w:tc>
      </w:tr>
      <w:tr w:rsidR="00EB54A5" w:rsidRPr="00127841" w14:paraId="2FDF6C9E" w14:textId="77777777" w:rsidTr="007228DB">
        <w:tc>
          <w:tcPr>
            <w:tcW w:w="8587" w:type="dxa"/>
          </w:tcPr>
          <w:p w14:paraId="2CC3D905" w14:textId="29D020C0" w:rsidR="003D6A40" w:rsidRPr="00127841" w:rsidRDefault="003D6A40" w:rsidP="00EB54A5">
            <w:pPr>
              <w:rPr>
                <w:sz w:val="18"/>
                <w:szCs w:val="18"/>
              </w:rPr>
            </w:pPr>
            <w:r w:rsidRPr="00127841">
              <w:rPr>
                <w:sz w:val="18"/>
                <w:szCs w:val="16"/>
              </w:rPr>
              <w:t>1.2.5</w:t>
            </w:r>
            <w:r w:rsidR="00E77DD2">
              <w:rPr>
                <w:sz w:val="18"/>
                <w:szCs w:val="16"/>
              </w:rPr>
              <w:t>:</w:t>
            </w:r>
            <w:r w:rsidRPr="00127841">
              <w:rPr>
                <w:sz w:val="18"/>
                <w:szCs w:val="16"/>
              </w:rPr>
              <w:t xml:space="preserve"> Design and delivery of refresher training courses for existing health staff</w:t>
            </w:r>
          </w:p>
        </w:tc>
        <w:tc>
          <w:tcPr>
            <w:tcW w:w="385" w:type="dxa"/>
            <w:shd w:val="clear" w:color="auto" w:fill="0099CC"/>
          </w:tcPr>
          <w:p w14:paraId="70696DC1" w14:textId="77777777" w:rsidR="003D6A40" w:rsidRPr="00127841" w:rsidRDefault="003D6A40" w:rsidP="00EB54A5">
            <w:pPr>
              <w:jc w:val="both"/>
              <w:rPr>
                <w:sz w:val="18"/>
                <w:szCs w:val="18"/>
              </w:rPr>
            </w:pPr>
          </w:p>
        </w:tc>
        <w:tc>
          <w:tcPr>
            <w:tcW w:w="386" w:type="dxa"/>
            <w:shd w:val="clear" w:color="auto" w:fill="0099CC"/>
          </w:tcPr>
          <w:p w14:paraId="17A47642" w14:textId="77777777" w:rsidR="003D6A40" w:rsidRPr="00127841" w:rsidRDefault="003D6A40" w:rsidP="00EB54A5">
            <w:pPr>
              <w:jc w:val="both"/>
              <w:rPr>
                <w:sz w:val="18"/>
                <w:szCs w:val="18"/>
              </w:rPr>
            </w:pPr>
          </w:p>
        </w:tc>
        <w:tc>
          <w:tcPr>
            <w:tcW w:w="385" w:type="dxa"/>
            <w:shd w:val="clear" w:color="auto" w:fill="0099CC"/>
          </w:tcPr>
          <w:p w14:paraId="1B59803F" w14:textId="77777777" w:rsidR="003D6A40" w:rsidRPr="00127841" w:rsidRDefault="003D6A40" w:rsidP="00EB54A5">
            <w:pPr>
              <w:jc w:val="both"/>
              <w:rPr>
                <w:sz w:val="18"/>
                <w:szCs w:val="18"/>
              </w:rPr>
            </w:pPr>
          </w:p>
        </w:tc>
        <w:tc>
          <w:tcPr>
            <w:tcW w:w="385" w:type="dxa"/>
            <w:shd w:val="clear" w:color="auto" w:fill="0099CC"/>
          </w:tcPr>
          <w:p w14:paraId="5399A230" w14:textId="77777777" w:rsidR="003D6A40" w:rsidRPr="00127841" w:rsidRDefault="003D6A40" w:rsidP="00EB54A5">
            <w:pPr>
              <w:jc w:val="both"/>
              <w:rPr>
                <w:sz w:val="18"/>
                <w:szCs w:val="18"/>
              </w:rPr>
            </w:pPr>
          </w:p>
        </w:tc>
        <w:tc>
          <w:tcPr>
            <w:tcW w:w="385" w:type="dxa"/>
            <w:shd w:val="clear" w:color="auto" w:fill="0099CC"/>
          </w:tcPr>
          <w:p w14:paraId="47EFF935" w14:textId="77777777" w:rsidR="003D6A40" w:rsidRPr="00127841" w:rsidRDefault="003D6A40" w:rsidP="00EB54A5">
            <w:pPr>
              <w:jc w:val="both"/>
              <w:rPr>
                <w:sz w:val="18"/>
                <w:szCs w:val="18"/>
              </w:rPr>
            </w:pPr>
          </w:p>
        </w:tc>
        <w:tc>
          <w:tcPr>
            <w:tcW w:w="386" w:type="dxa"/>
            <w:shd w:val="clear" w:color="auto" w:fill="0099CC"/>
          </w:tcPr>
          <w:p w14:paraId="5C384410" w14:textId="77777777" w:rsidR="003D6A40" w:rsidRPr="00127841" w:rsidRDefault="003D6A40" w:rsidP="00EB54A5">
            <w:pPr>
              <w:jc w:val="both"/>
              <w:rPr>
                <w:sz w:val="18"/>
                <w:szCs w:val="18"/>
              </w:rPr>
            </w:pPr>
          </w:p>
        </w:tc>
        <w:tc>
          <w:tcPr>
            <w:tcW w:w="385" w:type="dxa"/>
            <w:shd w:val="clear" w:color="auto" w:fill="auto"/>
          </w:tcPr>
          <w:p w14:paraId="75980389" w14:textId="77777777" w:rsidR="003D6A40" w:rsidRPr="00127841" w:rsidRDefault="003D6A40" w:rsidP="00EB54A5">
            <w:pPr>
              <w:jc w:val="both"/>
              <w:rPr>
                <w:sz w:val="18"/>
                <w:szCs w:val="18"/>
              </w:rPr>
            </w:pPr>
          </w:p>
        </w:tc>
        <w:tc>
          <w:tcPr>
            <w:tcW w:w="385" w:type="dxa"/>
            <w:shd w:val="clear" w:color="auto" w:fill="auto"/>
          </w:tcPr>
          <w:p w14:paraId="63CC83EC" w14:textId="77777777" w:rsidR="003D6A40" w:rsidRPr="00127841" w:rsidRDefault="003D6A40" w:rsidP="00EB54A5">
            <w:pPr>
              <w:jc w:val="both"/>
              <w:rPr>
                <w:sz w:val="18"/>
                <w:szCs w:val="18"/>
              </w:rPr>
            </w:pPr>
          </w:p>
        </w:tc>
        <w:tc>
          <w:tcPr>
            <w:tcW w:w="385" w:type="dxa"/>
            <w:shd w:val="clear" w:color="auto" w:fill="auto"/>
          </w:tcPr>
          <w:p w14:paraId="37EDD6F7" w14:textId="77777777" w:rsidR="003D6A40" w:rsidRPr="00127841" w:rsidRDefault="003D6A40" w:rsidP="00EB54A5">
            <w:pPr>
              <w:jc w:val="both"/>
              <w:rPr>
                <w:sz w:val="18"/>
                <w:szCs w:val="18"/>
              </w:rPr>
            </w:pPr>
          </w:p>
        </w:tc>
        <w:tc>
          <w:tcPr>
            <w:tcW w:w="386" w:type="dxa"/>
            <w:shd w:val="clear" w:color="auto" w:fill="auto"/>
          </w:tcPr>
          <w:p w14:paraId="3A5CA097" w14:textId="77777777" w:rsidR="003D6A40" w:rsidRPr="00127841" w:rsidRDefault="003D6A40" w:rsidP="00EB54A5">
            <w:pPr>
              <w:jc w:val="both"/>
              <w:rPr>
                <w:sz w:val="18"/>
                <w:szCs w:val="18"/>
              </w:rPr>
            </w:pPr>
          </w:p>
        </w:tc>
        <w:tc>
          <w:tcPr>
            <w:tcW w:w="385" w:type="dxa"/>
            <w:shd w:val="clear" w:color="auto" w:fill="auto"/>
          </w:tcPr>
          <w:p w14:paraId="0E89990D" w14:textId="77777777" w:rsidR="003D6A40" w:rsidRPr="00127841" w:rsidRDefault="003D6A40" w:rsidP="00EB54A5">
            <w:pPr>
              <w:jc w:val="both"/>
              <w:rPr>
                <w:sz w:val="18"/>
                <w:szCs w:val="18"/>
              </w:rPr>
            </w:pPr>
          </w:p>
        </w:tc>
        <w:tc>
          <w:tcPr>
            <w:tcW w:w="385" w:type="dxa"/>
            <w:shd w:val="clear" w:color="auto" w:fill="auto"/>
          </w:tcPr>
          <w:p w14:paraId="4FC1332E" w14:textId="77777777" w:rsidR="003D6A40" w:rsidRPr="00127841" w:rsidRDefault="003D6A40" w:rsidP="00EB54A5">
            <w:pPr>
              <w:jc w:val="both"/>
              <w:rPr>
                <w:sz w:val="18"/>
                <w:szCs w:val="18"/>
              </w:rPr>
            </w:pPr>
          </w:p>
        </w:tc>
        <w:tc>
          <w:tcPr>
            <w:tcW w:w="791" w:type="dxa"/>
          </w:tcPr>
          <w:p w14:paraId="41D5530A" w14:textId="77777777" w:rsidR="003D6A40" w:rsidRPr="00127841" w:rsidRDefault="003D6A40" w:rsidP="00EB54A5">
            <w:pPr>
              <w:jc w:val="both"/>
              <w:rPr>
                <w:color w:val="0070C0"/>
                <w:sz w:val="18"/>
                <w:szCs w:val="18"/>
              </w:rPr>
            </w:pPr>
            <w:r w:rsidRPr="00127841">
              <w:rPr>
                <w:color w:val="0070C0"/>
                <w:sz w:val="18"/>
                <w:szCs w:val="18"/>
              </w:rPr>
              <w:t>WHO</w:t>
            </w:r>
          </w:p>
        </w:tc>
      </w:tr>
      <w:tr w:rsidR="00EB54A5" w:rsidRPr="00127841" w14:paraId="1ADC0FEC" w14:textId="77777777" w:rsidTr="007228DB">
        <w:tc>
          <w:tcPr>
            <w:tcW w:w="8587" w:type="dxa"/>
          </w:tcPr>
          <w:p w14:paraId="2956B5E7" w14:textId="30851E06" w:rsidR="003D6A40" w:rsidRPr="00127841" w:rsidRDefault="003D6A40" w:rsidP="00EB54A5">
            <w:pPr>
              <w:rPr>
                <w:sz w:val="18"/>
                <w:szCs w:val="18"/>
              </w:rPr>
            </w:pPr>
            <w:r w:rsidRPr="00127841">
              <w:rPr>
                <w:sz w:val="18"/>
                <w:szCs w:val="16"/>
              </w:rPr>
              <w:t>1.2.6</w:t>
            </w:r>
            <w:r w:rsidR="00E77DD2">
              <w:rPr>
                <w:sz w:val="18"/>
                <w:szCs w:val="16"/>
              </w:rPr>
              <w:t>:</w:t>
            </w:r>
            <w:r w:rsidRPr="00127841">
              <w:rPr>
                <w:sz w:val="18"/>
                <w:szCs w:val="16"/>
              </w:rPr>
              <w:t xml:space="preserve"> Development of incentive package for health facility staff </w:t>
            </w:r>
          </w:p>
        </w:tc>
        <w:tc>
          <w:tcPr>
            <w:tcW w:w="385" w:type="dxa"/>
            <w:shd w:val="clear" w:color="auto" w:fill="auto"/>
          </w:tcPr>
          <w:p w14:paraId="7E8D23D9" w14:textId="77777777" w:rsidR="003D6A40" w:rsidRPr="00127841" w:rsidRDefault="003D6A40" w:rsidP="00EB54A5">
            <w:pPr>
              <w:jc w:val="both"/>
              <w:rPr>
                <w:sz w:val="18"/>
                <w:szCs w:val="18"/>
              </w:rPr>
            </w:pPr>
          </w:p>
        </w:tc>
        <w:tc>
          <w:tcPr>
            <w:tcW w:w="386" w:type="dxa"/>
            <w:shd w:val="clear" w:color="auto" w:fill="auto"/>
          </w:tcPr>
          <w:p w14:paraId="07A5403C" w14:textId="77777777" w:rsidR="003D6A40" w:rsidRPr="00127841" w:rsidRDefault="003D6A40" w:rsidP="00EB54A5">
            <w:pPr>
              <w:jc w:val="both"/>
              <w:rPr>
                <w:sz w:val="18"/>
                <w:szCs w:val="18"/>
              </w:rPr>
            </w:pPr>
          </w:p>
        </w:tc>
        <w:tc>
          <w:tcPr>
            <w:tcW w:w="385" w:type="dxa"/>
            <w:shd w:val="clear" w:color="auto" w:fill="auto"/>
          </w:tcPr>
          <w:p w14:paraId="699DEFC6" w14:textId="77777777" w:rsidR="003D6A40" w:rsidRPr="00127841" w:rsidRDefault="003D6A40" w:rsidP="00EB54A5">
            <w:pPr>
              <w:jc w:val="both"/>
              <w:rPr>
                <w:sz w:val="18"/>
                <w:szCs w:val="18"/>
              </w:rPr>
            </w:pPr>
          </w:p>
        </w:tc>
        <w:tc>
          <w:tcPr>
            <w:tcW w:w="385" w:type="dxa"/>
            <w:shd w:val="clear" w:color="auto" w:fill="auto"/>
          </w:tcPr>
          <w:p w14:paraId="6B045EB0" w14:textId="77777777" w:rsidR="003D6A40" w:rsidRPr="00127841" w:rsidRDefault="003D6A40" w:rsidP="00EB54A5">
            <w:pPr>
              <w:jc w:val="both"/>
              <w:rPr>
                <w:sz w:val="18"/>
                <w:szCs w:val="18"/>
              </w:rPr>
            </w:pPr>
          </w:p>
        </w:tc>
        <w:tc>
          <w:tcPr>
            <w:tcW w:w="385" w:type="dxa"/>
            <w:shd w:val="clear" w:color="auto" w:fill="auto"/>
          </w:tcPr>
          <w:p w14:paraId="21B16506" w14:textId="77777777" w:rsidR="003D6A40" w:rsidRPr="00127841" w:rsidRDefault="003D6A40" w:rsidP="00EB54A5">
            <w:pPr>
              <w:jc w:val="both"/>
              <w:rPr>
                <w:sz w:val="18"/>
                <w:szCs w:val="18"/>
              </w:rPr>
            </w:pPr>
          </w:p>
        </w:tc>
        <w:tc>
          <w:tcPr>
            <w:tcW w:w="386" w:type="dxa"/>
            <w:shd w:val="clear" w:color="auto" w:fill="auto"/>
          </w:tcPr>
          <w:p w14:paraId="2D7D5DFD" w14:textId="77777777" w:rsidR="003D6A40" w:rsidRPr="00127841" w:rsidRDefault="003D6A40" w:rsidP="00EB54A5">
            <w:pPr>
              <w:jc w:val="both"/>
              <w:rPr>
                <w:sz w:val="18"/>
                <w:szCs w:val="18"/>
              </w:rPr>
            </w:pPr>
          </w:p>
        </w:tc>
        <w:tc>
          <w:tcPr>
            <w:tcW w:w="385" w:type="dxa"/>
            <w:shd w:val="clear" w:color="auto" w:fill="auto"/>
          </w:tcPr>
          <w:p w14:paraId="3D8B7F56" w14:textId="77777777" w:rsidR="003D6A40" w:rsidRPr="00127841" w:rsidRDefault="003D6A40" w:rsidP="00EB54A5">
            <w:pPr>
              <w:jc w:val="both"/>
              <w:rPr>
                <w:sz w:val="18"/>
                <w:szCs w:val="18"/>
              </w:rPr>
            </w:pPr>
          </w:p>
        </w:tc>
        <w:tc>
          <w:tcPr>
            <w:tcW w:w="385" w:type="dxa"/>
            <w:shd w:val="clear" w:color="auto" w:fill="auto"/>
          </w:tcPr>
          <w:p w14:paraId="2BA0EA93" w14:textId="77777777" w:rsidR="003D6A40" w:rsidRPr="00127841" w:rsidRDefault="003D6A40" w:rsidP="00EB54A5">
            <w:pPr>
              <w:jc w:val="both"/>
              <w:rPr>
                <w:sz w:val="18"/>
                <w:szCs w:val="18"/>
              </w:rPr>
            </w:pPr>
          </w:p>
        </w:tc>
        <w:tc>
          <w:tcPr>
            <w:tcW w:w="385" w:type="dxa"/>
            <w:shd w:val="clear" w:color="auto" w:fill="auto"/>
          </w:tcPr>
          <w:p w14:paraId="5753C532" w14:textId="77777777" w:rsidR="003D6A40" w:rsidRPr="00127841" w:rsidRDefault="003D6A40" w:rsidP="00EB54A5">
            <w:pPr>
              <w:jc w:val="both"/>
              <w:rPr>
                <w:sz w:val="18"/>
                <w:szCs w:val="18"/>
              </w:rPr>
            </w:pPr>
          </w:p>
        </w:tc>
        <w:tc>
          <w:tcPr>
            <w:tcW w:w="386" w:type="dxa"/>
            <w:shd w:val="clear" w:color="auto" w:fill="auto"/>
          </w:tcPr>
          <w:p w14:paraId="43C0E70E" w14:textId="77777777" w:rsidR="003D6A40" w:rsidRPr="00127841" w:rsidRDefault="003D6A40" w:rsidP="00EB54A5">
            <w:pPr>
              <w:jc w:val="both"/>
              <w:rPr>
                <w:sz w:val="18"/>
                <w:szCs w:val="18"/>
              </w:rPr>
            </w:pPr>
          </w:p>
        </w:tc>
        <w:tc>
          <w:tcPr>
            <w:tcW w:w="385" w:type="dxa"/>
            <w:shd w:val="clear" w:color="auto" w:fill="auto"/>
          </w:tcPr>
          <w:p w14:paraId="5A6CE065" w14:textId="77777777" w:rsidR="003D6A40" w:rsidRPr="00127841" w:rsidRDefault="003D6A40" w:rsidP="00EB54A5">
            <w:pPr>
              <w:jc w:val="both"/>
              <w:rPr>
                <w:sz w:val="18"/>
                <w:szCs w:val="18"/>
              </w:rPr>
            </w:pPr>
          </w:p>
        </w:tc>
        <w:tc>
          <w:tcPr>
            <w:tcW w:w="385" w:type="dxa"/>
            <w:shd w:val="clear" w:color="auto" w:fill="auto"/>
          </w:tcPr>
          <w:p w14:paraId="1DE97A81" w14:textId="77777777" w:rsidR="003D6A40" w:rsidRPr="00127841" w:rsidRDefault="003D6A40" w:rsidP="00EB54A5">
            <w:pPr>
              <w:jc w:val="both"/>
              <w:rPr>
                <w:sz w:val="18"/>
                <w:szCs w:val="18"/>
              </w:rPr>
            </w:pPr>
          </w:p>
        </w:tc>
        <w:tc>
          <w:tcPr>
            <w:tcW w:w="791" w:type="dxa"/>
          </w:tcPr>
          <w:p w14:paraId="210D6B5A" w14:textId="77777777" w:rsidR="003D6A40" w:rsidRPr="00127841" w:rsidRDefault="003D6A40" w:rsidP="00EB54A5">
            <w:pPr>
              <w:jc w:val="both"/>
              <w:rPr>
                <w:color w:val="0070C0"/>
                <w:sz w:val="18"/>
                <w:szCs w:val="18"/>
              </w:rPr>
            </w:pPr>
            <w:r w:rsidRPr="00127841">
              <w:rPr>
                <w:color w:val="0070C0"/>
                <w:sz w:val="18"/>
                <w:szCs w:val="18"/>
              </w:rPr>
              <w:t>WHO</w:t>
            </w:r>
          </w:p>
        </w:tc>
      </w:tr>
      <w:tr w:rsidR="00EB54A5" w:rsidRPr="00127841" w14:paraId="011166E7" w14:textId="77777777" w:rsidTr="007228DB">
        <w:tc>
          <w:tcPr>
            <w:tcW w:w="8587" w:type="dxa"/>
          </w:tcPr>
          <w:p w14:paraId="075B9B5E" w14:textId="5D1D4D0C" w:rsidR="003D6A40" w:rsidRPr="00127841" w:rsidRDefault="003D6A40" w:rsidP="00EB54A5">
            <w:pPr>
              <w:rPr>
                <w:sz w:val="18"/>
                <w:szCs w:val="18"/>
              </w:rPr>
            </w:pPr>
            <w:r w:rsidRPr="00127841">
              <w:rPr>
                <w:sz w:val="18"/>
                <w:szCs w:val="16"/>
              </w:rPr>
              <w:t>1.2.7</w:t>
            </w:r>
            <w:r w:rsidR="00E77DD2">
              <w:rPr>
                <w:sz w:val="18"/>
                <w:szCs w:val="16"/>
              </w:rPr>
              <w:t>:</w:t>
            </w:r>
            <w:r w:rsidRPr="00127841">
              <w:rPr>
                <w:sz w:val="18"/>
                <w:szCs w:val="16"/>
              </w:rPr>
              <w:t xml:space="preserve"> Development of and strengthening of a free of charge emergency referral system</w:t>
            </w:r>
          </w:p>
        </w:tc>
        <w:tc>
          <w:tcPr>
            <w:tcW w:w="385" w:type="dxa"/>
            <w:shd w:val="clear" w:color="auto" w:fill="auto"/>
          </w:tcPr>
          <w:p w14:paraId="60641553" w14:textId="77777777" w:rsidR="003D6A40" w:rsidRPr="00127841" w:rsidRDefault="003D6A40" w:rsidP="00EB54A5">
            <w:pPr>
              <w:jc w:val="both"/>
              <w:rPr>
                <w:sz w:val="18"/>
                <w:szCs w:val="18"/>
              </w:rPr>
            </w:pPr>
          </w:p>
        </w:tc>
        <w:tc>
          <w:tcPr>
            <w:tcW w:w="386" w:type="dxa"/>
            <w:shd w:val="clear" w:color="auto" w:fill="auto"/>
          </w:tcPr>
          <w:p w14:paraId="7A93097C" w14:textId="77777777" w:rsidR="003D6A40" w:rsidRPr="00127841" w:rsidRDefault="003D6A40" w:rsidP="00EB54A5">
            <w:pPr>
              <w:jc w:val="both"/>
              <w:rPr>
                <w:sz w:val="18"/>
                <w:szCs w:val="18"/>
              </w:rPr>
            </w:pPr>
          </w:p>
        </w:tc>
        <w:tc>
          <w:tcPr>
            <w:tcW w:w="385" w:type="dxa"/>
            <w:shd w:val="clear" w:color="auto" w:fill="auto"/>
          </w:tcPr>
          <w:p w14:paraId="75DFCF4F" w14:textId="77777777" w:rsidR="003D6A40" w:rsidRPr="00127841" w:rsidRDefault="003D6A40" w:rsidP="00EB54A5">
            <w:pPr>
              <w:jc w:val="both"/>
              <w:rPr>
                <w:sz w:val="18"/>
                <w:szCs w:val="18"/>
              </w:rPr>
            </w:pPr>
          </w:p>
        </w:tc>
        <w:tc>
          <w:tcPr>
            <w:tcW w:w="385" w:type="dxa"/>
            <w:shd w:val="clear" w:color="auto" w:fill="auto"/>
          </w:tcPr>
          <w:p w14:paraId="2620EDE1" w14:textId="77777777" w:rsidR="003D6A40" w:rsidRPr="00127841" w:rsidRDefault="003D6A40" w:rsidP="00EB54A5">
            <w:pPr>
              <w:jc w:val="both"/>
              <w:rPr>
                <w:sz w:val="18"/>
                <w:szCs w:val="18"/>
              </w:rPr>
            </w:pPr>
          </w:p>
        </w:tc>
        <w:tc>
          <w:tcPr>
            <w:tcW w:w="385" w:type="dxa"/>
            <w:shd w:val="clear" w:color="auto" w:fill="auto"/>
          </w:tcPr>
          <w:p w14:paraId="5852A508" w14:textId="77777777" w:rsidR="003D6A40" w:rsidRPr="00127841" w:rsidRDefault="003D6A40" w:rsidP="00EB54A5">
            <w:pPr>
              <w:jc w:val="both"/>
              <w:rPr>
                <w:sz w:val="18"/>
                <w:szCs w:val="18"/>
              </w:rPr>
            </w:pPr>
          </w:p>
        </w:tc>
        <w:tc>
          <w:tcPr>
            <w:tcW w:w="386" w:type="dxa"/>
            <w:shd w:val="clear" w:color="auto" w:fill="auto"/>
          </w:tcPr>
          <w:p w14:paraId="75920B01" w14:textId="77777777" w:rsidR="003D6A40" w:rsidRPr="00127841" w:rsidRDefault="003D6A40" w:rsidP="00EB54A5">
            <w:pPr>
              <w:jc w:val="both"/>
              <w:rPr>
                <w:sz w:val="18"/>
                <w:szCs w:val="18"/>
              </w:rPr>
            </w:pPr>
          </w:p>
        </w:tc>
        <w:tc>
          <w:tcPr>
            <w:tcW w:w="385" w:type="dxa"/>
            <w:shd w:val="clear" w:color="auto" w:fill="auto"/>
          </w:tcPr>
          <w:p w14:paraId="7EBD232A" w14:textId="77777777" w:rsidR="003D6A40" w:rsidRPr="00127841" w:rsidRDefault="003D6A40" w:rsidP="00EB54A5">
            <w:pPr>
              <w:jc w:val="both"/>
              <w:rPr>
                <w:sz w:val="18"/>
                <w:szCs w:val="18"/>
              </w:rPr>
            </w:pPr>
          </w:p>
        </w:tc>
        <w:tc>
          <w:tcPr>
            <w:tcW w:w="385" w:type="dxa"/>
            <w:shd w:val="clear" w:color="auto" w:fill="auto"/>
          </w:tcPr>
          <w:p w14:paraId="38FB0190" w14:textId="77777777" w:rsidR="003D6A40" w:rsidRPr="00127841" w:rsidRDefault="003D6A40" w:rsidP="00EB54A5">
            <w:pPr>
              <w:jc w:val="both"/>
              <w:rPr>
                <w:sz w:val="18"/>
                <w:szCs w:val="18"/>
              </w:rPr>
            </w:pPr>
          </w:p>
        </w:tc>
        <w:tc>
          <w:tcPr>
            <w:tcW w:w="385" w:type="dxa"/>
            <w:shd w:val="clear" w:color="auto" w:fill="auto"/>
          </w:tcPr>
          <w:p w14:paraId="1077BC2B" w14:textId="77777777" w:rsidR="003D6A40" w:rsidRPr="00127841" w:rsidRDefault="003D6A40" w:rsidP="00EB54A5">
            <w:pPr>
              <w:jc w:val="both"/>
              <w:rPr>
                <w:sz w:val="18"/>
                <w:szCs w:val="18"/>
              </w:rPr>
            </w:pPr>
          </w:p>
        </w:tc>
        <w:tc>
          <w:tcPr>
            <w:tcW w:w="386" w:type="dxa"/>
            <w:shd w:val="clear" w:color="auto" w:fill="auto"/>
          </w:tcPr>
          <w:p w14:paraId="5C7A82B4" w14:textId="77777777" w:rsidR="003D6A40" w:rsidRPr="00127841" w:rsidRDefault="003D6A40" w:rsidP="00EB54A5">
            <w:pPr>
              <w:jc w:val="both"/>
              <w:rPr>
                <w:sz w:val="18"/>
                <w:szCs w:val="18"/>
              </w:rPr>
            </w:pPr>
          </w:p>
        </w:tc>
        <w:tc>
          <w:tcPr>
            <w:tcW w:w="385" w:type="dxa"/>
            <w:shd w:val="clear" w:color="auto" w:fill="auto"/>
          </w:tcPr>
          <w:p w14:paraId="62F51F5C" w14:textId="77777777" w:rsidR="003D6A40" w:rsidRPr="00127841" w:rsidRDefault="003D6A40" w:rsidP="00EB54A5">
            <w:pPr>
              <w:jc w:val="both"/>
              <w:rPr>
                <w:sz w:val="18"/>
                <w:szCs w:val="18"/>
              </w:rPr>
            </w:pPr>
          </w:p>
        </w:tc>
        <w:tc>
          <w:tcPr>
            <w:tcW w:w="385" w:type="dxa"/>
            <w:shd w:val="clear" w:color="auto" w:fill="auto"/>
          </w:tcPr>
          <w:p w14:paraId="70C102CE" w14:textId="77777777" w:rsidR="003D6A40" w:rsidRPr="00127841" w:rsidRDefault="003D6A40" w:rsidP="00EB54A5">
            <w:pPr>
              <w:jc w:val="both"/>
              <w:rPr>
                <w:sz w:val="18"/>
                <w:szCs w:val="18"/>
              </w:rPr>
            </w:pPr>
          </w:p>
        </w:tc>
        <w:tc>
          <w:tcPr>
            <w:tcW w:w="791" w:type="dxa"/>
          </w:tcPr>
          <w:p w14:paraId="379598BD" w14:textId="77777777" w:rsidR="003D6A40" w:rsidRPr="00127841" w:rsidRDefault="003D6A40" w:rsidP="00EB54A5">
            <w:pPr>
              <w:jc w:val="both"/>
              <w:rPr>
                <w:color w:val="0070C0"/>
                <w:sz w:val="18"/>
                <w:szCs w:val="18"/>
              </w:rPr>
            </w:pPr>
            <w:r w:rsidRPr="00127841">
              <w:rPr>
                <w:color w:val="0070C0"/>
                <w:sz w:val="18"/>
                <w:szCs w:val="18"/>
              </w:rPr>
              <w:t>WHO</w:t>
            </w:r>
          </w:p>
        </w:tc>
      </w:tr>
      <w:tr w:rsidR="00EB54A5" w:rsidRPr="00127841" w14:paraId="665793F3" w14:textId="77777777" w:rsidTr="007228DB">
        <w:tc>
          <w:tcPr>
            <w:tcW w:w="8587" w:type="dxa"/>
          </w:tcPr>
          <w:p w14:paraId="13A55009" w14:textId="3B481EB7" w:rsidR="003D6A40" w:rsidRPr="00127841" w:rsidRDefault="003D6A40" w:rsidP="00EB54A5">
            <w:pPr>
              <w:rPr>
                <w:sz w:val="18"/>
                <w:szCs w:val="18"/>
              </w:rPr>
            </w:pPr>
            <w:r w:rsidRPr="00127841">
              <w:rPr>
                <w:sz w:val="18"/>
                <w:szCs w:val="16"/>
              </w:rPr>
              <w:t>1.2.8</w:t>
            </w:r>
            <w:r w:rsidR="00E77DD2">
              <w:rPr>
                <w:sz w:val="18"/>
                <w:szCs w:val="16"/>
              </w:rPr>
              <w:t>:</w:t>
            </w:r>
            <w:r w:rsidRPr="00127841">
              <w:rPr>
                <w:sz w:val="18"/>
                <w:szCs w:val="16"/>
              </w:rPr>
              <w:t xml:space="preserve"> Supervision and monitoring of quality of services provided by health facilities</w:t>
            </w:r>
          </w:p>
        </w:tc>
        <w:tc>
          <w:tcPr>
            <w:tcW w:w="385" w:type="dxa"/>
            <w:shd w:val="clear" w:color="auto" w:fill="0099CC"/>
          </w:tcPr>
          <w:p w14:paraId="47FC31E0" w14:textId="77777777" w:rsidR="003D6A40" w:rsidRPr="00127841" w:rsidRDefault="003D6A40" w:rsidP="00EB54A5">
            <w:pPr>
              <w:jc w:val="both"/>
              <w:rPr>
                <w:sz w:val="18"/>
                <w:szCs w:val="18"/>
              </w:rPr>
            </w:pPr>
          </w:p>
        </w:tc>
        <w:tc>
          <w:tcPr>
            <w:tcW w:w="386" w:type="dxa"/>
            <w:shd w:val="clear" w:color="auto" w:fill="0099CC"/>
          </w:tcPr>
          <w:p w14:paraId="31124417" w14:textId="77777777" w:rsidR="003D6A40" w:rsidRPr="00127841" w:rsidRDefault="003D6A40" w:rsidP="00EB54A5">
            <w:pPr>
              <w:jc w:val="both"/>
              <w:rPr>
                <w:sz w:val="18"/>
                <w:szCs w:val="18"/>
              </w:rPr>
            </w:pPr>
          </w:p>
        </w:tc>
        <w:tc>
          <w:tcPr>
            <w:tcW w:w="385" w:type="dxa"/>
            <w:shd w:val="clear" w:color="auto" w:fill="0099CC"/>
          </w:tcPr>
          <w:p w14:paraId="24CB031E" w14:textId="77777777" w:rsidR="003D6A40" w:rsidRPr="00127841" w:rsidRDefault="003D6A40" w:rsidP="00EB54A5">
            <w:pPr>
              <w:jc w:val="both"/>
              <w:rPr>
                <w:sz w:val="18"/>
                <w:szCs w:val="18"/>
              </w:rPr>
            </w:pPr>
          </w:p>
        </w:tc>
        <w:tc>
          <w:tcPr>
            <w:tcW w:w="385" w:type="dxa"/>
            <w:shd w:val="clear" w:color="auto" w:fill="0099CC"/>
          </w:tcPr>
          <w:p w14:paraId="1B436ACB" w14:textId="77777777" w:rsidR="003D6A40" w:rsidRPr="00127841" w:rsidRDefault="003D6A40" w:rsidP="00EB54A5">
            <w:pPr>
              <w:jc w:val="both"/>
              <w:rPr>
                <w:sz w:val="18"/>
                <w:szCs w:val="18"/>
              </w:rPr>
            </w:pPr>
          </w:p>
        </w:tc>
        <w:tc>
          <w:tcPr>
            <w:tcW w:w="385" w:type="dxa"/>
            <w:shd w:val="clear" w:color="auto" w:fill="0099CC"/>
          </w:tcPr>
          <w:p w14:paraId="0464BFDF" w14:textId="77777777" w:rsidR="003D6A40" w:rsidRPr="00127841" w:rsidRDefault="003D6A40" w:rsidP="00EB54A5">
            <w:pPr>
              <w:jc w:val="both"/>
              <w:rPr>
                <w:sz w:val="18"/>
                <w:szCs w:val="18"/>
              </w:rPr>
            </w:pPr>
          </w:p>
        </w:tc>
        <w:tc>
          <w:tcPr>
            <w:tcW w:w="386" w:type="dxa"/>
            <w:shd w:val="clear" w:color="auto" w:fill="0099CC"/>
          </w:tcPr>
          <w:p w14:paraId="2821847D" w14:textId="77777777" w:rsidR="003D6A40" w:rsidRPr="00127841" w:rsidRDefault="003D6A40" w:rsidP="00EB54A5">
            <w:pPr>
              <w:jc w:val="both"/>
              <w:rPr>
                <w:sz w:val="18"/>
                <w:szCs w:val="18"/>
              </w:rPr>
            </w:pPr>
          </w:p>
        </w:tc>
        <w:tc>
          <w:tcPr>
            <w:tcW w:w="385" w:type="dxa"/>
            <w:shd w:val="clear" w:color="auto" w:fill="0099CC"/>
          </w:tcPr>
          <w:p w14:paraId="28E464E9" w14:textId="77777777" w:rsidR="003D6A40" w:rsidRPr="00127841" w:rsidRDefault="003D6A40" w:rsidP="00EB54A5">
            <w:pPr>
              <w:jc w:val="both"/>
              <w:rPr>
                <w:sz w:val="18"/>
                <w:szCs w:val="18"/>
              </w:rPr>
            </w:pPr>
          </w:p>
        </w:tc>
        <w:tc>
          <w:tcPr>
            <w:tcW w:w="385" w:type="dxa"/>
            <w:shd w:val="clear" w:color="auto" w:fill="0099CC"/>
          </w:tcPr>
          <w:p w14:paraId="5D000CA5" w14:textId="77777777" w:rsidR="003D6A40" w:rsidRPr="00127841" w:rsidRDefault="003D6A40" w:rsidP="00EB54A5">
            <w:pPr>
              <w:jc w:val="both"/>
              <w:rPr>
                <w:sz w:val="18"/>
                <w:szCs w:val="18"/>
              </w:rPr>
            </w:pPr>
          </w:p>
        </w:tc>
        <w:tc>
          <w:tcPr>
            <w:tcW w:w="385" w:type="dxa"/>
            <w:shd w:val="clear" w:color="auto" w:fill="0099CC"/>
          </w:tcPr>
          <w:p w14:paraId="65F1F326" w14:textId="77777777" w:rsidR="003D6A40" w:rsidRPr="00127841" w:rsidRDefault="003D6A40" w:rsidP="00EB54A5">
            <w:pPr>
              <w:jc w:val="both"/>
              <w:rPr>
                <w:sz w:val="18"/>
                <w:szCs w:val="18"/>
              </w:rPr>
            </w:pPr>
          </w:p>
        </w:tc>
        <w:tc>
          <w:tcPr>
            <w:tcW w:w="386" w:type="dxa"/>
            <w:shd w:val="clear" w:color="auto" w:fill="0099CC"/>
          </w:tcPr>
          <w:p w14:paraId="0E09F783" w14:textId="77777777" w:rsidR="003D6A40" w:rsidRPr="00127841" w:rsidRDefault="003D6A40" w:rsidP="00EB54A5">
            <w:pPr>
              <w:jc w:val="both"/>
              <w:rPr>
                <w:sz w:val="18"/>
                <w:szCs w:val="18"/>
              </w:rPr>
            </w:pPr>
          </w:p>
        </w:tc>
        <w:tc>
          <w:tcPr>
            <w:tcW w:w="385" w:type="dxa"/>
            <w:shd w:val="clear" w:color="auto" w:fill="0099CC"/>
          </w:tcPr>
          <w:p w14:paraId="2F6915FC" w14:textId="77777777" w:rsidR="003D6A40" w:rsidRPr="00127841" w:rsidRDefault="003D6A40" w:rsidP="00EB54A5">
            <w:pPr>
              <w:jc w:val="both"/>
              <w:rPr>
                <w:sz w:val="18"/>
                <w:szCs w:val="18"/>
              </w:rPr>
            </w:pPr>
          </w:p>
        </w:tc>
        <w:tc>
          <w:tcPr>
            <w:tcW w:w="385" w:type="dxa"/>
            <w:shd w:val="clear" w:color="auto" w:fill="0099CC"/>
          </w:tcPr>
          <w:p w14:paraId="6D7D43A1" w14:textId="77777777" w:rsidR="003D6A40" w:rsidRPr="00127841" w:rsidRDefault="003D6A40" w:rsidP="00EB54A5">
            <w:pPr>
              <w:jc w:val="both"/>
              <w:rPr>
                <w:sz w:val="18"/>
                <w:szCs w:val="18"/>
              </w:rPr>
            </w:pPr>
          </w:p>
        </w:tc>
        <w:tc>
          <w:tcPr>
            <w:tcW w:w="791" w:type="dxa"/>
          </w:tcPr>
          <w:p w14:paraId="79986495" w14:textId="77777777" w:rsidR="003D6A40" w:rsidRPr="00127841" w:rsidRDefault="003D6A40" w:rsidP="00EB54A5">
            <w:pPr>
              <w:jc w:val="both"/>
              <w:rPr>
                <w:color w:val="0070C0"/>
                <w:sz w:val="18"/>
                <w:szCs w:val="18"/>
              </w:rPr>
            </w:pPr>
            <w:r w:rsidRPr="00127841">
              <w:rPr>
                <w:color w:val="0070C0"/>
                <w:sz w:val="18"/>
                <w:szCs w:val="18"/>
              </w:rPr>
              <w:t>WHO</w:t>
            </w:r>
          </w:p>
        </w:tc>
      </w:tr>
      <w:tr w:rsidR="00EB54A5" w:rsidRPr="00127841" w14:paraId="7C297BA4" w14:textId="77777777" w:rsidTr="007228DB">
        <w:tc>
          <w:tcPr>
            <w:tcW w:w="8587" w:type="dxa"/>
          </w:tcPr>
          <w:p w14:paraId="48D3B9CD" w14:textId="58CF1324" w:rsidR="003D6A40" w:rsidRPr="00127841" w:rsidRDefault="003D6A40" w:rsidP="00EB54A5">
            <w:pPr>
              <w:rPr>
                <w:sz w:val="18"/>
                <w:szCs w:val="18"/>
              </w:rPr>
            </w:pPr>
            <w:r w:rsidRPr="00127841">
              <w:rPr>
                <w:sz w:val="18"/>
                <w:szCs w:val="16"/>
              </w:rPr>
              <w:t>1.2.9</w:t>
            </w:r>
            <w:r w:rsidR="00E77DD2">
              <w:rPr>
                <w:sz w:val="18"/>
                <w:szCs w:val="16"/>
              </w:rPr>
              <w:t>:</w:t>
            </w:r>
            <w:r w:rsidRPr="00127841">
              <w:rPr>
                <w:sz w:val="18"/>
                <w:szCs w:val="16"/>
              </w:rPr>
              <w:t xml:space="preserve"> Developing and supporting a community mental health and psychiatric care outreach programme </w:t>
            </w:r>
          </w:p>
        </w:tc>
        <w:tc>
          <w:tcPr>
            <w:tcW w:w="385" w:type="dxa"/>
            <w:shd w:val="clear" w:color="auto" w:fill="0099CC"/>
          </w:tcPr>
          <w:p w14:paraId="7D8BD638" w14:textId="77777777" w:rsidR="003D6A40" w:rsidRPr="00127841" w:rsidRDefault="003D6A40" w:rsidP="00EB54A5">
            <w:pPr>
              <w:jc w:val="both"/>
              <w:rPr>
                <w:sz w:val="18"/>
                <w:szCs w:val="18"/>
              </w:rPr>
            </w:pPr>
          </w:p>
        </w:tc>
        <w:tc>
          <w:tcPr>
            <w:tcW w:w="386" w:type="dxa"/>
            <w:shd w:val="clear" w:color="auto" w:fill="0099CC"/>
          </w:tcPr>
          <w:p w14:paraId="78A61FFF" w14:textId="77777777" w:rsidR="003D6A40" w:rsidRPr="00127841" w:rsidRDefault="003D6A40" w:rsidP="00EB54A5">
            <w:pPr>
              <w:jc w:val="both"/>
              <w:rPr>
                <w:sz w:val="18"/>
                <w:szCs w:val="18"/>
              </w:rPr>
            </w:pPr>
          </w:p>
        </w:tc>
        <w:tc>
          <w:tcPr>
            <w:tcW w:w="385" w:type="dxa"/>
            <w:shd w:val="clear" w:color="auto" w:fill="0099CC"/>
          </w:tcPr>
          <w:p w14:paraId="18266B02" w14:textId="77777777" w:rsidR="003D6A40" w:rsidRPr="00127841" w:rsidRDefault="003D6A40" w:rsidP="00EB54A5">
            <w:pPr>
              <w:jc w:val="both"/>
              <w:rPr>
                <w:sz w:val="18"/>
                <w:szCs w:val="18"/>
              </w:rPr>
            </w:pPr>
          </w:p>
        </w:tc>
        <w:tc>
          <w:tcPr>
            <w:tcW w:w="385" w:type="dxa"/>
            <w:shd w:val="clear" w:color="auto" w:fill="0099CC"/>
          </w:tcPr>
          <w:p w14:paraId="14E3D876" w14:textId="77777777" w:rsidR="003D6A40" w:rsidRPr="00127841" w:rsidRDefault="003D6A40" w:rsidP="00EB54A5">
            <w:pPr>
              <w:jc w:val="both"/>
              <w:rPr>
                <w:sz w:val="18"/>
                <w:szCs w:val="18"/>
              </w:rPr>
            </w:pPr>
          </w:p>
        </w:tc>
        <w:tc>
          <w:tcPr>
            <w:tcW w:w="385" w:type="dxa"/>
            <w:shd w:val="clear" w:color="auto" w:fill="0099CC"/>
          </w:tcPr>
          <w:p w14:paraId="03F3EB35" w14:textId="77777777" w:rsidR="003D6A40" w:rsidRPr="00127841" w:rsidRDefault="003D6A40" w:rsidP="00EB54A5">
            <w:pPr>
              <w:jc w:val="both"/>
              <w:rPr>
                <w:sz w:val="18"/>
                <w:szCs w:val="18"/>
              </w:rPr>
            </w:pPr>
          </w:p>
        </w:tc>
        <w:tc>
          <w:tcPr>
            <w:tcW w:w="386" w:type="dxa"/>
            <w:shd w:val="clear" w:color="auto" w:fill="0099CC"/>
          </w:tcPr>
          <w:p w14:paraId="3F92F68B" w14:textId="77777777" w:rsidR="003D6A40" w:rsidRPr="00127841" w:rsidRDefault="003D6A40" w:rsidP="00EB54A5">
            <w:pPr>
              <w:jc w:val="both"/>
              <w:rPr>
                <w:sz w:val="18"/>
                <w:szCs w:val="18"/>
              </w:rPr>
            </w:pPr>
          </w:p>
        </w:tc>
        <w:tc>
          <w:tcPr>
            <w:tcW w:w="385" w:type="dxa"/>
            <w:shd w:val="clear" w:color="auto" w:fill="0099CC"/>
          </w:tcPr>
          <w:p w14:paraId="0409055F" w14:textId="77777777" w:rsidR="003D6A40" w:rsidRPr="00127841" w:rsidRDefault="003D6A40" w:rsidP="00EB54A5">
            <w:pPr>
              <w:jc w:val="both"/>
              <w:rPr>
                <w:sz w:val="18"/>
                <w:szCs w:val="18"/>
              </w:rPr>
            </w:pPr>
          </w:p>
        </w:tc>
        <w:tc>
          <w:tcPr>
            <w:tcW w:w="385" w:type="dxa"/>
            <w:shd w:val="clear" w:color="auto" w:fill="0099CC"/>
          </w:tcPr>
          <w:p w14:paraId="691FBCF0" w14:textId="77777777" w:rsidR="003D6A40" w:rsidRPr="00127841" w:rsidRDefault="003D6A40" w:rsidP="00EB54A5">
            <w:pPr>
              <w:jc w:val="both"/>
              <w:rPr>
                <w:sz w:val="18"/>
                <w:szCs w:val="18"/>
              </w:rPr>
            </w:pPr>
          </w:p>
        </w:tc>
        <w:tc>
          <w:tcPr>
            <w:tcW w:w="385" w:type="dxa"/>
            <w:shd w:val="clear" w:color="auto" w:fill="0099CC"/>
          </w:tcPr>
          <w:p w14:paraId="01A04292" w14:textId="77777777" w:rsidR="003D6A40" w:rsidRPr="00127841" w:rsidRDefault="003D6A40" w:rsidP="00EB54A5">
            <w:pPr>
              <w:jc w:val="both"/>
              <w:rPr>
                <w:sz w:val="18"/>
                <w:szCs w:val="18"/>
              </w:rPr>
            </w:pPr>
          </w:p>
        </w:tc>
        <w:tc>
          <w:tcPr>
            <w:tcW w:w="386" w:type="dxa"/>
            <w:shd w:val="clear" w:color="auto" w:fill="0099CC"/>
          </w:tcPr>
          <w:p w14:paraId="7C26866B" w14:textId="77777777" w:rsidR="003D6A40" w:rsidRPr="00127841" w:rsidRDefault="003D6A40" w:rsidP="00EB54A5">
            <w:pPr>
              <w:jc w:val="both"/>
              <w:rPr>
                <w:sz w:val="18"/>
                <w:szCs w:val="18"/>
              </w:rPr>
            </w:pPr>
          </w:p>
        </w:tc>
        <w:tc>
          <w:tcPr>
            <w:tcW w:w="385" w:type="dxa"/>
            <w:shd w:val="clear" w:color="auto" w:fill="0099CC"/>
          </w:tcPr>
          <w:p w14:paraId="6CFFBD97" w14:textId="77777777" w:rsidR="003D6A40" w:rsidRPr="00127841" w:rsidRDefault="003D6A40" w:rsidP="00EB54A5">
            <w:pPr>
              <w:jc w:val="both"/>
              <w:rPr>
                <w:sz w:val="18"/>
                <w:szCs w:val="18"/>
              </w:rPr>
            </w:pPr>
          </w:p>
        </w:tc>
        <w:tc>
          <w:tcPr>
            <w:tcW w:w="385" w:type="dxa"/>
            <w:shd w:val="clear" w:color="auto" w:fill="0099CC"/>
          </w:tcPr>
          <w:p w14:paraId="2A1945DD" w14:textId="77777777" w:rsidR="003D6A40" w:rsidRPr="00127841" w:rsidRDefault="003D6A40" w:rsidP="00EB54A5">
            <w:pPr>
              <w:jc w:val="both"/>
              <w:rPr>
                <w:sz w:val="18"/>
                <w:szCs w:val="18"/>
              </w:rPr>
            </w:pPr>
          </w:p>
        </w:tc>
        <w:tc>
          <w:tcPr>
            <w:tcW w:w="791" w:type="dxa"/>
          </w:tcPr>
          <w:p w14:paraId="2699FA71" w14:textId="77777777" w:rsidR="003D6A40" w:rsidRPr="00127841" w:rsidRDefault="003D6A40" w:rsidP="00EB54A5">
            <w:pPr>
              <w:jc w:val="both"/>
              <w:rPr>
                <w:color w:val="0070C0"/>
                <w:sz w:val="18"/>
                <w:szCs w:val="18"/>
              </w:rPr>
            </w:pPr>
            <w:r w:rsidRPr="00127841">
              <w:rPr>
                <w:color w:val="0070C0"/>
                <w:sz w:val="18"/>
                <w:szCs w:val="18"/>
              </w:rPr>
              <w:t>WHO</w:t>
            </w:r>
          </w:p>
        </w:tc>
      </w:tr>
      <w:tr w:rsidR="00EB54A5" w:rsidRPr="00127841" w14:paraId="656ACD34" w14:textId="77777777" w:rsidTr="007228DB">
        <w:tc>
          <w:tcPr>
            <w:tcW w:w="8587" w:type="dxa"/>
          </w:tcPr>
          <w:p w14:paraId="5E79446D" w14:textId="1B1E42EB" w:rsidR="003D6A40" w:rsidRPr="00127841" w:rsidRDefault="003D6A40" w:rsidP="00EB54A5">
            <w:pPr>
              <w:rPr>
                <w:sz w:val="18"/>
                <w:szCs w:val="18"/>
              </w:rPr>
            </w:pPr>
            <w:r w:rsidRPr="00127841">
              <w:rPr>
                <w:sz w:val="18"/>
                <w:szCs w:val="16"/>
              </w:rPr>
              <w:t>1.3.1</w:t>
            </w:r>
            <w:r w:rsidR="00E77DD2">
              <w:rPr>
                <w:sz w:val="18"/>
                <w:szCs w:val="16"/>
              </w:rPr>
              <w:t>:</w:t>
            </w:r>
            <w:r w:rsidRPr="00127841">
              <w:rPr>
                <w:sz w:val="18"/>
                <w:szCs w:val="16"/>
              </w:rPr>
              <w:t xml:space="preserve"> Establishment of SCs as per the MoH norms and best practice recommended by WHO</w:t>
            </w:r>
          </w:p>
        </w:tc>
        <w:tc>
          <w:tcPr>
            <w:tcW w:w="385" w:type="dxa"/>
          </w:tcPr>
          <w:p w14:paraId="6D43018E" w14:textId="77777777" w:rsidR="003D6A40" w:rsidRPr="00127841" w:rsidRDefault="003D6A40" w:rsidP="00EB54A5">
            <w:pPr>
              <w:jc w:val="both"/>
              <w:rPr>
                <w:sz w:val="18"/>
                <w:szCs w:val="18"/>
              </w:rPr>
            </w:pPr>
          </w:p>
        </w:tc>
        <w:tc>
          <w:tcPr>
            <w:tcW w:w="386" w:type="dxa"/>
          </w:tcPr>
          <w:p w14:paraId="3E9F9D5F" w14:textId="77777777" w:rsidR="003D6A40" w:rsidRPr="00127841" w:rsidRDefault="003D6A40" w:rsidP="00EB54A5">
            <w:pPr>
              <w:jc w:val="both"/>
              <w:rPr>
                <w:sz w:val="18"/>
                <w:szCs w:val="18"/>
              </w:rPr>
            </w:pPr>
          </w:p>
        </w:tc>
        <w:tc>
          <w:tcPr>
            <w:tcW w:w="385" w:type="dxa"/>
            <w:shd w:val="clear" w:color="auto" w:fill="auto"/>
          </w:tcPr>
          <w:p w14:paraId="0C6517DD" w14:textId="77777777" w:rsidR="003D6A40" w:rsidRPr="00127841" w:rsidRDefault="003D6A40" w:rsidP="00EB54A5">
            <w:pPr>
              <w:jc w:val="both"/>
              <w:rPr>
                <w:sz w:val="18"/>
                <w:szCs w:val="18"/>
              </w:rPr>
            </w:pPr>
          </w:p>
        </w:tc>
        <w:tc>
          <w:tcPr>
            <w:tcW w:w="385" w:type="dxa"/>
            <w:shd w:val="clear" w:color="auto" w:fill="auto"/>
          </w:tcPr>
          <w:p w14:paraId="1D511E4D" w14:textId="77777777" w:rsidR="003D6A40" w:rsidRPr="00127841" w:rsidRDefault="003D6A40" w:rsidP="00EB54A5">
            <w:pPr>
              <w:jc w:val="both"/>
              <w:rPr>
                <w:sz w:val="18"/>
                <w:szCs w:val="18"/>
              </w:rPr>
            </w:pPr>
          </w:p>
        </w:tc>
        <w:tc>
          <w:tcPr>
            <w:tcW w:w="385" w:type="dxa"/>
            <w:shd w:val="clear" w:color="auto" w:fill="auto"/>
          </w:tcPr>
          <w:p w14:paraId="4C043F79" w14:textId="77777777" w:rsidR="003D6A40" w:rsidRPr="00127841" w:rsidRDefault="003D6A40" w:rsidP="00EB54A5">
            <w:pPr>
              <w:jc w:val="both"/>
              <w:rPr>
                <w:sz w:val="18"/>
                <w:szCs w:val="18"/>
              </w:rPr>
            </w:pPr>
          </w:p>
        </w:tc>
        <w:tc>
          <w:tcPr>
            <w:tcW w:w="386" w:type="dxa"/>
            <w:shd w:val="clear" w:color="auto" w:fill="auto"/>
          </w:tcPr>
          <w:p w14:paraId="5A03D414" w14:textId="77777777" w:rsidR="003D6A40" w:rsidRPr="00127841" w:rsidRDefault="003D6A40" w:rsidP="00EB54A5">
            <w:pPr>
              <w:jc w:val="both"/>
              <w:rPr>
                <w:sz w:val="18"/>
                <w:szCs w:val="18"/>
              </w:rPr>
            </w:pPr>
          </w:p>
        </w:tc>
        <w:tc>
          <w:tcPr>
            <w:tcW w:w="385" w:type="dxa"/>
            <w:shd w:val="clear" w:color="auto" w:fill="auto"/>
          </w:tcPr>
          <w:p w14:paraId="5FEBFC46" w14:textId="77777777" w:rsidR="003D6A40" w:rsidRPr="00127841" w:rsidRDefault="003D6A40" w:rsidP="00EB54A5">
            <w:pPr>
              <w:jc w:val="both"/>
              <w:rPr>
                <w:sz w:val="18"/>
                <w:szCs w:val="18"/>
              </w:rPr>
            </w:pPr>
          </w:p>
        </w:tc>
        <w:tc>
          <w:tcPr>
            <w:tcW w:w="385" w:type="dxa"/>
            <w:shd w:val="clear" w:color="auto" w:fill="auto"/>
          </w:tcPr>
          <w:p w14:paraId="7B39F0AD" w14:textId="77777777" w:rsidR="003D6A40" w:rsidRPr="00127841" w:rsidRDefault="003D6A40" w:rsidP="00EB54A5">
            <w:pPr>
              <w:jc w:val="both"/>
              <w:rPr>
                <w:sz w:val="18"/>
                <w:szCs w:val="18"/>
              </w:rPr>
            </w:pPr>
          </w:p>
        </w:tc>
        <w:tc>
          <w:tcPr>
            <w:tcW w:w="385" w:type="dxa"/>
            <w:shd w:val="clear" w:color="auto" w:fill="auto"/>
          </w:tcPr>
          <w:p w14:paraId="78D32896" w14:textId="77777777" w:rsidR="003D6A40" w:rsidRPr="00127841" w:rsidRDefault="003D6A40" w:rsidP="00EB54A5">
            <w:pPr>
              <w:jc w:val="both"/>
              <w:rPr>
                <w:sz w:val="18"/>
                <w:szCs w:val="18"/>
              </w:rPr>
            </w:pPr>
          </w:p>
        </w:tc>
        <w:tc>
          <w:tcPr>
            <w:tcW w:w="386" w:type="dxa"/>
            <w:shd w:val="clear" w:color="auto" w:fill="auto"/>
          </w:tcPr>
          <w:p w14:paraId="57C8F98D" w14:textId="77777777" w:rsidR="003D6A40" w:rsidRPr="00127841" w:rsidRDefault="003D6A40" w:rsidP="00EB54A5">
            <w:pPr>
              <w:jc w:val="both"/>
              <w:rPr>
                <w:sz w:val="18"/>
                <w:szCs w:val="18"/>
              </w:rPr>
            </w:pPr>
          </w:p>
        </w:tc>
        <w:tc>
          <w:tcPr>
            <w:tcW w:w="385" w:type="dxa"/>
            <w:shd w:val="clear" w:color="auto" w:fill="auto"/>
          </w:tcPr>
          <w:p w14:paraId="541A8830" w14:textId="77777777" w:rsidR="003D6A40" w:rsidRPr="00127841" w:rsidRDefault="003D6A40" w:rsidP="00EB54A5">
            <w:pPr>
              <w:jc w:val="both"/>
              <w:rPr>
                <w:sz w:val="18"/>
                <w:szCs w:val="18"/>
              </w:rPr>
            </w:pPr>
          </w:p>
        </w:tc>
        <w:tc>
          <w:tcPr>
            <w:tcW w:w="385" w:type="dxa"/>
            <w:shd w:val="clear" w:color="auto" w:fill="auto"/>
          </w:tcPr>
          <w:p w14:paraId="18E77DD8" w14:textId="77777777" w:rsidR="003D6A40" w:rsidRPr="00127841" w:rsidRDefault="003D6A40" w:rsidP="00EB54A5">
            <w:pPr>
              <w:jc w:val="both"/>
              <w:rPr>
                <w:sz w:val="18"/>
                <w:szCs w:val="18"/>
              </w:rPr>
            </w:pPr>
          </w:p>
        </w:tc>
        <w:tc>
          <w:tcPr>
            <w:tcW w:w="791" w:type="dxa"/>
          </w:tcPr>
          <w:p w14:paraId="03D38A3C" w14:textId="77777777" w:rsidR="003D6A40" w:rsidRPr="00127841" w:rsidRDefault="003D6A40" w:rsidP="00EB54A5">
            <w:pPr>
              <w:jc w:val="both"/>
              <w:rPr>
                <w:color w:val="0070C0"/>
                <w:sz w:val="18"/>
                <w:szCs w:val="18"/>
              </w:rPr>
            </w:pPr>
            <w:r w:rsidRPr="00127841">
              <w:rPr>
                <w:color w:val="0070C0"/>
                <w:sz w:val="18"/>
                <w:szCs w:val="18"/>
              </w:rPr>
              <w:t>WHO</w:t>
            </w:r>
          </w:p>
        </w:tc>
      </w:tr>
      <w:tr w:rsidR="00EB54A5" w:rsidRPr="00127841" w14:paraId="30D7F234" w14:textId="77777777" w:rsidTr="007228DB">
        <w:tc>
          <w:tcPr>
            <w:tcW w:w="8587" w:type="dxa"/>
          </w:tcPr>
          <w:p w14:paraId="4D4F2094" w14:textId="72F9E7FE" w:rsidR="003D6A40" w:rsidRPr="00127841" w:rsidRDefault="003D6A40" w:rsidP="003D6A40">
            <w:pPr>
              <w:rPr>
                <w:sz w:val="18"/>
                <w:szCs w:val="18"/>
              </w:rPr>
            </w:pPr>
            <w:r w:rsidRPr="00127841">
              <w:rPr>
                <w:sz w:val="18"/>
                <w:szCs w:val="16"/>
              </w:rPr>
              <w:t>1.3.2</w:t>
            </w:r>
            <w:r w:rsidR="00E77DD2">
              <w:rPr>
                <w:sz w:val="18"/>
                <w:szCs w:val="16"/>
              </w:rPr>
              <w:t>:</w:t>
            </w:r>
            <w:r w:rsidRPr="00127841">
              <w:rPr>
                <w:sz w:val="18"/>
                <w:szCs w:val="16"/>
              </w:rPr>
              <w:t xml:space="preserve"> Procurement and delivery of SC equipment and (limited and time-bound) necessary drugs </w:t>
            </w:r>
          </w:p>
        </w:tc>
        <w:tc>
          <w:tcPr>
            <w:tcW w:w="385" w:type="dxa"/>
            <w:shd w:val="clear" w:color="auto" w:fill="auto"/>
          </w:tcPr>
          <w:p w14:paraId="6FA19BB0" w14:textId="77777777" w:rsidR="003D6A40" w:rsidRPr="00127841" w:rsidRDefault="003D6A40" w:rsidP="00EB54A5">
            <w:pPr>
              <w:jc w:val="both"/>
              <w:rPr>
                <w:sz w:val="18"/>
                <w:szCs w:val="18"/>
              </w:rPr>
            </w:pPr>
          </w:p>
        </w:tc>
        <w:tc>
          <w:tcPr>
            <w:tcW w:w="386" w:type="dxa"/>
            <w:shd w:val="clear" w:color="auto" w:fill="auto"/>
          </w:tcPr>
          <w:p w14:paraId="25DEAB8C" w14:textId="77777777" w:rsidR="003D6A40" w:rsidRPr="00127841" w:rsidRDefault="003D6A40" w:rsidP="00EB54A5">
            <w:pPr>
              <w:jc w:val="both"/>
              <w:rPr>
                <w:sz w:val="18"/>
                <w:szCs w:val="18"/>
              </w:rPr>
            </w:pPr>
          </w:p>
        </w:tc>
        <w:tc>
          <w:tcPr>
            <w:tcW w:w="385" w:type="dxa"/>
            <w:shd w:val="clear" w:color="auto" w:fill="auto"/>
          </w:tcPr>
          <w:p w14:paraId="6A67D008" w14:textId="77777777" w:rsidR="003D6A40" w:rsidRPr="00127841" w:rsidRDefault="003D6A40" w:rsidP="00EB54A5">
            <w:pPr>
              <w:jc w:val="both"/>
              <w:rPr>
                <w:sz w:val="18"/>
                <w:szCs w:val="18"/>
              </w:rPr>
            </w:pPr>
          </w:p>
        </w:tc>
        <w:tc>
          <w:tcPr>
            <w:tcW w:w="385" w:type="dxa"/>
            <w:shd w:val="clear" w:color="auto" w:fill="auto"/>
          </w:tcPr>
          <w:p w14:paraId="2BA4A943" w14:textId="77777777" w:rsidR="003D6A40" w:rsidRPr="00127841" w:rsidRDefault="003D6A40" w:rsidP="00EB54A5">
            <w:pPr>
              <w:jc w:val="both"/>
              <w:rPr>
                <w:sz w:val="18"/>
                <w:szCs w:val="18"/>
              </w:rPr>
            </w:pPr>
          </w:p>
        </w:tc>
        <w:tc>
          <w:tcPr>
            <w:tcW w:w="385" w:type="dxa"/>
            <w:shd w:val="clear" w:color="auto" w:fill="auto"/>
          </w:tcPr>
          <w:p w14:paraId="66FE2776" w14:textId="77777777" w:rsidR="003D6A40" w:rsidRPr="00127841" w:rsidRDefault="003D6A40" w:rsidP="00EB54A5">
            <w:pPr>
              <w:jc w:val="both"/>
              <w:rPr>
                <w:sz w:val="18"/>
                <w:szCs w:val="18"/>
              </w:rPr>
            </w:pPr>
          </w:p>
        </w:tc>
        <w:tc>
          <w:tcPr>
            <w:tcW w:w="386" w:type="dxa"/>
            <w:shd w:val="clear" w:color="auto" w:fill="auto"/>
          </w:tcPr>
          <w:p w14:paraId="3F3CB594" w14:textId="77777777" w:rsidR="003D6A40" w:rsidRPr="00127841" w:rsidRDefault="003D6A40" w:rsidP="00EB54A5">
            <w:pPr>
              <w:jc w:val="both"/>
              <w:rPr>
                <w:sz w:val="18"/>
                <w:szCs w:val="18"/>
              </w:rPr>
            </w:pPr>
          </w:p>
        </w:tc>
        <w:tc>
          <w:tcPr>
            <w:tcW w:w="385" w:type="dxa"/>
            <w:shd w:val="clear" w:color="auto" w:fill="auto"/>
          </w:tcPr>
          <w:p w14:paraId="170ED532" w14:textId="77777777" w:rsidR="003D6A40" w:rsidRPr="00127841" w:rsidRDefault="003D6A40" w:rsidP="00EB54A5">
            <w:pPr>
              <w:jc w:val="both"/>
              <w:rPr>
                <w:sz w:val="18"/>
                <w:szCs w:val="18"/>
              </w:rPr>
            </w:pPr>
          </w:p>
        </w:tc>
        <w:tc>
          <w:tcPr>
            <w:tcW w:w="385" w:type="dxa"/>
            <w:shd w:val="clear" w:color="auto" w:fill="auto"/>
          </w:tcPr>
          <w:p w14:paraId="2F159E41" w14:textId="77777777" w:rsidR="003D6A40" w:rsidRPr="00127841" w:rsidRDefault="003D6A40" w:rsidP="00EB54A5">
            <w:pPr>
              <w:jc w:val="both"/>
              <w:rPr>
                <w:sz w:val="18"/>
                <w:szCs w:val="18"/>
              </w:rPr>
            </w:pPr>
          </w:p>
        </w:tc>
        <w:tc>
          <w:tcPr>
            <w:tcW w:w="385" w:type="dxa"/>
            <w:shd w:val="clear" w:color="auto" w:fill="auto"/>
          </w:tcPr>
          <w:p w14:paraId="6B64FB34" w14:textId="77777777" w:rsidR="003D6A40" w:rsidRPr="00127841" w:rsidRDefault="003D6A40" w:rsidP="00EB54A5">
            <w:pPr>
              <w:jc w:val="both"/>
              <w:rPr>
                <w:sz w:val="18"/>
                <w:szCs w:val="18"/>
              </w:rPr>
            </w:pPr>
          </w:p>
        </w:tc>
        <w:tc>
          <w:tcPr>
            <w:tcW w:w="386" w:type="dxa"/>
            <w:shd w:val="clear" w:color="auto" w:fill="auto"/>
          </w:tcPr>
          <w:p w14:paraId="1C05E0B2" w14:textId="77777777" w:rsidR="003D6A40" w:rsidRPr="00127841" w:rsidRDefault="003D6A40" w:rsidP="00EB54A5">
            <w:pPr>
              <w:jc w:val="both"/>
              <w:rPr>
                <w:sz w:val="18"/>
                <w:szCs w:val="18"/>
              </w:rPr>
            </w:pPr>
          </w:p>
        </w:tc>
        <w:tc>
          <w:tcPr>
            <w:tcW w:w="385" w:type="dxa"/>
            <w:shd w:val="clear" w:color="auto" w:fill="auto"/>
          </w:tcPr>
          <w:p w14:paraId="2889C83C" w14:textId="77777777" w:rsidR="003D6A40" w:rsidRPr="00127841" w:rsidRDefault="003D6A40" w:rsidP="00EB54A5">
            <w:pPr>
              <w:jc w:val="both"/>
              <w:rPr>
                <w:sz w:val="18"/>
                <w:szCs w:val="18"/>
              </w:rPr>
            </w:pPr>
          </w:p>
        </w:tc>
        <w:tc>
          <w:tcPr>
            <w:tcW w:w="385" w:type="dxa"/>
            <w:shd w:val="clear" w:color="auto" w:fill="auto"/>
          </w:tcPr>
          <w:p w14:paraId="48D368C8" w14:textId="77777777" w:rsidR="003D6A40" w:rsidRPr="00127841" w:rsidRDefault="003D6A40" w:rsidP="00EB54A5">
            <w:pPr>
              <w:jc w:val="both"/>
              <w:rPr>
                <w:sz w:val="18"/>
                <w:szCs w:val="18"/>
              </w:rPr>
            </w:pPr>
          </w:p>
        </w:tc>
        <w:tc>
          <w:tcPr>
            <w:tcW w:w="791" w:type="dxa"/>
          </w:tcPr>
          <w:p w14:paraId="7167A954" w14:textId="77777777" w:rsidR="003D6A40" w:rsidRPr="00127841" w:rsidRDefault="003D6A40" w:rsidP="00EB54A5">
            <w:pPr>
              <w:jc w:val="both"/>
              <w:rPr>
                <w:color w:val="0070C0"/>
                <w:sz w:val="18"/>
                <w:szCs w:val="18"/>
              </w:rPr>
            </w:pPr>
            <w:r w:rsidRPr="00127841">
              <w:rPr>
                <w:color w:val="0070C0"/>
                <w:sz w:val="18"/>
                <w:szCs w:val="18"/>
              </w:rPr>
              <w:t>WHO</w:t>
            </w:r>
          </w:p>
        </w:tc>
      </w:tr>
      <w:tr w:rsidR="00EB54A5" w:rsidRPr="00127841" w14:paraId="127AC8DC" w14:textId="77777777" w:rsidTr="007228DB">
        <w:tc>
          <w:tcPr>
            <w:tcW w:w="8587" w:type="dxa"/>
          </w:tcPr>
          <w:p w14:paraId="677383F0" w14:textId="7845E512" w:rsidR="003D6A40" w:rsidRPr="00127841" w:rsidRDefault="003D6A40" w:rsidP="00EB54A5">
            <w:pPr>
              <w:rPr>
                <w:sz w:val="18"/>
                <w:szCs w:val="18"/>
              </w:rPr>
            </w:pPr>
            <w:r w:rsidRPr="00127841">
              <w:rPr>
                <w:sz w:val="18"/>
                <w:szCs w:val="16"/>
              </w:rPr>
              <w:t>1.3.3</w:t>
            </w:r>
            <w:r w:rsidR="00E77DD2">
              <w:rPr>
                <w:sz w:val="18"/>
                <w:szCs w:val="16"/>
              </w:rPr>
              <w:t>:</w:t>
            </w:r>
            <w:r w:rsidRPr="00127841">
              <w:rPr>
                <w:sz w:val="18"/>
                <w:szCs w:val="16"/>
              </w:rPr>
              <w:t xml:space="preserve"> Conduct 6 days training for the SC staff on inpatient management of SAM</w:t>
            </w:r>
          </w:p>
        </w:tc>
        <w:tc>
          <w:tcPr>
            <w:tcW w:w="385" w:type="dxa"/>
          </w:tcPr>
          <w:p w14:paraId="5599803A" w14:textId="77777777" w:rsidR="003D6A40" w:rsidRPr="00127841" w:rsidRDefault="003D6A40" w:rsidP="00EB54A5">
            <w:pPr>
              <w:jc w:val="both"/>
              <w:rPr>
                <w:sz w:val="18"/>
                <w:szCs w:val="18"/>
              </w:rPr>
            </w:pPr>
          </w:p>
        </w:tc>
        <w:tc>
          <w:tcPr>
            <w:tcW w:w="386" w:type="dxa"/>
          </w:tcPr>
          <w:p w14:paraId="7CD91C70" w14:textId="77777777" w:rsidR="003D6A40" w:rsidRPr="00127841" w:rsidRDefault="003D6A40" w:rsidP="00EB54A5">
            <w:pPr>
              <w:jc w:val="both"/>
              <w:rPr>
                <w:sz w:val="18"/>
                <w:szCs w:val="18"/>
              </w:rPr>
            </w:pPr>
          </w:p>
        </w:tc>
        <w:tc>
          <w:tcPr>
            <w:tcW w:w="385" w:type="dxa"/>
            <w:shd w:val="clear" w:color="auto" w:fill="auto"/>
          </w:tcPr>
          <w:p w14:paraId="3025000E" w14:textId="77777777" w:rsidR="003D6A40" w:rsidRPr="00127841" w:rsidRDefault="003D6A40" w:rsidP="00EB54A5">
            <w:pPr>
              <w:jc w:val="both"/>
              <w:rPr>
                <w:sz w:val="18"/>
                <w:szCs w:val="18"/>
              </w:rPr>
            </w:pPr>
          </w:p>
        </w:tc>
        <w:tc>
          <w:tcPr>
            <w:tcW w:w="385" w:type="dxa"/>
            <w:shd w:val="clear" w:color="auto" w:fill="auto"/>
          </w:tcPr>
          <w:p w14:paraId="167FED3C" w14:textId="77777777" w:rsidR="003D6A40" w:rsidRPr="00127841" w:rsidRDefault="003D6A40" w:rsidP="00EB54A5">
            <w:pPr>
              <w:jc w:val="both"/>
              <w:rPr>
                <w:color w:val="548DD4" w:themeColor="text2" w:themeTint="99"/>
                <w:sz w:val="18"/>
                <w:szCs w:val="18"/>
              </w:rPr>
            </w:pPr>
          </w:p>
        </w:tc>
        <w:tc>
          <w:tcPr>
            <w:tcW w:w="385" w:type="dxa"/>
            <w:shd w:val="clear" w:color="auto" w:fill="auto"/>
          </w:tcPr>
          <w:p w14:paraId="44BCC999" w14:textId="77777777" w:rsidR="003D6A40" w:rsidRPr="00127841" w:rsidRDefault="003D6A40" w:rsidP="00EB54A5">
            <w:pPr>
              <w:jc w:val="both"/>
              <w:rPr>
                <w:color w:val="548DD4" w:themeColor="text2" w:themeTint="99"/>
                <w:sz w:val="18"/>
                <w:szCs w:val="18"/>
              </w:rPr>
            </w:pPr>
          </w:p>
        </w:tc>
        <w:tc>
          <w:tcPr>
            <w:tcW w:w="386" w:type="dxa"/>
            <w:shd w:val="clear" w:color="auto" w:fill="auto"/>
          </w:tcPr>
          <w:p w14:paraId="198ED245" w14:textId="77777777" w:rsidR="003D6A40" w:rsidRPr="00127841" w:rsidRDefault="003D6A40" w:rsidP="00EB54A5">
            <w:pPr>
              <w:jc w:val="both"/>
              <w:rPr>
                <w:color w:val="548DD4" w:themeColor="text2" w:themeTint="99"/>
                <w:sz w:val="18"/>
                <w:szCs w:val="18"/>
              </w:rPr>
            </w:pPr>
          </w:p>
        </w:tc>
        <w:tc>
          <w:tcPr>
            <w:tcW w:w="385" w:type="dxa"/>
            <w:shd w:val="clear" w:color="auto" w:fill="auto"/>
          </w:tcPr>
          <w:p w14:paraId="172552D2" w14:textId="77777777" w:rsidR="003D6A40" w:rsidRPr="00127841" w:rsidRDefault="003D6A40" w:rsidP="00EB54A5">
            <w:pPr>
              <w:jc w:val="both"/>
              <w:rPr>
                <w:color w:val="548DD4" w:themeColor="text2" w:themeTint="99"/>
                <w:sz w:val="18"/>
                <w:szCs w:val="18"/>
              </w:rPr>
            </w:pPr>
          </w:p>
        </w:tc>
        <w:tc>
          <w:tcPr>
            <w:tcW w:w="385" w:type="dxa"/>
            <w:shd w:val="clear" w:color="auto" w:fill="auto"/>
          </w:tcPr>
          <w:p w14:paraId="0DE70D25" w14:textId="77777777" w:rsidR="003D6A40" w:rsidRPr="00127841" w:rsidRDefault="003D6A40" w:rsidP="00EB54A5">
            <w:pPr>
              <w:jc w:val="both"/>
              <w:rPr>
                <w:color w:val="548DD4" w:themeColor="text2" w:themeTint="99"/>
                <w:sz w:val="18"/>
                <w:szCs w:val="18"/>
              </w:rPr>
            </w:pPr>
          </w:p>
        </w:tc>
        <w:tc>
          <w:tcPr>
            <w:tcW w:w="385" w:type="dxa"/>
            <w:shd w:val="clear" w:color="auto" w:fill="auto"/>
          </w:tcPr>
          <w:p w14:paraId="73F00986" w14:textId="77777777" w:rsidR="003D6A40" w:rsidRPr="00127841" w:rsidRDefault="003D6A40" w:rsidP="00EB54A5">
            <w:pPr>
              <w:jc w:val="both"/>
              <w:rPr>
                <w:color w:val="548DD4" w:themeColor="text2" w:themeTint="99"/>
                <w:sz w:val="18"/>
                <w:szCs w:val="18"/>
              </w:rPr>
            </w:pPr>
          </w:p>
        </w:tc>
        <w:tc>
          <w:tcPr>
            <w:tcW w:w="386" w:type="dxa"/>
            <w:shd w:val="clear" w:color="auto" w:fill="auto"/>
          </w:tcPr>
          <w:p w14:paraId="5AAA45A6" w14:textId="77777777" w:rsidR="003D6A40" w:rsidRPr="00127841" w:rsidRDefault="003D6A40" w:rsidP="00EB54A5">
            <w:pPr>
              <w:jc w:val="both"/>
              <w:rPr>
                <w:color w:val="548DD4" w:themeColor="text2" w:themeTint="99"/>
                <w:sz w:val="18"/>
                <w:szCs w:val="18"/>
              </w:rPr>
            </w:pPr>
          </w:p>
        </w:tc>
        <w:tc>
          <w:tcPr>
            <w:tcW w:w="385" w:type="dxa"/>
            <w:shd w:val="clear" w:color="auto" w:fill="auto"/>
          </w:tcPr>
          <w:p w14:paraId="513EE7C4" w14:textId="77777777" w:rsidR="003D6A40" w:rsidRPr="00127841" w:rsidRDefault="003D6A40" w:rsidP="00EB54A5">
            <w:pPr>
              <w:jc w:val="both"/>
              <w:rPr>
                <w:sz w:val="18"/>
                <w:szCs w:val="18"/>
              </w:rPr>
            </w:pPr>
          </w:p>
        </w:tc>
        <w:tc>
          <w:tcPr>
            <w:tcW w:w="385" w:type="dxa"/>
            <w:shd w:val="clear" w:color="auto" w:fill="auto"/>
          </w:tcPr>
          <w:p w14:paraId="754E2AB5" w14:textId="77777777" w:rsidR="003D6A40" w:rsidRPr="00127841" w:rsidRDefault="003D6A40" w:rsidP="00EB54A5">
            <w:pPr>
              <w:jc w:val="both"/>
              <w:rPr>
                <w:sz w:val="18"/>
                <w:szCs w:val="18"/>
              </w:rPr>
            </w:pPr>
          </w:p>
        </w:tc>
        <w:tc>
          <w:tcPr>
            <w:tcW w:w="791" w:type="dxa"/>
          </w:tcPr>
          <w:p w14:paraId="52C96028" w14:textId="77777777" w:rsidR="003D6A40" w:rsidRPr="00127841" w:rsidRDefault="003D6A40" w:rsidP="00EB54A5">
            <w:pPr>
              <w:jc w:val="both"/>
              <w:rPr>
                <w:color w:val="0070C0"/>
                <w:sz w:val="18"/>
                <w:szCs w:val="18"/>
              </w:rPr>
            </w:pPr>
            <w:r w:rsidRPr="00127841">
              <w:rPr>
                <w:color w:val="0070C0"/>
                <w:sz w:val="18"/>
                <w:szCs w:val="18"/>
              </w:rPr>
              <w:t>WHO</w:t>
            </w:r>
          </w:p>
        </w:tc>
      </w:tr>
      <w:tr w:rsidR="00EB54A5" w:rsidRPr="00127841" w14:paraId="0B4EF53E" w14:textId="77777777" w:rsidTr="007228DB">
        <w:tc>
          <w:tcPr>
            <w:tcW w:w="8587" w:type="dxa"/>
          </w:tcPr>
          <w:p w14:paraId="0B7849BC" w14:textId="2C71CFAA" w:rsidR="003D6A40" w:rsidRPr="00127841" w:rsidRDefault="003D6A40" w:rsidP="00EB54A5">
            <w:pPr>
              <w:rPr>
                <w:sz w:val="18"/>
                <w:szCs w:val="18"/>
              </w:rPr>
            </w:pPr>
            <w:r w:rsidRPr="00127841">
              <w:rPr>
                <w:sz w:val="18"/>
                <w:szCs w:val="16"/>
              </w:rPr>
              <w:t>1.3.4</w:t>
            </w:r>
            <w:r w:rsidR="00E77DD2">
              <w:rPr>
                <w:sz w:val="18"/>
                <w:szCs w:val="16"/>
              </w:rPr>
              <w:t>:</w:t>
            </w:r>
            <w:r w:rsidRPr="00127841">
              <w:rPr>
                <w:sz w:val="18"/>
                <w:szCs w:val="16"/>
              </w:rPr>
              <w:t xml:space="preserve"> Support scaling up of nutrition interventions including screening at community levels and referral </w:t>
            </w:r>
          </w:p>
        </w:tc>
        <w:tc>
          <w:tcPr>
            <w:tcW w:w="385" w:type="dxa"/>
            <w:shd w:val="clear" w:color="auto" w:fill="0099CC"/>
          </w:tcPr>
          <w:p w14:paraId="20B17269" w14:textId="77777777" w:rsidR="003D6A40" w:rsidRPr="00127841" w:rsidRDefault="003D6A40" w:rsidP="00EB54A5">
            <w:pPr>
              <w:jc w:val="both"/>
              <w:rPr>
                <w:sz w:val="18"/>
                <w:szCs w:val="18"/>
              </w:rPr>
            </w:pPr>
          </w:p>
        </w:tc>
        <w:tc>
          <w:tcPr>
            <w:tcW w:w="386" w:type="dxa"/>
            <w:shd w:val="clear" w:color="auto" w:fill="0099CC"/>
          </w:tcPr>
          <w:p w14:paraId="527EFA10" w14:textId="77777777" w:rsidR="003D6A40" w:rsidRPr="00127841" w:rsidRDefault="003D6A40" w:rsidP="00EB54A5">
            <w:pPr>
              <w:jc w:val="both"/>
              <w:rPr>
                <w:sz w:val="18"/>
                <w:szCs w:val="18"/>
              </w:rPr>
            </w:pPr>
          </w:p>
        </w:tc>
        <w:tc>
          <w:tcPr>
            <w:tcW w:w="385" w:type="dxa"/>
            <w:shd w:val="clear" w:color="auto" w:fill="0099CC"/>
          </w:tcPr>
          <w:p w14:paraId="6C4C226F" w14:textId="77777777" w:rsidR="003D6A40" w:rsidRPr="00127841" w:rsidRDefault="003D6A40" w:rsidP="00EB54A5">
            <w:pPr>
              <w:jc w:val="both"/>
              <w:rPr>
                <w:sz w:val="18"/>
                <w:szCs w:val="18"/>
              </w:rPr>
            </w:pPr>
          </w:p>
        </w:tc>
        <w:tc>
          <w:tcPr>
            <w:tcW w:w="385" w:type="dxa"/>
            <w:shd w:val="clear" w:color="auto" w:fill="0099CC"/>
          </w:tcPr>
          <w:p w14:paraId="3FD1E85F" w14:textId="77777777" w:rsidR="003D6A40" w:rsidRPr="00127841" w:rsidRDefault="003D6A40" w:rsidP="00EB54A5">
            <w:pPr>
              <w:jc w:val="both"/>
              <w:rPr>
                <w:sz w:val="18"/>
                <w:szCs w:val="18"/>
              </w:rPr>
            </w:pPr>
          </w:p>
        </w:tc>
        <w:tc>
          <w:tcPr>
            <w:tcW w:w="385" w:type="dxa"/>
            <w:shd w:val="clear" w:color="auto" w:fill="0099CC"/>
          </w:tcPr>
          <w:p w14:paraId="72CC5BA7" w14:textId="77777777" w:rsidR="003D6A40" w:rsidRPr="00127841" w:rsidRDefault="003D6A40" w:rsidP="00EB54A5">
            <w:pPr>
              <w:jc w:val="both"/>
              <w:rPr>
                <w:sz w:val="18"/>
                <w:szCs w:val="18"/>
              </w:rPr>
            </w:pPr>
          </w:p>
        </w:tc>
        <w:tc>
          <w:tcPr>
            <w:tcW w:w="386" w:type="dxa"/>
            <w:shd w:val="clear" w:color="auto" w:fill="0099CC"/>
          </w:tcPr>
          <w:p w14:paraId="24E4F906" w14:textId="77777777" w:rsidR="003D6A40" w:rsidRPr="00127841" w:rsidRDefault="003D6A40" w:rsidP="00EB54A5">
            <w:pPr>
              <w:jc w:val="both"/>
              <w:rPr>
                <w:sz w:val="18"/>
                <w:szCs w:val="18"/>
              </w:rPr>
            </w:pPr>
          </w:p>
        </w:tc>
        <w:tc>
          <w:tcPr>
            <w:tcW w:w="385" w:type="dxa"/>
            <w:shd w:val="clear" w:color="auto" w:fill="0099CC"/>
          </w:tcPr>
          <w:p w14:paraId="7F322F9F" w14:textId="77777777" w:rsidR="003D6A40" w:rsidRPr="00127841" w:rsidRDefault="003D6A40" w:rsidP="00EB54A5">
            <w:pPr>
              <w:jc w:val="both"/>
              <w:rPr>
                <w:sz w:val="18"/>
                <w:szCs w:val="18"/>
              </w:rPr>
            </w:pPr>
          </w:p>
        </w:tc>
        <w:tc>
          <w:tcPr>
            <w:tcW w:w="385" w:type="dxa"/>
            <w:shd w:val="clear" w:color="auto" w:fill="0099CC"/>
          </w:tcPr>
          <w:p w14:paraId="4359DBCD" w14:textId="77777777" w:rsidR="003D6A40" w:rsidRPr="00127841" w:rsidRDefault="003D6A40" w:rsidP="00EB54A5">
            <w:pPr>
              <w:jc w:val="both"/>
              <w:rPr>
                <w:sz w:val="18"/>
                <w:szCs w:val="18"/>
              </w:rPr>
            </w:pPr>
          </w:p>
        </w:tc>
        <w:tc>
          <w:tcPr>
            <w:tcW w:w="385" w:type="dxa"/>
            <w:shd w:val="clear" w:color="auto" w:fill="0099CC"/>
          </w:tcPr>
          <w:p w14:paraId="695216D2" w14:textId="77777777" w:rsidR="003D6A40" w:rsidRPr="00127841" w:rsidRDefault="003D6A40" w:rsidP="00EB54A5">
            <w:pPr>
              <w:jc w:val="both"/>
              <w:rPr>
                <w:sz w:val="18"/>
                <w:szCs w:val="18"/>
              </w:rPr>
            </w:pPr>
          </w:p>
        </w:tc>
        <w:tc>
          <w:tcPr>
            <w:tcW w:w="386" w:type="dxa"/>
            <w:shd w:val="clear" w:color="auto" w:fill="0099CC"/>
          </w:tcPr>
          <w:p w14:paraId="0D425DD8" w14:textId="77777777" w:rsidR="003D6A40" w:rsidRPr="00127841" w:rsidRDefault="003D6A40" w:rsidP="00EB54A5">
            <w:pPr>
              <w:jc w:val="both"/>
              <w:rPr>
                <w:sz w:val="18"/>
                <w:szCs w:val="18"/>
              </w:rPr>
            </w:pPr>
          </w:p>
        </w:tc>
        <w:tc>
          <w:tcPr>
            <w:tcW w:w="385" w:type="dxa"/>
            <w:shd w:val="clear" w:color="auto" w:fill="0099CC"/>
          </w:tcPr>
          <w:p w14:paraId="4616DBFE" w14:textId="77777777" w:rsidR="003D6A40" w:rsidRPr="00127841" w:rsidRDefault="003D6A40" w:rsidP="00EB54A5">
            <w:pPr>
              <w:jc w:val="both"/>
              <w:rPr>
                <w:sz w:val="18"/>
                <w:szCs w:val="18"/>
              </w:rPr>
            </w:pPr>
          </w:p>
        </w:tc>
        <w:tc>
          <w:tcPr>
            <w:tcW w:w="385" w:type="dxa"/>
            <w:shd w:val="clear" w:color="auto" w:fill="0099CC"/>
          </w:tcPr>
          <w:p w14:paraId="760285C6" w14:textId="77777777" w:rsidR="003D6A40" w:rsidRPr="00127841" w:rsidRDefault="003D6A40" w:rsidP="00EB54A5">
            <w:pPr>
              <w:jc w:val="both"/>
              <w:rPr>
                <w:sz w:val="18"/>
                <w:szCs w:val="18"/>
              </w:rPr>
            </w:pPr>
          </w:p>
        </w:tc>
        <w:tc>
          <w:tcPr>
            <w:tcW w:w="791" w:type="dxa"/>
          </w:tcPr>
          <w:p w14:paraId="59D2E95A" w14:textId="77777777" w:rsidR="003D6A40" w:rsidRPr="00127841" w:rsidRDefault="003D6A40" w:rsidP="00EB54A5">
            <w:pPr>
              <w:jc w:val="both"/>
              <w:rPr>
                <w:color w:val="0070C0"/>
                <w:sz w:val="18"/>
                <w:szCs w:val="18"/>
              </w:rPr>
            </w:pPr>
            <w:r w:rsidRPr="00127841">
              <w:rPr>
                <w:color w:val="0070C0"/>
                <w:sz w:val="18"/>
                <w:szCs w:val="18"/>
              </w:rPr>
              <w:t>WHO</w:t>
            </w:r>
          </w:p>
        </w:tc>
      </w:tr>
      <w:tr w:rsidR="00EB54A5" w:rsidRPr="00127841" w14:paraId="4A9EFBBA" w14:textId="77777777" w:rsidTr="007228DB">
        <w:tc>
          <w:tcPr>
            <w:tcW w:w="8587" w:type="dxa"/>
          </w:tcPr>
          <w:p w14:paraId="6F23134D" w14:textId="2538646E" w:rsidR="003D6A40" w:rsidRPr="00127841" w:rsidRDefault="003D6A40" w:rsidP="00EB54A5">
            <w:pPr>
              <w:rPr>
                <w:sz w:val="18"/>
                <w:szCs w:val="18"/>
              </w:rPr>
            </w:pPr>
            <w:r w:rsidRPr="00127841">
              <w:rPr>
                <w:sz w:val="18"/>
                <w:szCs w:val="16"/>
              </w:rPr>
              <w:t>1.3.5</w:t>
            </w:r>
            <w:r w:rsidR="00E77DD2">
              <w:rPr>
                <w:sz w:val="18"/>
                <w:szCs w:val="16"/>
              </w:rPr>
              <w:t>:</w:t>
            </w:r>
            <w:r w:rsidRPr="00127841">
              <w:rPr>
                <w:sz w:val="18"/>
                <w:szCs w:val="16"/>
              </w:rPr>
              <w:t xml:space="preserve"> Strengthening of referral system of SAM cases with medical complications to the SHCs</w:t>
            </w:r>
          </w:p>
        </w:tc>
        <w:tc>
          <w:tcPr>
            <w:tcW w:w="385" w:type="dxa"/>
            <w:shd w:val="clear" w:color="auto" w:fill="0099CC"/>
          </w:tcPr>
          <w:p w14:paraId="2FA871A0" w14:textId="77777777" w:rsidR="003D6A40" w:rsidRPr="00127841" w:rsidRDefault="003D6A40" w:rsidP="00EB54A5">
            <w:pPr>
              <w:jc w:val="both"/>
              <w:rPr>
                <w:sz w:val="18"/>
                <w:szCs w:val="18"/>
              </w:rPr>
            </w:pPr>
          </w:p>
        </w:tc>
        <w:tc>
          <w:tcPr>
            <w:tcW w:w="386" w:type="dxa"/>
            <w:shd w:val="clear" w:color="auto" w:fill="0099CC"/>
          </w:tcPr>
          <w:p w14:paraId="6C1BDC51" w14:textId="77777777" w:rsidR="003D6A40" w:rsidRPr="00127841" w:rsidRDefault="003D6A40" w:rsidP="00EB54A5">
            <w:pPr>
              <w:jc w:val="both"/>
              <w:rPr>
                <w:sz w:val="18"/>
                <w:szCs w:val="18"/>
              </w:rPr>
            </w:pPr>
          </w:p>
        </w:tc>
        <w:tc>
          <w:tcPr>
            <w:tcW w:w="385" w:type="dxa"/>
            <w:shd w:val="clear" w:color="auto" w:fill="0099CC"/>
          </w:tcPr>
          <w:p w14:paraId="03DFFD6D" w14:textId="77777777" w:rsidR="003D6A40" w:rsidRPr="00127841" w:rsidRDefault="003D6A40" w:rsidP="00EB54A5">
            <w:pPr>
              <w:jc w:val="both"/>
              <w:rPr>
                <w:sz w:val="18"/>
                <w:szCs w:val="18"/>
              </w:rPr>
            </w:pPr>
          </w:p>
        </w:tc>
        <w:tc>
          <w:tcPr>
            <w:tcW w:w="385" w:type="dxa"/>
            <w:shd w:val="clear" w:color="auto" w:fill="0099CC"/>
          </w:tcPr>
          <w:p w14:paraId="4309E496" w14:textId="77777777" w:rsidR="003D6A40" w:rsidRPr="00127841" w:rsidRDefault="003D6A40" w:rsidP="00EB54A5">
            <w:pPr>
              <w:jc w:val="both"/>
              <w:rPr>
                <w:sz w:val="18"/>
                <w:szCs w:val="18"/>
              </w:rPr>
            </w:pPr>
          </w:p>
        </w:tc>
        <w:tc>
          <w:tcPr>
            <w:tcW w:w="385" w:type="dxa"/>
            <w:shd w:val="clear" w:color="auto" w:fill="auto"/>
          </w:tcPr>
          <w:p w14:paraId="6D932BDA" w14:textId="77777777" w:rsidR="003D6A40" w:rsidRPr="00127841" w:rsidRDefault="003D6A40" w:rsidP="00EB54A5">
            <w:pPr>
              <w:jc w:val="both"/>
              <w:rPr>
                <w:sz w:val="18"/>
                <w:szCs w:val="18"/>
              </w:rPr>
            </w:pPr>
          </w:p>
        </w:tc>
        <w:tc>
          <w:tcPr>
            <w:tcW w:w="386" w:type="dxa"/>
            <w:shd w:val="clear" w:color="auto" w:fill="auto"/>
          </w:tcPr>
          <w:p w14:paraId="42063079" w14:textId="77777777" w:rsidR="003D6A40" w:rsidRPr="00127841" w:rsidRDefault="003D6A40" w:rsidP="00EB54A5">
            <w:pPr>
              <w:jc w:val="both"/>
              <w:rPr>
                <w:sz w:val="18"/>
                <w:szCs w:val="18"/>
              </w:rPr>
            </w:pPr>
          </w:p>
        </w:tc>
        <w:tc>
          <w:tcPr>
            <w:tcW w:w="385" w:type="dxa"/>
            <w:shd w:val="clear" w:color="auto" w:fill="auto"/>
          </w:tcPr>
          <w:p w14:paraId="027E698D" w14:textId="77777777" w:rsidR="003D6A40" w:rsidRPr="00127841" w:rsidRDefault="003D6A40" w:rsidP="00EB54A5">
            <w:pPr>
              <w:jc w:val="both"/>
              <w:rPr>
                <w:sz w:val="18"/>
                <w:szCs w:val="18"/>
              </w:rPr>
            </w:pPr>
          </w:p>
        </w:tc>
        <w:tc>
          <w:tcPr>
            <w:tcW w:w="385" w:type="dxa"/>
            <w:shd w:val="clear" w:color="auto" w:fill="auto"/>
          </w:tcPr>
          <w:p w14:paraId="46A406A9" w14:textId="77777777" w:rsidR="003D6A40" w:rsidRPr="00127841" w:rsidRDefault="003D6A40" w:rsidP="00EB54A5">
            <w:pPr>
              <w:jc w:val="both"/>
              <w:rPr>
                <w:sz w:val="18"/>
                <w:szCs w:val="18"/>
              </w:rPr>
            </w:pPr>
          </w:p>
        </w:tc>
        <w:tc>
          <w:tcPr>
            <w:tcW w:w="385" w:type="dxa"/>
            <w:shd w:val="clear" w:color="auto" w:fill="auto"/>
          </w:tcPr>
          <w:p w14:paraId="1DA06355" w14:textId="77777777" w:rsidR="003D6A40" w:rsidRPr="00127841" w:rsidRDefault="003D6A40" w:rsidP="00EB54A5">
            <w:pPr>
              <w:jc w:val="both"/>
              <w:rPr>
                <w:sz w:val="18"/>
                <w:szCs w:val="18"/>
              </w:rPr>
            </w:pPr>
          </w:p>
        </w:tc>
        <w:tc>
          <w:tcPr>
            <w:tcW w:w="386" w:type="dxa"/>
            <w:shd w:val="clear" w:color="auto" w:fill="auto"/>
          </w:tcPr>
          <w:p w14:paraId="2D0F6782" w14:textId="77777777" w:rsidR="003D6A40" w:rsidRPr="00127841" w:rsidRDefault="003D6A40" w:rsidP="00EB54A5">
            <w:pPr>
              <w:jc w:val="both"/>
              <w:rPr>
                <w:sz w:val="18"/>
                <w:szCs w:val="18"/>
              </w:rPr>
            </w:pPr>
          </w:p>
        </w:tc>
        <w:tc>
          <w:tcPr>
            <w:tcW w:w="385" w:type="dxa"/>
            <w:shd w:val="clear" w:color="auto" w:fill="auto"/>
          </w:tcPr>
          <w:p w14:paraId="43029F79" w14:textId="77777777" w:rsidR="003D6A40" w:rsidRPr="00127841" w:rsidRDefault="003D6A40" w:rsidP="00EB54A5">
            <w:pPr>
              <w:jc w:val="both"/>
              <w:rPr>
                <w:sz w:val="18"/>
                <w:szCs w:val="18"/>
              </w:rPr>
            </w:pPr>
          </w:p>
        </w:tc>
        <w:tc>
          <w:tcPr>
            <w:tcW w:w="385" w:type="dxa"/>
            <w:shd w:val="clear" w:color="auto" w:fill="auto"/>
          </w:tcPr>
          <w:p w14:paraId="56ACB61A" w14:textId="77777777" w:rsidR="003D6A40" w:rsidRPr="00127841" w:rsidRDefault="003D6A40" w:rsidP="00EB54A5">
            <w:pPr>
              <w:jc w:val="both"/>
              <w:rPr>
                <w:sz w:val="18"/>
                <w:szCs w:val="18"/>
              </w:rPr>
            </w:pPr>
          </w:p>
        </w:tc>
        <w:tc>
          <w:tcPr>
            <w:tcW w:w="791" w:type="dxa"/>
          </w:tcPr>
          <w:p w14:paraId="3AD2F8C9" w14:textId="77777777" w:rsidR="003D6A40" w:rsidRPr="00127841" w:rsidRDefault="003D6A40" w:rsidP="00EB54A5">
            <w:pPr>
              <w:jc w:val="both"/>
              <w:rPr>
                <w:color w:val="0070C0"/>
                <w:sz w:val="18"/>
                <w:szCs w:val="18"/>
              </w:rPr>
            </w:pPr>
            <w:r w:rsidRPr="00127841">
              <w:rPr>
                <w:color w:val="0070C0"/>
                <w:sz w:val="18"/>
                <w:szCs w:val="18"/>
              </w:rPr>
              <w:t>WHO</w:t>
            </w:r>
          </w:p>
        </w:tc>
      </w:tr>
      <w:tr w:rsidR="00EB54A5" w:rsidRPr="00127841" w14:paraId="228AA799" w14:textId="77777777" w:rsidTr="007228DB">
        <w:tc>
          <w:tcPr>
            <w:tcW w:w="8587" w:type="dxa"/>
          </w:tcPr>
          <w:p w14:paraId="502BFE10" w14:textId="7F71A839" w:rsidR="003D6A40" w:rsidRPr="00127841" w:rsidRDefault="003D6A40" w:rsidP="00EB54A5">
            <w:pPr>
              <w:rPr>
                <w:sz w:val="18"/>
                <w:szCs w:val="18"/>
              </w:rPr>
            </w:pPr>
            <w:r w:rsidRPr="00127841">
              <w:rPr>
                <w:sz w:val="18"/>
                <w:szCs w:val="16"/>
              </w:rPr>
              <w:t>1.3.6</w:t>
            </w:r>
            <w:r w:rsidR="00E77DD2">
              <w:rPr>
                <w:sz w:val="18"/>
                <w:szCs w:val="16"/>
              </w:rPr>
              <w:t>:</w:t>
            </w:r>
            <w:r w:rsidRPr="00127841">
              <w:rPr>
                <w:sz w:val="18"/>
                <w:szCs w:val="16"/>
              </w:rPr>
              <w:t xml:space="preserve"> Strengthening of preventive health and nutrition messages at the SHCs and PHCs</w:t>
            </w:r>
          </w:p>
        </w:tc>
        <w:tc>
          <w:tcPr>
            <w:tcW w:w="385" w:type="dxa"/>
          </w:tcPr>
          <w:p w14:paraId="42BE9071" w14:textId="77777777" w:rsidR="003D6A40" w:rsidRPr="00127841" w:rsidRDefault="003D6A40" w:rsidP="00EB54A5">
            <w:pPr>
              <w:jc w:val="both"/>
              <w:rPr>
                <w:sz w:val="18"/>
                <w:szCs w:val="18"/>
              </w:rPr>
            </w:pPr>
          </w:p>
        </w:tc>
        <w:tc>
          <w:tcPr>
            <w:tcW w:w="386" w:type="dxa"/>
          </w:tcPr>
          <w:p w14:paraId="23B816B8" w14:textId="77777777" w:rsidR="003D6A40" w:rsidRPr="00127841" w:rsidRDefault="003D6A40" w:rsidP="00EB54A5">
            <w:pPr>
              <w:jc w:val="both"/>
              <w:rPr>
                <w:sz w:val="18"/>
                <w:szCs w:val="18"/>
              </w:rPr>
            </w:pPr>
          </w:p>
        </w:tc>
        <w:tc>
          <w:tcPr>
            <w:tcW w:w="385" w:type="dxa"/>
            <w:shd w:val="clear" w:color="auto" w:fill="auto"/>
          </w:tcPr>
          <w:p w14:paraId="684C5840" w14:textId="77777777" w:rsidR="003D6A40" w:rsidRPr="00127841" w:rsidRDefault="003D6A40" w:rsidP="00EB54A5">
            <w:pPr>
              <w:jc w:val="both"/>
              <w:rPr>
                <w:sz w:val="18"/>
                <w:szCs w:val="18"/>
              </w:rPr>
            </w:pPr>
          </w:p>
        </w:tc>
        <w:tc>
          <w:tcPr>
            <w:tcW w:w="385" w:type="dxa"/>
            <w:shd w:val="clear" w:color="auto" w:fill="0099CC"/>
          </w:tcPr>
          <w:p w14:paraId="53E26D0F" w14:textId="77777777" w:rsidR="003D6A40" w:rsidRPr="00127841" w:rsidRDefault="003D6A40" w:rsidP="00EB54A5">
            <w:pPr>
              <w:jc w:val="both"/>
              <w:rPr>
                <w:sz w:val="18"/>
                <w:szCs w:val="18"/>
              </w:rPr>
            </w:pPr>
          </w:p>
        </w:tc>
        <w:tc>
          <w:tcPr>
            <w:tcW w:w="385" w:type="dxa"/>
            <w:shd w:val="clear" w:color="auto" w:fill="auto"/>
          </w:tcPr>
          <w:p w14:paraId="307EC22D" w14:textId="77777777" w:rsidR="003D6A40" w:rsidRPr="00127841" w:rsidRDefault="003D6A40" w:rsidP="00EB54A5">
            <w:pPr>
              <w:jc w:val="both"/>
              <w:rPr>
                <w:sz w:val="18"/>
                <w:szCs w:val="18"/>
              </w:rPr>
            </w:pPr>
          </w:p>
        </w:tc>
        <w:tc>
          <w:tcPr>
            <w:tcW w:w="386" w:type="dxa"/>
            <w:shd w:val="clear" w:color="auto" w:fill="auto"/>
          </w:tcPr>
          <w:p w14:paraId="09EBF724" w14:textId="77777777" w:rsidR="003D6A40" w:rsidRPr="00127841" w:rsidRDefault="003D6A40" w:rsidP="00EB54A5">
            <w:pPr>
              <w:jc w:val="both"/>
              <w:rPr>
                <w:sz w:val="18"/>
                <w:szCs w:val="18"/>
              </w:rPr>
            </w:pPr>
          </w:p>
        </w:tc>
        <w:tc>
          <w:tcPr>
            <w:tcW w:w="385" w:type="dxa"/>
            <w:shd w:val="clear" w:color="auto" w:fill="auto"/>
          </w:tcPr>
          <w:p w14:paraId="3C74DBCC" w14:textId="77777777" w:rsidR="003D6A40" w:rsidRPr="00127841" w:rsidRDefault="003D6A40" w:rsidP="00EB54A5">
            <w:pPr>
              <w:jc w:val="both"/>
              <w:rPr>
                <w:sz w:val="18"/>
                <w:szCs w:val="18"/>
              </w:rPr>
            </w:pPr>
          </w:p>
        </w:tc>
        <w:tc>
          <w:tcPr>
            <w:tcW w:w="385" w:type="dxa"/>
            <w:shd w:val="clear" w:color="auto" w:fill="auto"/>
          </w:tcPr>
          <w:p w14:paraId="6A20F208" w14:textId="77777777" w:rsidR="003D6A40" w:rsidRPr="00127841" w:rsidRDefault="003D6A40" w:rsidP="00EB54A5">
            <w:pPr>
              <w:jc w:val="both"/>
              <w:rPr>
                <w:sz w:val="18"/>
                <w:szCs w:val="18"/>
              </w:rPr>
            </w:pPr>
          </w:p>
        </w:tc>
        <w:tc>
          <w:tcPr>
            <w:tcW w:w="385" w:type="dxa"/>
            <w:shd w:val="clear" w:color="auto" w:fill="0099CC"/>
          </w:tcPr>
          <w:p w14:paraId="0CF1FD58" w14:textId="77777777" w:rsidR="003D6A40" w:rsidRPr="00127841" w:rsidRDefault="003D6A40" w:rsidP="00EB54A5">
            <w:pPr>
              <w:jc w:val="both"/>
              <w:rPr>
                <w:sz w:val="18"/>
                <w:szCs w:val="18"/>
              </w:rPr>
            </w:pPr>
          </w:p>
        </w:tc>
        <w:tc>
          <w:tcPr>
            <w:tcW w:w="386" w:type="dxa"/>
            <w:shd w:val="clear" w:color="auto" w:fill="auto"/>
          </w:tcPr>
          <w:p w14:paraId="3A90C3AE" w14:textId="77777777" w:rsidR="003D6A40" w:rsidRPr="00127841" w:rsidRDefault="003D6A40" w:rsidP="00EB54A5">
            <w:pPr>
              <w:jc w:val="both"/>
              <w:rPr>
                <w:sz w:val="18"/>
                <w:szCs w:val="18"/>
              </w:rPr>
            </w:pPr>
          </w:p>
        </w:tc>
        <w:tc>
          <w:tcPr>
            <w:tcW w:w="385" w:type="dxa"/>
            <w:shd w:val="clear" w:color="auto" w:fill="auto"/>
          </w:tcPr>
          <w:p w14:paraId="5EAFB237" w14:textId="77777777" w:rsidR="003D6A40" w:rsidRPr="00127841" w:rsidRDefault="003D6A40" w:rsidP="00EB54A5">
            <w:pPr>
              <w:jc w:val="both"/>
              <w:rPr>
                <w:sz w:val="18"/>
                <w:szCs w:val="18"/>
              </w:rPr>
            </w:pPr>
          </w:p>
        </w:tc>
        <w:tc>
          <w:tcPr>
            <w:tcW w:w="385" w:type="dxa"/>
            <w:shd w:val="clear" w:color="auto" w:fill="auto"/>
          </w:tcPr>
          <w:p w14:paraId="1554D72D" w14:textId="77777777" w:rsidR="003D6A40" w:rsidRPr="00127841" w:rsidRDefault="003D6A40" w:rsidP="00EB54A5">
            <w:pPr>
              <w:jc w:val="both"/>
              <w:rPr>
                <w:sz w:val="18"/>
                <w:szCs w:val="18"/>
              </w:rPr>
            </w:pPr>
          </w:p>
        </w:tc>
        <w:tc>
          <w:tcPr>
            <w:tcW w:w="791" w:type="dxa"/>
          </w:tcPr>
          <w:p w14:paraId="72CFA21A" w14:textId="77777777" w:rsidR="003D6A40" w:rsidRPr="00127841" w:rsidRDefault="003D6A40" w:rsidP="00EB54A5">
            <w:pPr>
              <w:jc w:val="both"/>
              <w:rPr>
                <w:color w:val="0070C0"/>
                <w:sz w:val="18"/>
                <w:szCs w:val="18"/>
              </w:rPr>
            </w:pPr>
            <w:r w:rsidRPr="00127841">
              <w:rPr>
                <w:color w:val="0070C0"/>
                <w:sz w:val="18"/>
                <w:szCs w:val="18"/>
              </w:rPr>
              <w:t>WHO</w:t>
            </w:r>
          </w:p>
        </w:tc>
      </w:tr>
      <w:tr w:rsidR="00EB54A5" w:rsidRPr="00127841" w14:paraId="0186D229" w14:textId="77777777" w:rsidTr="007228DB">
        <w:tc>
          <w:tcPr>
            <w:tcW w:w="8587" w:type="dxa"/>
          </w:tcPr>
          <w:p w14:paraId="3C4C5EA4" w14:textId="464F91DC" w:rsidR="003D6A40" w:rsidRPr="00127841" w:rsidRDefault="003D6A40" w:rsidP="00EB54A5">
            <w:pPr>
              <w:rPr>
                <w:sz w:val="18"/>
                <w:szCs w:val="18"/>
              </w:rPr>
            </w:pPr>
            <w:r w:rsidRPr="00127841">
              <w:rPr>
                <w:sz w:val="18"/>
                <w:szCs w:val="16"/>
              </w:rPr>
              <w:t>1.3.7</w:t>
            </w:r>
            <w:r w:rsidR="00E77DD2">
              <w:rPr>
                <w:sz w:val="18"/>
                <w:szCs w:val="16"/>
              </w:rPr>
              <w:t>:</w:t>
            </w:r>
            <w:r w:rsidRPr="00127841">
              <w:rPr>
                <w:sz w:val="18"/>
                <w:szCs w:val="16"/>
              </w:rPr>
              <w:t xml:space="preserve"> Regular supervision and monitoring of quality of services provided at the SCs</w:t>
            </w:r>
          </w:p>
        </w:tc>
        <w:tc>
          <w:tcPr>
            <w:tcW w:w="385" w:type="dxa"/>
            <w:shd w:val="clear" w:color="auto" w:fill="0099CC"/>
          </w:tcPr>
          <w:p w14:paraId="58D78D0C" w14:textId="77777777" w:rsidR="003D6A40" w:rsidRPr="00127841" w:rsidRDefault="003D6A40" w:rsidP="00EB54A5">
            <w:pPr>
              <w:jc w:val="both"/>
              <w:rPr>
                <w:sz w:val="18"/>
                <w:szCs w:val="18"/>
              </w:rPr>
            </w:pPr>
          </w:p>
        </w:tc>
        <w:tc>
          <w:tcPr>
            <w:tcW w:w="386" w:type="dxa"/>
            <w:shd w:val="clear" w:color="auto" w:fill="0099CC"/>
          </w:tcPr>
          <w:p w14:paraId="604AEC89" w14:textId="77777777" w:rsidR="003D6A40" w:rsidRPr="00127841" w:rsidRDefault="003D6A40" w:rsidP="00EB54A5">
            <w:pPr>
              <w:jc w:val="both"/>
              <w:rPr>
                <w:sz w:val="18"/>
                <w:szCs w:val="18"/>
              </w:rPr>
            </w:pPr>
          </w:p>
        </w:tc>
        <w:tc>
          <w:tcPr>
            <w:tcW w:w="385" w:type="dxa"/>
            <w:shd w:val="clear" w:color="auto" w:fill="0099CC"/>
          </w:tcPr>
          <w:p w14:paraId="3561222E" w14:textId="77777777" w:rsidR="003D6A40" w:rsidRPr="00127841" w:rsidRDefault="003D6A40" w:rsidP="00EB54A5">
            <w:pPr>
              <w:jc w:val="both"/>
              <w:rPr>
                <w:sz w:val="18"/>
                <w:szCs w:val="18"/>
              </w:rPr>
            </w:pPr>
          </w:p>
        </w:tc>
        <w:tc>
          <w:tcPr>
            <w:tcW w:w="385" w:type="dxa"/>
            <w:shd w:val="clear" w:color="auto" w:fill="0099CC"/>
          </w:tcPr>
          <w:p w14:paraId="6A691374" w14:textId="77777777" w:rsidR="003D6A40" w:rsidRPr="00127841" w:rsidRDefault="003D6A40" w:rsidP="00EB54A5">
            <w:pPr>
              <w:jc w:val="both"/>
              <w:rPr>
                <w:sz w:val="18"/>
                <w:szCs w:val="18"/>
              </w:rPr>
            </w:pPr>
          </w:p>
        </w:tc>
        <w:tc>
          <w:tcPr>
            <w:tcW w:w="385" w:type="dxa"/>
            <w:shd w:val="clear" w:color="auto" w:fill="0099CC"/>
          </w:tcPr>
          <w:p w14:paraId="5C1C33B0" w14:textId="77777777" w:rsidR="003D6A40" w:rsidRPr="00127841" w:rsidRDefault="003D6A40" w:rsidP="00EB54A5">
            <w:pPr>
              <w:jc w:val="both"/>
              <w:rPr>
                <w:sz w:val="18"/>
                <w:szCs w:val="18"/>
              </w:rPr>
            </w:pPr>
          </w:p>
        </w:tc>
        <w:tc>
          <w:tcPr>
            <w:tcW w:w="386" w:type="dxa"/>
            <w:shd w:val="clear" w:color="auto" w:fill="0099CC"/>
          </w:tcPr>
          <w:p w14:paraId="40F7CC04" w14:textId="77777777" w:rsidR="003D6A40" w:rsidRPr="00127841" w:rsidRDefault="003D6A40" w:rsidP="00EB54A5">
            <w:pPr>
              <w:jc w:val="both"/>
              <w:rPr>
                <w:sz w:val="18"/>
                <w:szCs w:val="18"/>
              </w:rPr>
            </w:pPr>
          </w:p>
        </w:tc>
        <w:tc>
          <w:tcPr>
            <w:tcW w:w="385" w:type="dxa"/>
            <w:shd w:val="clear" w:color="auto" w:fill="0099CC"/>
          </w:tcPr>
          <w:p w14:paraId="7D5A9090" w14:textId="77777777" w:rsidR="003D6A40" w:rsidRPr="00127841" w:rsidRDefault="003D6A40" w:rsidP="00EB54A5">
            <w:pPr>
              <w:jc w:val="both"/>
              <w:rPr>
                <w:sz w:val="18"/>
                <w:szCs w:val="18"/>
              </w:rPr>
            </w:pPr>
          </w:p>
        </w:tc>
        <w:tc>
          <w:tcPr>
            <w:tcW w:w="385" w:type="dxa"/>
            <w:shd w:val="clear" w:color="auto" w:fill="0099CC"/>
          </w:tcPr>
          <w:p w14:paraId="1668DFB9" w14:textId="77777777" w:rsidR="003D6A40" w:rsidRPr="00127841" w:rsidRDefault="003D6A40" w:rsidP="00EB54A5">
            <w:pPr>
              <w:jc w:val="both"/>
              <w:rPr>
                <w:sz w:val="18"/>
                <w:szCs w:val="18"/>
              </w:rPr>
            </w:pPr>
          </w:p>
        </w:tc>
        <w:tc>
          <w:tcPr>
            <w:tcW w:w="385" w:type="dxa"/>
            <w:shd w:val="clear" w:color="auto" w:fill="0099CC"/>
          </w:tcPr>
          <w:p w14:paraId="505B75FA" w14:textId="77777777" w:rsidR="003D6A40" w:rsidRPr="00127841" w:rsidRDefault="003D6A40" w:rsidP="00EB54A5">
            <w:pPr>
              <w:jc w:val="both"/>
              <w:rPr>
                <w:sz w:val="18"/>
                <w:szCs w:val="18"/>
              </w:rPr>
            </w:pPr>
          </w:p>
        </w:tc>
        <w:tc>
          <w:tcPr>
            <w:tcW w:w="386" w:type="dxa"/>
            <w:shd w:val="clear" w:color="auto" w:fill="0099CC"/>
          </w:tcPr>
          <w:p w14:paraId="5FC9D362" w14:textId="77777777" w:rsidR="003D6A40" w:rsidRPr="00127841" w:rsidRDefault="003D6A40" w:rsidP="00EB54A5">
            <w:pPr>
              <w:jc w:val="both"/>
              <w:rPr>
                <w:sz w:val="18"/>
                <w:szCs w:val="18"/>
              </w:rPr>
            </w:pPr>
          </w:p>
        </w:tc>
        <w:tc>
          <w:tcPr>
            <w:tcW w:w="385" w:type="dxa"/>
            <w:shd w:val="clear" w:color="auto" w:fill="0099CC"/>
          </w:tcPr>
          <w:p w14:paraId="5CBF2F17" w14:textId="77777777" w:rsidR="003D6A40" w:rsidRPr="00127841" w:rsidRDefault="003D6A40" w:rsidP="00EB54A5">
            <w:pPr>
              <w:jc w:val="both"/>
              <w:rPr>
                <w:sz w:val="18"/>
                <w:szCs w:val="18"/>
              </w:rPr>
            </w:pPr>
          </w:p>
        </w:tc>
        <w:tc>
          <w:tcPr>
            <w:tcW w:w="385" w:type="dxa"/>
            <w:shd w:val="clear" w:color="auto" w:fill="0099CC"/>
          </w:tcPr>
          <w:p w14:paraId="2D7E730D" w14:textId="77777777" w:rsidR="003D6A40" w:rsidRPr="00127841" w:rsidRDefault="003D6A40" w:rsidP="00EB54A5">
            <w:pPr>
              <w:jc w:val="both"/>
              <w:rPr>
                <w:sz w:val="18"/>
                <w:szCs w:val="18"/>
              </w:rPr>
            </w:pPr>
          </w:p>
        </w:tc>
        <w:tc>
          <w:tcPr>
            <w:tcW w:w="791" w:type="dxa"/>
          </w:tcPr>
          <w:p w14:paraId="67109090" w14:textId="77777777" w:rsidR="003D6A40" w:rsidRPr="00127841" w:rsidRDefault="003D6A40" w:rsidP="00EB54A5">
            <w:pPr>
              <w:jc w:val="both"/>
              <w:rPr>
                <w:color w:val="0070C0"/>
                <w:sz w:val="18"/>
                <w:szCs w:val="18"/>
              </w:rPr>
            </w:pPr>
            <w:r w:rsidRPr="00127841">
              <w:rPr>
                <w:color w:val="0070C0"/>
                <w:sz w:val="18"/>
                <w:szCs w:val="18"/>
              </w:rPr>
              <w:t>WHO</w:t>
            </w:r>
          </w:p>
        </w:tc>
      </w:tr>
      <w:tr w:rsidR="00EB54A5" w:rsidRPr="00127841" w14:paraId="25B7D84B" w14:textId="77777777" w:rsidTr="007228DB">
        <w:tc>
          <w:tcPr>
            <w:tcW w:w="8587" w:type="dxa"/>
          </w:tcPr>
          <w:p w14:paraId="2C392D50" w14:textId="759B8833" w:rsidR="003D6A40" w:rsidRPr="00127841" w:rsidRDefault="003D6A40" w:rsidP="00EB54A5">
            <w:pPr>
              <w:rPr>
                <w:sz w:val="18"/>
                <w:szCs w:val="18"/>
              </w:rPr>
            </w:pPr>
            <w:r w:rsidRPr="00127841">
              <w:rPr>
                <w:sz w:val="18"/>
                <w:szCs w:val="16"/>
              </w:rPr>
              <w:t>1.4.1</w:t>
            </w:r>
            <w:r w:rsidR="00E77DD2">
              <w:rPr>
                <w:sz w:val="18"/>
                <w:szCs w:val="16"/>
              </w:rPr>
              <w:t>:</w:t>
            </w:r>
            <w:r w:rsidRPr="00127841">
              <w:rPr>
                <w:sz w:val="18"/>
                <w:szCs w:val="16"/>
              </w:rPr>
              <w:t xml:space="preserve"> Curriculum review, improvement of training and development of the midwifery and nursing schools</w:t>
            </w:r>
          </w:p>
        </w:tc>
        <w:tc>
          <w:tcPr>
            <w:tcW w:w="385" w:type="dxa"/>
          </w:tcPr>
          <w:p w14:paraId="288C154E" w14:textId="77777777" w:rsidR="003D6A40" w:rsidRPr="00127841" w:rsidRDefault="003D6A40" w:rsidP="00EB54A5">
            <w:pPr>
              <w:jc w:val="both"/>
              <w:rPr>
                <w:sz w:val="18"/>
                <w:szCs w:val="18"/>
              </w:rPr>
            </w:pPr>
          </w:p>
        </w:tc>
        <w:tc>
          <w:tcPr>
            <w:tcW w:w="386" w:type="dxa"/>
            <w:shd w:val="clear" w:color="auto" w:fill="auto"/>
          </w:tcPr>
          <w:p w14:paraId="211A1C01" w14:textId="77777777" w:rsidR="003D6A40" w:rsidRPr="00127841" w:rsidRDefault="003D6A40" w:rsidP="00EB54A5">
            <w:pPr>
              <w:jc w:val="both"/>
              <w:rPr>
                <w:sz w:val="18"/>
                <w:szCs w:val="18"/>
              </w:rPr>
            </w:pPr>
          </w:p>
        </w:tc>
        <w:tc>
          <w:tcPr>
            <w:tcW w:w="385" w:type="dxa"/>
            <w:shd w:val="clear" w:color="auto" w:fill="auto"/>
          </w:tcPr>
          <w:p w14:paraId="01B11936" w14:textId="77777777" w:rsidR="003D6A40" w:rsidRPr="00127841" w:rsidRDefault="003D6A40" w:rsidP="00EB54A5">
            <w:pPr>
              <w:jc w:val="both"/>
              <w:rPr>
                <w:sz w:val="18"/>
                <w:szCs w:val="18"/>
              </w:rPr>
            </w:pPr>
          </w:p>
        </w:tc>
        <w:tc>
          <w:tcPr>
            <w:tcW w:w="385" w:type="dxa"/>
            <w:shd w:val="clear" w:color="auto" w:fill="auto"/>
          </w:tcPr>
          <w:p w14:paraId="0220E95A" w14:textId="77777777" w:rsidR="003D6A40" w:rsidRPr="00127841" w:rsidRDefault="003D6A40" w:rsidP="00EB54A5">
            <w:pPr>
              <w:jc w:val="both"/>
              <w:rPr>
                <w:sz w:val="18"/>
                <w:szCs w:val="18"/>
              </w:rPr>
            </w:pPr>
          </w:p>
        </w:tc>
        <w:tc>
          <w:tcPr>
            <w:tcW w:w="385" w:type="dxa"/>
            <w:shd w:val="clear" w:color="auto" w:fill="auto"/>
          </w:tcPr>
          <w:p w14:paraId="43A4CA6C" w14:textId="77777777" w:rsidR="003D6A40" w:rsidRPr="00127841" w:rsidRDefault="003D6A40" w:rsidP="00EB54A5">
            <w:pPr>
              <w:jc w:val="both"/>
              <w:rPr>
                <w:sz w:val="18"/>
                <w:szCs w:val="18"/>
              </w:rPr>
            </w:pPr>
          </w:p>
        </w:tc>
        <w:tc>
          <w:tcPr>
            <w:tcW w:w="386" w:type="dxa"/>
            <w:shd w:val="clear" w:color="auto" w:fill="auto"/>
          </w:tcPr>
          <w:p w14:paraId="23F66437" w14:textId="77777777" w:rsidR="003D6A40" w:rsidRPr="00127841" w:rsidRDefault="003D6A40" w:rsidP="00EB54A5">
            <w:pPr>
              <w:jc w:val="both"/>
              <w:rPr>
                <w:sz w:val="18"/>
                <w:szCs w:val="18"/>
              </w:rPr>
            </w:pPr>
          </w:p>
        </w:tc>
        <w:tc>
          <w:tcPr>
            <w:tcW w:w="385" w:type="dxa"/>
            <w:shd w:val="clear" w:color="auto" w:fill="auto"/>
          </w:tcPr>
          <w:p w14:paraId="3E6F5770" w14:textId="77777777" w:rsidR="003D6A40" w:rsidRPr="00127841" w:rsidRDefault="003D6A40" w:rsidP="00EB54A5">
            <w:pPr>
              <w:jc w:val="both"/>
              <w:rPr>
                <w:sz w:val="18"/>
                <w:szCs w:val="18"/>
              </w:rPr>
            </w:pPr>
          </w:p>
        </w:tc>
        <w:tc>
          <w:tcPr>
            <w:tcW w:w="385" w:type="dxa"/>
            <w:shd w:val="clear" w:color="auto" w:fill="auto"/>
          </w:tcPr>
          <w:p w14:paraId="507A4C23" w14:textId="77777777" w:rsidR="003D6A40" w:rsidRPr="00127841" w:rsidRDefault="003D6A40" w:rsidP="00EB54A5">
            <w:pPr>
              <w:jc w:val="both"/>
              <w:rPr>
                <w:sz w:val="18"/>
                <w:szCs w:val="18"/>
              </w:rPr>
            </w:pPr>
          </w:p>
        </w:tc>
        <w:tc>
          <w:tcPr>
            <w:tcW w:w="385" w:type="dxa"/>
            <w:shd w:val="clear" w:color="auto" w:fill="auto"/>
          </w:tcPr>
          <w:p w14:paraId="7EC7BC7E" w14:textId="77777777" w:rsidR="003D6A40" w:rsidRPr="00127841" w:rsidRDefault="003D6A40" w:rsidP="00EB54A5">
            <w:pPr>
              <w:jc w:val="both"/>
              <w:rPr>
                <w:sz w:val="18"/>
                <w:szCs w:val="18"/>
              </w:rPr>
            </w:pPr>
          </w:p>
        </w:tc>
        <w:tc>
          <w:tcPr>
            <w:tcW w:w="386" w:type="dxa"/>
            <w:shd w:val="clear" w:color="auto" w:fill="auto"/>
          </w:tcPr>
          <w:p w14:paraId="4F972F8C" w14:textId="77777777" w:rsidR="003D6A40" w:rsidRPr="00127841" w:rsidRDefault="003D6A40" w:rsidP="00EB54A5">
            <w:pPr>
              <w:jc w:val="both"/>
              <w:rPr>
                <w:sz w:val="18"/>
                <w:szCs w:val="18"/>
              </w:rPr>
            </w:pPr>
          </w:p>
        </w:tc>
        <w:tc>
          <w:tcPr>
            <w:tcW w:w="385" w:type="dxa"/>
            <w:shd w:val="clear" w:color="auto" w:fill="auto"/>
          </w:tcPr>
          <w:p w14:paraId="7607FEC6" w14:textId="77777777" w:rsidR="003D6A40" w:rsidRPr="00127841" w:rsidRDefault="003D6A40" w:rsidP="00EB54A5">
            <w:pPr>
              <w:jc w:val="both"/>
              <w:rPr>
                <w:sz w:val="18"/>
                <w:szCs w:val="18"/>
              </w:rPr>
            </w:pPr>
          </w:p>
        </w:tc>
        <w:tc>
          <w:tcPr>
            <w:tcW w:w="385" w:type="dxa"/>
            <w:shd w:val="clear" w:color="auto" w:fill="auto"/>
          </w:tcPr>
          <w:p w14:paraId="2BC5E7DE" w14:textId="77777777" w:rsidR="003D6A40" w:rsidRPr="00127841" w:rsidRDefault="003D6A40" w:rsidP="00EB54A5">
            <w:pPr>
              <w:jc w:val="both"/>
              <w:rPr>
                <w:sz w:val="18"/>
                <w:szCs w:val="18"/>
              </w:rPr>
            </w:pPr>
          </w:p>
        </w:tc>
        <w:tc>
          <w:tcPr>
            <w:tcW w:w="791" w:type="dxa"/>
          </w:tcPr>
          <w:p w14:paraId="625D05E4" w14:textId="77777777" w:rsidR="003D6A40" w:rsidRPr="00127841" w:rsidRDefault="003D6A40" w:rsidP="00EB54A5">
            <w:pPr>
              <w:jc w:val="both"/>
              <w:rPr>
                <w:color w:val="0070C0"/>
                <w:sz w:val="18"/>
                <w:szCs w:val="18"/>
              </w:rPr>
            </w:pPr>
            <w:r w:rsidRPr="00127841">
              <w:rPr>
                <w:color w:val="0070C0"/>
                <w:sz w:val="18"/>
                <w:szCs w:val="18"/>
              </w:rPr>
              <w:t>WHO</w:t>
            </w:r>
          </w:p>
        </w:tc>
      </w:tr>
      <w:tr w:rsidR="00EB54A5" w:rsidRPr="00127841" w14:paraId="599ACE8C" w14:textId="77777777" w:rsidTr="007228DB">
        <w:tc>
          <w:tcPr>
            <w:tcW w:w="8587" w:type="dxa"/>
          </w:tcPr>
          <w:p w14:paraId="18F16E45" w14:textId="6AC50037" w:rsidR="003D6A40" w:rsidRPr="00127841" w:rsidRDefault="003D6A40" w:rsidP="00EB54A5">
            <w:pPr>
              <w:rPr>
                <w:sz w:val="18"/>
                <w:szCs w:val="18"/>
              </w:rPr>
            </w:pPr>
            <w:r w:rsidRPr="00127841">
              <w:rPr>
                <w:sz w:val="18"/>
                <w:szCs w:val="16"/>
              </w:rPr>
              <w:t>1.4.2</w:t>
            </w:r>
            <w:r w:rsidR="00E77DD2">
              <w:rPr>
                <w:sz w:val="18"/>
                <w:szCs w:val="16"/>
              </w:rPr>
              <w:t>:</w:t>
            </w:r>
            <w:r w:rsidRPr="00127841">
              <w:rPr>
                <w:sz w:val="18"/>
                <w:szCs w:val="16"/>
              </w:rPr>
              <w:t xml:space="preserve"> Provision of equipment and teaching aids for the schools</w:t>
            </w:r>
          </w:p>
        </w:tc>
        <w:tc>
          <w:tcPr>
            <w:tcW w:w="385" w:type="dxa"/>
          </w:tcPr>
          <w:p w14:paraId="01200950" w14:textId="77777777" w:rsidR="003D6A40" w:rsidRPr="00127841" w:rsidRDefault="003D6A40" w:rsidP="00EB54A5">
            <w:pPr>
              <w:jc w:val="both"/>
              <w:rPr>
                <w:sz w:val="18"/>
                <w:szCs w:val="18"/>
              </w:rPr>
            </w:pPr>
          </w:p>
        </w:tc>
        <w:tc>
          <w:tcPr>
            <w:tcW w:w="386" w:type="dxa"/>
          </w:tcPr>
          <w:p w14:paraId="4511F709" w14:textId="77777777" w:rsidR="003D6A40" w:rsidRPr="00127841" w:rsidRDefault="003D6A40" w:rsidP="00EB54A5">
            <w:pPr>
              <w:jc w:val="both"/>
              <w:rPr>
                <w:sz w:val="18"/>
                <w:szCs w:val="18"/>
              </w:rPr>
            </w:pPr>
          </w:p>
        </w:tc>
        <w:tc>
          <w:tcPr>
            <w:tcW w:w="385" w:type="dxa"/>
            <w:shd w:val="clear" w:color="auto" w:fill="0099CC"/>
          </w:tcPr>
          <w:p w14:paraId="5D3EFE38" w14:textId="77777777" w:rsidR="003D6A40" w:rsidRPr="00127841" w:rsidRDefault="003D6A40" w:rsidP="00EB54A5">
            <w:pPr>
              <w:jc w:val="both"/>
              <w:rPr>
                <w:sz w:val="18"/>
                <w:szCs w:val="18"/>
              </w:rPr>
            </w:pPr>
          </w:p>
        </w:tc>
        <w:tc>
          <w:tcPr>
            <w:tcW w:w="385" w:type="dxa"/>
            <w:shd w:val="clear" w:color="auto" w:fill="0099CC"/>
          </w:tcPr>
          <w:p w14:paraId="54AB8980" w14:textId="77777777" w:rsidR="003D6A40" w:rsidRPr="00127841" w:rsidRDefault="003D6A40" w:rsidP="00EB54A5">
            <w:pPr>
              <w:jc w:val="both"/>
              <w:rPr>
                <w:sz w:val="18"/>
                <w:szCs w:val="18"/>
              </w:rPr>
            </w:pPr>
          </w:p>
        </w:tc>
        <w:tc>
          <w:tcPr>
            <w:tcW w:w="385" w:type="dxa"/>
            <w:shd w:val="clear" w:color="auto" w:fill="0099CC"/>
          </w:tcPr>
          <w:p w14:paraId="53C6E790" w14:textId="77777777" w:rsidR="003D6A40" w:rsidRPr="00127841" w:rsidRDefault="003D6A40" w:rsidP="00EB54A5">
            <w:pPr>
              <w:jc w:val="both"/>
              <w:rPr>
                <w:sz w:val="18"/>
                <w:szCs w:val="18"/>
              </w:rPr>
            </w:pPr>
          </w:p>
        </w:tc>
        <w:tc>
          <w:tcPr>
            <w:tcW w:w="386" w:type="dxa"/>
            <w:shd w:val="clear" w:color="auto" w:fill="0099CC"/>
          </w:tcPr>
          <w:p w14:paraId="10AE6704" w14:textId="77777777" w:rsidR="003D6A40" w:rsidRPr="00127841" w:rsidRDefault="003D6A40" w:rsidP="00EB54A5">
            <w:pPr>
              <w:jc w:val="both"/>
              <w:rPr>
                <w:sz w:val="18"/>
                <w:szCs w:val="18"/>
              </w:rPr>
            </w:pPr>
          </w:p>
        </w:tc>
        <w:tc>
          <w:tcPr>
            <w:tcW w:w="385" w:type="dxa"/>
            <w:shd w:val="clear" w:color="auto" w:fill="0099CC"/>
          </w:tcPr>
          <w:p w14:paraId="0DB2C6EB" w14:textId="77777777" w:rsidR="003D6A40" w:rsidRPr="00127841" w:rsidRDefault="003D6A40" w:rsidP="00EB54A5">
            <w:pPr>
              <w:jc w:val="both"/>
              <w:rPr>
                <w:sz w:val="18"/>
                <w:szCs w:val="18"/>
              </w:rPr>
            </w:pPr>
          </w:p>
        </w:tc>
        <w:tc>
          <w:tcPr>
            <w:tcW w:w="385" w:type="dxa"/>
            <w:shd w:val="clear" w:color="auto" w:fill="0099CC"/>
          </w:tcPr>
          <w:p w14:paraId="1E85DD45" w14:textId="77777777" w:rsidR="003D6A40" w:rsidRPr="00127841" w:rsidRDefault="003D6A40" w:rsidP="00EB54A5">
            <w:pPr>
              <w:jc w:val="both"/>
              <w:rPr>
                <w:sz w:val="18"/>
                <w:szCs w:val="18"/>
              </w:rPr>
            </w:pPr>
          </w:p>
        </w:tc>
        <w:tc>
          <w:tcPr>
            <w:tcW w:w="385" w:type="dxa"/>
            <w:shd w:val="clear" w:color="auto" w:fill="auto"/>
          </w:tcPr>
          <w:p w14:paraId="108666E0" w14:textId="77777777" w:rsidR="003D6A40" w:rsidRPr="00127841" w:rsidRDefault="003D6A40" w:rsidP="00EB54A5">
            <w:pPr>
              <w:jc w:val="both"/>
              <w:rPr>
                <w:sz w:val="18"/>
                <w:szCs w:val="18"/>
              </w:rPr>
            </w:pPr>
          </w:p>
        </w:tc>
        <w:tc>
          <w:tcPr>
            <w:tcW w:w="386" w:type="dxa"/>
            <w:shd w:val="clear" w:color="auto" w:fill="auto"/>
          </w:tcPr>
          <w:p w14:paraId="0F256BCE" w14:textId="77777777" w:rsidR="003D6A40" w:rsidRPr="00127841" w:rsidRDefault="003D6A40" w:rsidP="00EB54A5">
            <w:pPr>
              <w:jc w:val="both"/>
              <w:rPr>
                <w:sz w:val="18"/>
                <w:szCs w:val="18"/>
              </w:rPr>
            </w:pPr>
          </w:p>
        </w:tc>
        <w:tc>
          <w:tcPr>
            <w:tcW w:w="385" w:type="dxa"/>
            <w:shd w:val="clear" w:color="auto" w:fill="auto"/>
          </w:tcPr>
          <w:p w14:paraId="29A57BCE" w14:textId="77777777" w:rsidR="003D6A40" w:rsidRPr="00127841" w:rsidRDefault="003D6A40" w:rsidP="00EB54A5">
            <w:pPr>
              <w:jc w:val="both"/>
              <w:rPr>
                <w:sz w:val="18"/>
                <w:szCs w:val="18"/>
              </w:rPr>
            </w:pPr>
          </w:p>
        </w:tc>
        <w:tc>
          <w:tcPr>
            <w:tcW w:w="385" w:type="dxa"/>
            <w:shd w:val="clear" w:color="auto" w:fill="auto"/>
          </w:tcPr>
          <w:p w14:paraId="4C8B49A1" w14:textId="77777777" w:rsidR="003D6A40" w:rsidRPr="00127841" w:rsidRDefault="003D6A40" w:rsidP="00EB54A5">
            <w:pPr>
              <w:jc w:val="both"/>
              <w:rPr>
                <w:sz w:val="18"/>
                <w:szCs w:val="18"/>
              </w:rPr>
            </w:pPr>
          </w:p>
        </w:tc>
        <w:tc>
          <w:tcPr>
            <w:tcW w:w="791" w:type="dxa"/>
          </w:tcPr>
          <w:p w14:paraId="16947D62" w14:textId="77777777" w:rsidR="003D6A40" w:rsidRPr="00127841" w:rsidRDefault="003D6A40" w:rsidP="00EB54A5">
            <w:pPr>
              <w:jc w:val="both"/>
              <w:rPr>
                <w:color w:val="0070C0"/>
                <w:sz w:val="18"/>
                <w:szCs w:val="18"/>
              </w:rPr>
            </w:pPr>
            <w:r w:rsidRPr="00127841">
              <w:rPr>
                <w:color w:val="0070C0"/>
                <w:sz w:val="18"/>
                <w:szCs w:val="18"/>
              </w:rPr>
              <w:t>WHO</w:t>
            </w:r>
          </w:p>
        </w:tc>
      </w:tr>
      <w:tr w:rsidR="00EB54A5" w:rsidRPr="00127841" w14:paraId="5EB1FDC4" w14:textId="77777777" w:rsidTr="007228DB">
        <w:tc>
          <w:tcPr>
            <w:tcW w:w="8587" w:type="dxa"/>
          </w:tcPr>
          <w:p w14:paraId="22F2C8AC" w14:textId="22A62934" w:rsidR="003D6A40" w:rsidRPr="00127841" w:rsidRDefault="003D6A40" w:rsidP="00EB54A5">
            <w:pPr>
              <w:rPr>
                <w:sz w:val="18"/>
                <w:szCs w:val="18"/>
              </w:rPr>
            </w:pPr>
            <w:r w:rsidRPr="00127841">
              <w:rPr>
                <w:sz w:val="18"/>
                <w:szCs w:val="16"/>
              </w:rPr>
              <w:t>1.4.3</w:t>
            </w:r>
            <w:r w:rsidR="00E77DD2">
              <w:rPr>
                <w:sz w:val="18"/>
                <w:szCs w:val="16"/>
              </w:rPr>
              <w:t>:</w:t>
            </w:r>
            <w:r w:rsidRPr="00127841">
              <w:rPr>
                <w:sz w:val="18"/>
                <w:szCs w:val="16"/>
              </w:rPr>
              <w:t xml:space="preserve"> Support of the development of State Human Resources for Health strategy and Implementation Strat.</w:t>
            </w:r>
          </w:p>
        </w:tc>
        <w:tc>
          <w:tcPr>
            <w:tcW w:w="385" w:type="dxa"/>
            <w:shd w:val="clear" w:color="auto" w:fill="auto"/>
          </w:tcPr>
          <w:p w14:paraId="570932F8" w14:textId="77777777" w:rsidR="003D6A40" w:rsidRPr="00127841" w:rsidRDefault="003D6A40" w:rsidP="00EB54A5">
            <w:pPr>
              <w:jc w:val="both"/>
              <w:rPr>
                <w:sz w:val="18"/>
                <w:szCs w:val="18"/>
              </w:rPr>
            </w:pPr>
          </w:p>
        </w:tc>
        <w:tc>
          <w:tcPr>
            <w:tcW w:w="386" w:type="dxa"/>
            <w:shd w:val="clear" w:color="auto" w:fill="auto"/>
          </w:tcPr>
          <w:p w14:paraId="16F52EAF" w14:textId="77777777" w:rsidR="003D6A40" w:rsidRPr="00127841" w:rsidRDefault="003D6A40" w:rsidP="00EB54A5">
            <w:pPr>
              <w:jc w:val="both"/>
              <w:rPr>
                <w:sz w:val="18"/>
                <w:szCs w:val="18"/>
              </w:rPr>
            </w:pPr>
          </w:p>
        </w:tc>
        <w:tc>
          <w:tcPr>
            <w:tcW w:w="385" w:type="dxa"/>
            <w:shd w:val="clear" w:color="auto" w:fill="auto"/>
          </w:tcPr>
          <w:p w14:paraId="570CBA34" w14:textId="77777777" w:rsidR="003D6A40" w:rsidRPr="00127841" w:rsidRDefault="003D6A40" w:rsidP="00EB54A5">
            <w:pPr>
              <w:jc w:val="both"/>
              <w:rPr>
                <w:sz w:val="18"/>
                <w:szCs w:val="18"/>
              </w:rPr>
            </w:pPr>
          </w:p>
        </w:tc>
        <w:tc>
          <w:tcPr>
            <w:tcW w:w="385" w:type="dxa"/>
            <w:shd w:val="clear" w:color="auto" w:fill="auto"/>
          </w:tcPr>
          <w:p w14:paraId="1E50336F" w14:textId="77777777" w:rsidR="003D6A40" w:rsidRPr="00127841" w:rsidRDefault="003D6A40" w:rsidP="00EB54A5">
            <w:pPr>
              <w:jc w:val="both"/>
              <w:rPr>
                <w:sz w:val="18"/>
                <w:szCs w:val="18"/>
              </w:rPr>
            </w:pPr>
          </w:p>
        </w:tc>
        <w:tc>
          <w:tcPr>
            <w:tcW w:w="385" w:type="dxa"/>
            <w:shd w:val="clear" w:color="auto" w:fill="auto"/>
          </w:tcPr>
          <w:p w14:paraId="05D1FB4D" w14:textId="77777777" w:rsidR="003D6A40" w:rsidRPr="00127841" w:rsidRDefault="003D6A40" w:rsidP="00EB54A5">
            <w:pPr>
              <w:jc w:val="both"/>
              <w:rPr>
                <w:sz w:val="18"/>
                <w:szCs w:val="18"/>
              </w:rPr>
            </w:pPr>
          </w:p>
        </w:tc>
        <w:tc>
          <w:tcPr>
            <w:tcW w:w="386" w:type="dxa"/>
            <w:shd w:val="clear" w:color="auto" w:fill="auto"/>
          </w:tcPr>
          <w:p w14:paraId="63A26182" w14:textId="77777777" w:rsidR="003D6A40" w:rsidRPr="00127841" w:rsidRDefault="003D6A40" w:rsidP="00EB54A5">
            <w:pPr>
              <w:jc w:val="both"/>
              <w:rPr>
                <w:sz w:val="18"/>
                <w:szCs w:val="18"/>
              </w:rPr>
            </w:pPr>
          </w:p>
        </w:tc>
        <w:tc>
          <w:tcPr>
            <w:tcW w:w="385" w:type="dxa"/>
            <w:shd w:val="clear" w:color="auto" w:fill="auto"/>
          </w:tcPr>
          <w:p w14:paraId="67839C54" w14:textId="77777777" w:rsidR="003D6A40" w:rsidRPr="00127841" w:rsidRDefault="003D6A40" w:rsidP="00EB54A5">
            <w:pPr>
              <w:jc w:val="both"/>
              <w:rPr>
                <w:sz w:val="18"/>
                <w:szCs w:val="18"/>
              </w:rPr>
            </w:pPr>
          </w:p>
        </w:tc>
        <w:tc>
          <w:tcPr>
            <w:tcW w:w="385" w:type="dxa"/>
            <w:shd w:val="clear" w:color="auto" w:fill="auto"/>
          </w:tcPr>
          <w:p w14:paraId="3F113621" w14:textId="77777777" w:rsidR="003D6A40" w:rsidRPr="00127841" w:rsidRDefault="003D6A40" w:rsidP="00EB54A5">
            <w:pPr>
              <w:jc w:val="both"/>
              <w:rPr>
                <w:sz w:val="18"/>
                <w:szCs w:val="18"/>
              </w:rPr>
            </w:pPr>
          </w:p>
        </w:tc>
        <w:tc>
          <w:tcPr>
            <w:tcW w:w="385" w:type="dxa"/>
            <w:shd w:val="clear" w:color="auto" w:fill="auto"/>
          </w:tcPr>
          <w:p w14:paraId="1256743F" w14:textId="77777777" w:rsidR="003D6A40" w:rsidRPr="00127841" w:rsidRDefault="003D6A40" w:rsidP="00EB54A5">
            <w:pPr>
              <w:jc w:val="both"/>
              <w:rPr>
                <w:sz w:val="18"/>
                <w:szCs w:val="18"/>
              </w:rPr>
            </w:pPr>
          </w:p>
        </w:tc>
        <w:tc>
          <w:tcPr>
            <w:tcW w:w="386" w:type="dxa"/>
            <w:shd w:val="clear" w:color="auto" w:fill="auto"/>
          </w:tcPr>
          <w:p w14:paraId="19B649B7" w14:textId="77777777" w:rsidR="003D6A40" w:rsidRPr="00127841" w:rsidRDefault="003D6A40" w:rsidP="00EB54A5">
            <w:pPr>
              <w:jc w:val="both"/>
              <w:rPr>
                <w:sz w:val="18"/>
                <w:szCs w:val="18"/>
              </w:rPr>
            </w:pPr>
          </w:p>
        </w:tc>
        <w:tc>
          <w:tcPr>
            <w:tcW w:w="385" w:type="dxa"/>
            <w:shd w:val="clear" w:color="auto" w:fill="auto"/>
          </w:tcPr>
          <w:p w14:paraId="0136A722" w14:textId="77777777" w:rsidR="003D6A40" w:rsidRPr="00127841" w:rsidRDefault="003D6A40" w:rsidP="00EB54A5">
            <w:pPr>
              <w:jc w:val="both"/>
              <w:rPr>
                <w:sz w:val="18"/>
                <w:szCs w:val="18"/>
              </w:rPr>
            </w:pPr>
          </w:p>
        </w:tc>
        <w:tc>
          <w:tcPr>
            <w:tcW w:w="385" w:type="dxa"/>
            <w:shd w:val="clear" w:color="auto" w:fill="auto"/>
          </w:tcPr>
          <w:p w14:paraId="28B678ED" w14:textId="77777777" w:rsidR="003D6A40" w:rsidRPr="00127841" w:rsidRDefault="003D6A40" w:rsidP="00EB54A5">
            <w:pPr>
              <w:jc w:val="both"/>
              <w:rPr>
                <w:sz w:val="18"/>
                <w:szCs w:val="18"/>
              </w:rPr>
            </w:pPr>
          </w:p>
        </w:tc>
        <w:tc>
          <w:tcPr>
            <w:tcW w:w="791" w:type="dxa"/>
          </w:tcPr>
          <w:p w14:paraId="7B49F110" w14:textId="77777777" w:rsidR="003D6A40" w:rsidRPr="00127841" w:rsidRDefault="003D6A40" w:rsidP="00EB54A5">
            <w:pPr>
              <w:jc w:val="both"/>
              <w:rPr>
                <w:color w:val="0070C0"/>
                <w:sz w:val="18"/>
                <w:szCs w:val="18"/>
              </w:rPr>
            </w:pPr>
            <w:r w:rsidRPr="00127841">
              <w:rPr>
                <w:color w:val="0070C0"/>
                <w:sz w:val="18"/>
                <w:szCs w:val="18"/>
              </w:rPr>
              <w:t>WHO</w:t>
            </w:r>
          </w:p>
        </w:tc>
      </w:tr>
      <w:tr w:rsidR="00EB54A5" w:rsidRPr="00127841" w14:paraId="64A1845F" w14:textId="77777777" w:rsidTr="007228DB">
        <w:tc>
          <w:tcPr>
            <w:tcW w:w="8587" w:type="dxa"/>
          </w:tcPr>
          <w:p w14:paraId="6D612FAD" w14:textId="531E35D1" w:rsidR="003D6A40" w:rsidRPr="00127841" w:rsidRDefault="003D6A40" w:rsidP="003D6A40">
            <w:pPr>
              <w:rPr>
                <w:sz w:val="18"/>
                <w:szCs w:val="18"/>
              </w:rPr>
            </w:pPr>
            <w:r w:rsidRPr="00127841">
              <w:rPr>
                <w:sz w:val="18"/>
                <w:szCs w:val="16"/>
              </w:rPr>
              <w:t xml:space="preserve">1.5.1: Construction/ rehabilitation of water </w:t>
            </w:r>
            <w:r w:rsidR="00D10EE4">
              <w:rPr>
                <w:sz w:val="18"/>
                <w:szCs w:val="16"/>
              </w:rPr>
              <w:t>and sanitation facilities for 20</w:t>
            </w:r>
            <w:r w:rsidR="00432E3E" w:rsidRPr="00127841">
              <w:rPr>
                <w:sz w:val="18"/>
                <w:szCs w:val="16"/>
              </w:rPr>
              <w:t xml:space="preserve"> communities and 3 LGA hubs</w:t>
            </w:r>
          </w:p>
        </w:tc>
        <w:tc>
          <w:tcPr>
            <w:tcW w:w="385" w:type="dxa"/>
            <w:shd w:val="clear" w:color="auto" w:fill="0099CC"/>
          </w:tcPr>
          <w:p w14:paraId="446EFA21" w14:textId="77777777" w:rsidR="003D6A40" w:rsidRPr="00127841" w:rsidRDefault="003D6A40" w:rsidP="00EB54A5">
            <w:pPr>
              <w:jc w:val="both"/>
              <w:rPr>
                <w:sz w:val="18"/>
                <w:szCs w:val="18"/>
              </w:rPr>
            </w:pPr>
          </w:p>
        </w:tc>
        <w:tc>
          <w:tcPr>
            <w:tcW w:w="386" w:type="dxa"/>
            <w:shd w:val="clear" w:color="auto" w:fill="0099CC"/>
          </w:tcPr>
          <w:p w14:paraId="707EAE9C" w14:textId="77777777" w:rsidR="003D6A40" w:rsidRPr="00127841" w:rsidRDefault="003D6A40" w:rsidP="00EB54A5">
            <w:pPr>
              <w:jc w:val="both"/>
              <w:rPr>
                <w:sz w:val="18"/>
                <w:szCs w:val="18"/>
              </w:rPr>
            </w:pPr>
          </w:p>
        </w:tc>
        <w:tc>
          <w:tcPr>
            <w:tcW w:w="385" w:type="dxa"/>
            <w:shd w:val="clear" w:color="auto" w:fill="0099CC"/>
          </w:tcPr>
          <w:p w14:paraId="46FD82B8" w14:textId="77777777" w:rsidR="003D6A40" w:rsidRPr="00127841" w:rsidRDefault="003D6A40" w:rsidP="00EB54A5">
            <w:pPr>
              <w:jc w:val="both"/>
              <w:rPr>
                <w:sz w:val="18"/>
                <w:szCs w:val="18"/>
              </w:rPr>
            </w:pPr>
          </w:p>
        </w:tc>
        <w:tc>
          <w:tcPr>
            <w:tcW w:w="385" w:type="dxa"/>
            <w:shd w:val="clear" w:color="auto" w:fill="0099CC"/>
          </w:tcPr>
          <w:p w14:paraId="068CA3FD" w14:textId="77777777" w:rsidR="003D6A40" w:rsidRPr="00127841" w:rsidRDefault="003D6A40" w:rsidP="00EB54A5">
            <w:pPr>
              <w:jc w:val="both"/>
              <w:rPr>
                <w:sz w:val="18"/>
                <w:szCs w:val="18"/>
              </w:rPr>
            </w:pPr>
          </w:p>
        </w:tc>
        <w:tc>
          <w:tcPr>
            <w:tcW w:w="385" w:type="dxa"/>
            <w:shd w:val="clear" w:color="auto" w:fill="0099CC"/>
          </w:tcPr>
          <w:p w14:paraId="5C7BDDE6" w14:textId="77777777" w:rsidR="003D6A40" w:rsidRPr="00127841" w:rsidRDefault="003D6A40" w:rsidP="00EB54A5">
            <w:pPr>
              <w:jc w:val="both"/>
              <w:rPr>
                <w:sz w:val="18"/>
                <w:szCs w:val="18"/>
              </w:rPr>
            </w:pPr>
          </w:p>
        </w:tc>
        <w:tc>
          <w:tcPr>
            <w:tcW w:w="386" w:type="dxa"/>
            <w:shd w:val="clear" w:color="auto" w:fill="0099CC"/>
          </w:tcPr>
          <w:p w14:paraId="16FCBB37" w14:textId="77777777" w:rsidR="003D6A40" w:rsidRPr="00127841" w:rsidRDefault="003D6A40" w:rsidP="00EB54A5">
            <w:pPr>
              <w:jc w:val="both"/>
              <w:rPr>
                <w:sz w:val="18"/>
                <w:szCs w:val="18"/>
              </w:rPr>
            </w:pPr>
          </w:p>
        </w:tc>
        <w:tc>
          <w:tcPr>
            <w:tcW w:w="385" w:type="dxa"/>
            <w:shd w:val="clear" w:color="auto" w:fill="auto"/>
          </w:tcPr>
          <w:p w14:paraId="78A6EDB7" w14:textId="77777777" w:rsidR="003D6A40" w:rsidRPr="00127841" w:rsidRDefault="003D6A40" w:rsidP="00EB54A5">
            <w:pPr>
              <w:jc w:val="both"/>
              <w:rPr>
                <w:sz w:val="18"/>
                <w:szCs w:val="18"/>
              </w:rPr>
            </w:pPr>
          </w:p>
        </w:tc>
        <w:tc>
          <w:tcPr>
            <w:tcW w:w="385" w:type="dxa"/>
            <w:shd w:val="clear" w:color="auto" w:fill="auto"/>
          </w:tcPr>
          <w:p w14:paraId="36FA8349" w14:textId="77777777" w:rsidR="003D6A40" w:rsidRPr="00127841" w:rsidRDefault="003D6A40" w:rsidP="00EB54A5">
            <w:pPr>
              <w:jc w:val="both"/>
              <w:rPr>
                <w:sz w:val="18"/>
                <w:szCs w:val="18"/>
              </w:rPr>
            </w:pPr>
          </w:p>
        </w:tc>
        <w:tc>
          <w:tcPr>
            <w:tcW w:w="385" w:type="dxa"/>
            <w:shd w:val="clear" w:color="auto" w:fill="auto"/>
          </w:tcPr>
          <w:p w14:paraId="438B6076" w14:textId="77777777" w:rsidR="003D6A40" w:rsidRPr="00127841" w:rsidRDefault="003D6A40" w:rsidP="00EB54A5">
            <w:pPr>
              <w:jc w:val="both"/>
              <w:rPr>
                <w:sz w:val="18"/>
                <w:szCs w:val="18"/>
              </w:rPr>
            </w:pPr>
          </w:p>
        </w:tc>
        <w:tc>
          <w:tcPr>
            <w:tcW w:w="386" w:type="dxa"/>
            <w:shd w:val="clear" w:color="auto" w:fill="auto"/>
          </w:tcPr>
          <w:p w14:paraId="550059A5" w14:textId="77777777" w:rsidR="003D6A40" w:rsidRPr="00127841" w:rsidRDefault="003D6A40" w:rsidP="00EB54A5">
            <w:pPr>
              <w:jc w:val="both"/>
              <w:rPr>
                <w:sz w:val="18"/>
                <w:szCs w:val="18"/>
              </w:rPr>
            </w:pPr>
          </w:p>
        </w:tc>
        <w:tc>
          <w:tcPr>
            <w:tcW w:w="385" w:type="dxa"/>
            <w:shd w:val="clear" w:color="auto" w:fill="auto"/>
          </w:tcPr>
          <w:p w14:paraId="097BF36D" w14:textId="77777777" w:rsidR="003D6A40" w:rsidRPr="00127841" w:rsidRDefault="003D6A40" w:rsidP="00EB54A5">
            <w:pPr>
              <w:jc w:val="both"/>
              <w:rPr>
                <w:sz w:val="18"/>
                <w:szCs w:val="18"/>
              </w:rPr>
            </w:pPr>
          </w:p>
        </w:tc>
        <w:tc>
          <w:tcPr>
            <w:tcW w:w="385" w:type="dxa"/>
            <w:shd w:val="clear" w:color="auto" w:fill="auto"/>
          </w:tcPr>
          <w:p w14:paraId="73363FF6" w14:textId="77777777" w:rsidR="003D6A40" w:rsidRPr="00127841" w:rsidRDefault="003D6A40" w:rsidP="00EB54A5">
            <w:pPr>
              <w:jc w:val="both"/>
              <w:rPr>
                <w:sz w:val="18"/>
                <w:szCs w:val="18"/>
              </w:rPr>
            </w:pPr>
          </w:p>
        </w:tc>
        <w:tc>
          <w:tcPr>
            <w:tcW w:w="791" w:type="dxa"/>
          </w:tcPr>
          <w:p w14:paraId="0340B662" w14:textId="77777777" w:rsidR="003D6A40" w:rsidRPr="00127841" w:rsidRDefault="003D6A40" w:rsidP="00EB54A5">
            <w:pPr>
              <w:jc w:val="both"/>
              <w:rPr>
                <w:color w:val="002060"/>
                <w:sz w:val="18"/>
                <w:szCs w:val="18"/>
              </w:rPr>
            </w:pPr>
            <w:r w:rsidRPr="00127841">
              <w:rPr>
                <w:color w:val="002060"/>
                <w:sz w:val="18"/>
                <w:szCs w:val="18"/>
              </w:rPr>
              <w:t>UNDP</w:t>
            </w:r>
          </w:p>
        </w:tc>
      </w:tr>
      <w:tr w:rsidR="00EB54A5" w:rsidRPr="00127841" w14:paraId="68B2C6C2" w14:textId="77777777" w:rsidTr="007228DB">
        <w:trPr>
          <w:trHeight w:val="150"/>
        </w:trPr>
        <w:tc>
          <w:tcPr>
            <w:tcW w:w="8587" w:type="dxa"/>
          </w:tcPr>
          <w:p w14:paraId="23602840" w14:textId="12567562" w:rsidR="003D6A40" w:rsidRPr="00127841" w:rsidRDefault="003D6A40" w:rsidP="00EB54A5">
            <w:pPr>
              <w:rPr>
                <w:sz w:val="18"/>
                <w:szCs w:val="18"/>
              </w:rPr>
            </w:pPr>
            <w:r w:rsidRPr="00127841">
              <w:rPr>
                <w:sz w:val="18"/>
                <w:szCs w:val="16"/>
              </w:rPr>
              <w:lastRenderedPageBreak/>
              <w:t>1.5.2: Rehabilitation and equipping of boreholes for irrigation and community use (3 per community)</w:t>
            </w:r>
          </w:p>
        </w:tc>
        <w:tc>
          <w:tcPr>
            <w:tcW w:w="385" w:type="dxa"/>
            <w:shd w:val="clear" w:color="auto" w:fill="0099CC"/>
          </w:tcPr>
          <w:p w14:paraId="3AF4F3C5" w14:textId="77777777" w:rsidR="003D6A40" w:rsidRPr="00127841" w:rsidRDefault="003D6A40" w:rsidP="00EB54A5">
            <w:pPr>
              <w:jc w:val="both"/>
              <w:rPr>
                <w:sz w:val="18"/>
                <w:szCs w:val="18"/>
              </w:rPr>
            </w:pPr>
          </w:p>
        </w:tc>
        <w:tc>
          <w:tcPr>
            <w:tcW w:w="386" w:type="dxa"/>
            <w:shd w:val="clear" w:color="auto" w:fill="0099CC"/>
          </w:tcPr>
          <w:p w14:paraId="6238A235" w14:textId="77777777" w:rsidR="003D6A40" w:rsidRPr="00127841" w:rsidRDefault="003D6A40" w:rsidP="00EB54A5">
            <w:pPr>
              <w:jc w:val="both"/>
              <w:rPr>
                <w:sz w:val="18"/>
                <w:szCs w:val="18"/>
              </w:rPr>
            </w:pPr>
          </w:p>
        </w:tc>
        <w:tc>
          <w:tcPr>
            <w:tcW w:w="385" w:type="dxa"/>
            <w:shd w:val="clear" w:color="auto" w:fill="0099CC"/>
          </w:tcPr>
          <w:p w14:paraId="31B3BCB2" w14:textId="77777777" w:rsidR="003D6A40" w:rsidRPr="00127841" w:rsidRDefault="003D6A40" w:rsidP="00EB54A5">
            <w:pPr>
              <w:jc w:val="both"/>
              <w:rPr>
                <w:sz w:val="18"/>
                <w:szCs w:val="18"/>
              </w:rPr>
            </w:pPr>
          </w:p>
        </w:tc>
        <w:tc>
          <w:tcPr>
            <w:tcW w:w="385" w:type="dxa"/>
            <w:shd w:val="clear" w:color="auto" w:fill="0099CC"/>
          </w:tcPr>
          <w:p w14:paraId="575AD2A7" w14:textId="77777777" w:rsidR="003D6A40" w:rsidRPr="00127841" w:rsidRDefault="003D6A40" w:rsidP="00EB54A5">
            <w:pPr>
              <w:jc w:val="both"/>
              <w:rPr>
                <w:sz w:val="18"/>
                <w:szCs w:val="18"/>
              </w:rPr>
            </w:pPr>
          </w:p>
        </w:tc>
        <w:tc>
          <w:tcPr>
            <w:tcW w:w="385" w:type="dxa"/>
            <w:shd w:val="clear" w:color="auto" w:fill="0099CC"/>
          </w:tcPr>
          <w:p w14:paraId="52503047" w14:textId="77777777" w:rsidR="003D6A40" w:rsidRPr="00127841" w:rsidRDefault="003D6A40" w:rsidP="00EB54A5">
            <w:pPr>
              <w:jc w:val="both"/>
              <w:rPr>
                <w:sz w:val="18"/>
                <w:szCs w:val="18"/>
              </w:rPr>
            </w:pPr>
          </w:p>
        </w:tc>
        <w:tc>
          <w:tcPr>
            <w:tcW w:w="386" w:type="dxa"/>
            <w:shd w:val="clear" w:color="auto" w:fill="0099CC"/>
          </w:tcPr>
          <w:p w14:paraId="6958E4F0" w14:textId="77777777" w:rsidR="003D6A40" w:rsidRPr="00127841" w:rsidRDefault="003D6A40" w:rsidP="00EB54A5">
            <w:pPr>
              <w:jc w:val="both"/>
              <w:rPr>
                <w:sz w:val="18"/>
                <w:szCs w:val="18"/>
              </w:rPr>
            </w:pPr>
          </w:p>
        </w:tc>
        <w:tc>
          <w:tcPr>
            <w:tcW w:w="385" w:type="dxa"/>
            <w:shd w:val="clear" w:color="auto" w:fill="auto"/>
          </w:tcPr>
          <w:p w14:paraId="1253C087" w14:textId="77777777" w:rsidR="003D6A40" w:rsidRPr="00127841" w:rsidRDefault="003D6A40" w:rsidP="00EB54A5">
            <w:pPr>
              <w:jc w:val="both"/>
              <w:rPr>
                <w:sz w:val="18"/>
                <w:szCs w:val="18"/>
              </w:rPr>
            </w:pPr>
          </w:p>
        </w:tc>
        <w:tc>
          <w:tcPr>
            <w:tcW w:w="385" w:type="dxa"/>
            <w:shd w:val="clear" w:color="auto" w:fill="auto"/>
          </w:tcPr>
          <w:p w14:paraId="320DBFC1" w14:textId="77777777" w:rsidR="003D6A40" w:rsidRPr="00127841" w:rsidRDefault="003D6A40" w:rsidP="00EB54A5">
            <w:pPr>
              <w:jc w:val="both"/>
              <w:rPr>
                <w:sz w:val="18"/>
                <w:szCs w:val="18"/>
              </w:rPr>
            </w:pPr>
          </w:p>
        </w:tc>
        <w:tc>
          <w:tcPr>
            <w:tcW w:w="385" w:type="dxa"/>
            <w:shd w:val="clear" w:color="auto" w:fill="auto"/>
          </w:tcPr>
          <w:p w14:paraId="5482183E" w14:textId="77777777" w:rsidR="003D6A40" w:rsidRPr="00127841" w:rsidRDefault="003D6A40" w:rsidP="00EB54A5">
            <w:pPr>
              <w:jc w:val="both"/>
              <w:rPr>
                <w:sz w:val="18"/>
                <w:szCs w:val="18"/>
              </w:rPr>
            </w:pPr>
          </w:p>
        </w:tc>
        <w:tc>
          <w:tcPr>
            <w:tcW w:w="386" w:type="dxa"/>
            <w:shd w:val="clear" w:color="auto" w:fill="auto"/>
          </w:tcPr>
          <w:p w14:paraId="1DE8E728" w14:textId="77777777" w:rsidR="003D6A40" w:rsidRPr="00127841" w:rsidRDefault="003D6A40" w:rsidP="00EB54A5">
            <w:pPr>
              <w:jc w:val="both"/>
              <w:rPr>
                <w:sz w:val="18"/>
                <w:szCs w:val="18"/>
              </w:rPr>
            </w:pPr>
          </w:p>
        </w:tc>
        <w:tc>
          <w:tcPr>
            <w:tcW w:w="385" w:type="dxa"/>
            <w:shd w:val="clear" w:color="auto" w:fill="auto"/>
          </w:tcPr>
          <w:p w14:paraId="0AF89AD6" w14:textId="77777777" w:rsidR="003D6A40" w:rsidRPr="00127841" w:rsidRDefault="003D6A40" w:rsidP="00EB54A5">
            <w:pPr>
              <w:jc w:val="both"/>
              <w:rPr>
                <w:sz w:val="18"/>
                <w:szCs w:val="18"/>
              </w:rPr>
            </w:pPr>
          </w:p>
        </w:tc>
        <w:tc>
          <w:tcPr>
            <w:tcW w:w="385" w:type="dxa"/>
            <w:shd w:val="clear" w:color="auto" w:fill="auto"/>
          </w:tcPr>
          <w:p w14:paraId="7E58CB25" w14:textId="77777777" w:rsidR="003D6A40" w:rsidRPr="00127841" w:rsidRDefault="003D6A40" w:rsidP="00EB54A5">
            <w:pPr>
              <w:jc w:val="both"/>
              <w:rPr>
                <w:sz w:val="18"/>
                <w:szCs w:val="18"/>
              </w:rPr>
            </w:pPr>
          </w:p>
        </w:tc>
        <w:tc>
          <w:tcPr>
            <w:tcW w:w="791" w:type="dxa"/>
          </w:tcPr>
          <w:p w14:paraId="2F764E9E" w14:textId="77777777" w:rsidR="003D6A40" w:rsidRPr="00127841" w:rsidRDefault="003D6A40" w:rsidP="00EB54A5">
            <w:pPr>
              <w:jc w:val="both"/>
              <w:rPr>
                <w:color w:val="002060"/>
                <w:sz w:val="18"/>
                <w:szCs w:val="18"/>
              </w:rPr>
            </w:pPr>
            <w:r w:rsidRPr="00127841">
              <w:rPr>
                <w:color w:val="002060"/>
                <w:sz w:val="18"/>
                <w:szCs w:val="18"/>
              </w:rPr>
              <w:t>UNDP</w:t>
            </w:r>
          </w:p>
        </w:tc>
      </w:tr>
      <w:tr w:rsidR="00EB54A5" w:rsidRPr="00127841" w14:paraId="699234D7" w14:textId="77777777" w:rsidTr="007228DB">
        <w:tc>
          <w:tcPr>
            <w:tcW w:w="8587" w:type="dxa"/>
          </w:tcPr>
          <w:p w14:paraId="2D7FE5A2" w14:textId="19E1F95C" w:rsidR="003D6A40" w:rsidRPr="00127841" w:rsidRDefault="003D6A40" w:rsidP="003D6A40">
            <w:pPr>
              <w:rPr>
                <w:sz w:val="18"/>
                <w:szCs w:val="18"/>
              </w:rPr>
            </w:pPr>
            <w:r w:rsidRPr="00127841">
              <w:rPr>
                <w:sz w:val="18"/>
                <w:szCs w:val="16"/>
              </w:rPr>
              <w:t xml:space="preserve">1.5.3: Rehabilitation and equipping of educational facilities </w:t>
            </w:r>
          </w:p>
        </w:tc>
        <w:tc>
          <w:tcPr>
            <w:tcW w:w="385" w:type="dxa"/>
            <w:shd w:val="clear" w:color="auto" w:fill="0099CC"/>
          </w:tcPr>
          <w:p w14:paraId="1E993392" w14:textId="77777777" w:rsidR="003D6A40" w:rsidRPr="00127841" w:rsidRDefault="003D6A40" w:rsidP="00EB54A5">
            <w:pPr>
              <w:jc w:val="both"/>
              <w:rPr>
                <w:sz w:val="18"/>
                <w:szCs w:val="18"/>
              </w:rPr>
            </w:pPr>
          </w:p>
        </w:tc>
        <w:tc>
          <w:tcPr>
            <w:tcW w:w="386" w:type="dxa"/>
            <w:shd w:val="clear" w:color="auto" w:fill="0099CC"/>
          </w:tcPr>
          <w:p w14:paraId="765C38F5" w14:textId="77777777" w:rsidR="003D6A40" w:rsidRPr="00127841" w:rsidRDefault="003D6A40" w:rsidP="00EB54A5">
            <w:pPr>
              <w:jc w:val="both"/>
              <w:rPr>
                <w:sz w:val="18"/>
                <w:szCs w:val="18"/>
              </w:rPr>
            </w:pPr>
          </w:p>
        </w:tc>
        <w:tc>
          <w:tcPr>
            <w:tcW w:w="385" w:type="dxa"/>
            <w:shd w:val="clear" w:color="auto" w:fill="0099CC"/>
          </w:tcPr>
          <w:p w14:paraId="4B0215CD" w14:textId="77777777" w:rsidR="003D6A40" w:rsidRPr="00127841" w:rsidRDefault="003D6A40" w:rsidP="00EB54A5">
            <w:pPr>
              <w:jc w:val="both"/>
              <w:rPr>
                <w:sz w:val="18"/>
                <w:szCs w:val="18"/>
              </w:rPr>
            </w:pPr>
          </w:p>
        </w:tc>
        <w:tc>
          <w:tcPr>
            <w:tcW w:w="385" w:type="dxa"/>
            <w:shd w:val="clear" w:color="auto" w:fill="0099CC"/>
          </w:tcPr>
          <w:p w14:paraId="2A0B2A9F" w14:textId="77777777" w:rsidR="003D6A40" w:rsidRPr="00127841" w:rsidRDefault="003D6A40" w:rsidP="00EB54A5">
            <w:pPr>
              <w:jc w:val="both"/>
              <w:rPr>
                <w:sz w:val="18"/>
                <w:szCs w:val="18"/>
              </w:rPr>
            </w:pPr>
          </w:p>
        </w:tc>
        <w:tc>
          <w:tcPr>
            <w:tcW w:w="385" w:type="dxa"/>
            <w:shd w:val="clear" w:color="auto" w:fill="0099CC"/>
          </w:tcPr>
          <w:p w14:paraId="096EE4BD" w14:textId="77777777" w:rsidR="003D6A40" w:rsidRPr="00127841" w:rsidRDefault="003D6A40" w:rsidP="00EB54A5">
            <w:pPr>
              <w:jc w:val="both"/>
              <w:rPr>
                <w:sz w:val="18"/>
                <w:szCs w:val="18"/>
              </w:rPr>
            </w:pPr>
          </w:p>
        </w:tc>
        <w:tc>
          <w:tcPr>
            <w:tcW w:w="386" w:type="dxa"/>
            <w:shd w:val="clear" w:color="auto" w:fill="0099CC"/>
          </w:tcPr>
          <w:p w14:paraId="7E49EB5E" w14:textId="77777777" w:rsidR="003D6A40" w:rsidRPr="00127841" w:rsidRDefault="003D6A40" w:rsidP="00EB54A5">
            <w:pPr>
              <w:jc w:val="both"/>
              <w:rPr>
                <w:sz w:val="18"/>
                <w:szCs w:val="18"/>
              </w:rPr>
            </w:pPr>
          </w:p>
        </w:tc>
        <w:tc>
          <w:tcPr>
            <w:tcW w:w="385" w:type="dxa"/>
            <w:shd w:val="clear" w:color="auto" w:fill="auto"/>
          </w:tcPr>
          <w:p w14:paraId="74D764A4" w14:textId="77777777" w:rsidR="003D6A40" w:rsidRPr="00127841" w:rsidRDefault="003D6A40" w:rsidP="00EB54A5">
            <w:pPr>
              <w:jc w:val="both"/>
              <w:rPr>
                <w:sz w:val="18"/>
                <w:szCs w:val="18"/>
              </w:rPr>
            </w:pPr>
          </w:p>
        </w:tc>
        <w:tc>
          <w:tcPr>
            <w:tcW w:w="385" w:type="dxa"/>
            <w:shd w:val="clear" w:color="auto" w:fill="auto"/>
          </w:tcPr>
          <w:p w14:paraId="063CCC36" w14:textId="77777777" w:rsidR="003D6A40" w:rsidRPr="00127841" w:rsidRDefault="003D6A40" w:rsidP="00EB54A5">
            <w:pPr>
              <w:jc w:val="both"/>
              <w:rPr>
                <w:sz w:val="18"/>
                <w:szCs w:val="18"/>
              </w:rPr>
            </w:pPr>
          </w:p>
        </w:tc>
        <w:tc>
          <w:tcPr>
            <w:tcW w:w="385" w:type="dxa"/>
            <w:shd w:val="clear" w:color="auto" w:fill="auto"/>
          </w:tcPr>
          <w:p w14:paraId="6572E4FE" w14:textId="77777777" w:rsidR="003D6A40" w:rsidRPr="00127841" w:rsidRDefault="003D6A40" w:rsidP="00EB54A5">
            <w:pPr>
              <w:jc w:val="both"/>
              <w:rPr>
                <w:sz w:val="18"/>
                <w:szCs w:val="18"/>
              </w:rPr>
            </w:pPr>
          </w:p>
        </w:tc>
        <w:tc>
          <w:tcPr>
            <w:tcW w:w="386" w:type="dxa"/>
            <w:shd w:val="clear" w:color="auto" w:fill="auto"/>
          </w:tcPr>
          <w:p w14:paraId="03C7D904" w14:textId="77777777" w:rsidR="003D6A40" w:rsidRPr="00127841" w:rsidRDefault="003D6A40" w:rsidP="00EB54A5">
            <w:pPr>
              <w:jc w:val="both"/>
              <w:rPr>
                <w:sz w:val="18"/>
                <w:szCs w:val="18"/>
              </w:rPr>
            </w:pPr>
          </w:p>
        </w:tc>
        <w:tc>
          <w:tcPr>
            <w:tcW w:w="385" w:type="dxa"/>
            <w:shd w:val="clear" w:color="auto" w:fill="auto"/>
          </w:tcPr>
          <w:p w14:paraId="24DD21C8" w14:textId="77777777" w:rsidR="003D6A40" w:rsidRPr="00127841" w:rsidRDefault="003D6A40" w:rsidP="00EB54A5">
            <w:pPr>
              <w:jc w:val="both"/>
              <w:rPr>
                <w:sz w:val="18"/>
                <w:szCs w:val="18"/>
              </w:rPr>
            </w:pPr>
          </w:p>
        </w:tc>
        <w:tc>
          <w:tcPr>
            <w:tcW w:w="385" w:type="dxa"/>
            <w:shd w:val="clear" w:color="auto" w:fill="auto"/>
          </w:tcPr>
          <w:p w14:paraId="5265B964" w14:textId="77777777" w:rsidR="003D6A40" w:rsidRPr="00127841" w:rsidRDefault="003D6A40" w:rsidP="00EB54A5">
            <w:pPr>
              <w:jc w:val="both"/>
              <w:rPr>
                <w:sz w:val="18"/>
                <w:szCs w:val="18"/>
              </w:rPr>
            </w:pPr>
          </w:p>
        </w:tc>
        <w:tc>
          <w:tcPr>
            <w:tcW w:w="791" w:type="dxa"/>
          </w:tcPr>
          <w:p w14:paraId="238612F6" w14:textId="77777777" w:rsidR="003D6A40" w:rsidRPr="00127841" w:rsidRDefault="003D6A40" w:rsidP="00EB54A5">
            <w:pPr>
              <w:jc w:val="both"/>
              <w:rPr>
                <w:color w:val="002060"/>
                <w:sz w:val="18"/>
                <w:szCs w:val="18"/>
              </w:rPr>
            </w:pPr>
            <w:r w:rsidRPr="00127841">
              <w:rPr>
                <w:color w:val="002060"/>
                <w:sz w:val="18"/>
                <w:szCs w:val="18"/>
              </w:rPr>
              <w:t>UNDP</w:t>
            </w:r>
          </w:p>
        </w:tc>
      </w:tr>
      <w:tr w:rsidR="00EB54A5" w:rsidRPr="00127841" w14:paraId="40BFAEE2" w14:textId="77777777" w:rsidTr="007228DB">
        <w:tc>
          <w:tcPr>
            <w:tcW w:w="8587" w:type="dxa"/>
          </w:tcPr>
          <w:p w14:paraId="29021544" w14:textId="0D280036" w:rsidR="003D6A40" w:rsidRPr="00127841" w:rsidRDefault="003D6A40" w:rsidP="003D6A40">
            <w:pPr>
              <w:rPr>
                <w:sz w:val="18"/>
                <w:szCs w:val="18"/>
              </w:rPr>
            </w:pPr>
            <w:r w:rsidRPr="00127841">
              <w:rPr>
                <w:sz w:val="18"/>
                <w:szCs w:val="18"/>
              </w:rPr>
              <w:t xml:space="preserve">1.5.4: Installation of solar energy systems for water &amp; sanitation systems, schools, health care centres. </w:t>
            </w:r>
          </w:p>
        </w:tc>
        <w:tc>
          <w:tcPr>
            <w:tcW w:w="385" w:type="dxa"/>
          </w:tcPr>
          <w:p w14:paraId="4FF6A087" w14:textId="77777777" w:rsidR="003D6A40" w:rsidRPr="00127841" w:rsidRDefault="003D6A40" w:rsidP="00EB54A5">
            <w:pPr>
              <w:jc w:val="both"/>
              <w:rPr>
                <w:sz w:val="18"/>
                <w:szCs w:val="18"/>
              </w:rPr>
            </w:pPr>
          </w:p>
        </w:tc>
        <w:tc>
          <w:tcPr>
            <w:tcW w:w="386" w:type="dxa"/>
          </w:tcPr>
          <w:p w14:paraId="4379382E" w14:textId="77777777" w:rsidR="003D6A40" w:rsidRPr="00127841" w:rsidRDefault="003D6A40" w:rsidP="00EB54A5">
            <w:pPr>
              <w:jc w:val="both"/>
              <w:rPr>
                <w:sz w:val="18"/>
                <w:szCs w:val="18"/>
              </w:rPr>
            </w:pPr>
          </w:p>
        </w:tc>
        <w:tc>
          <w:tcPr>
            <w:tcW w:w="385" w:type="dxa"/>
          </w:tcPr>
          <w:p w14:paraId="1C6D0E16" w14:textId="77777777" w:rsidR="003D6A40" w:rsidRPr="00127841" w:rsidRDefault="003D6A40" w:rsidP="00EB54A5">
            <w:pPr>
              <w:jc w:val="both"/>
              <w:rPr>
                <w:sz w:val="18"/>
                <w:szCs w:val="18"/>
              </w:rPr>
            </w:pPr>
          </w:p>
        </w:tc>
        <w:tc>
          <w:tcPr>
            <w:tcW w:w="385" w:type="dxa"/>
            <w:shd w:val="clear" w:color="auto" w:fill="auto"/>
          </w:tcPr>
          <w:p w14:paraId="1EC21F83" w14:textId="77777777" w:rsidR="003D6A40" w:rsidRPr="00127841" w:rsidRDefault="003D6A40" w:rsidP="00EB54A5">
            <w:pPr>
              <w:jc w:val="both"/>
              <w:rPr>
                <w:sz w:val="18"/>
                <w:szCs w:val="18"/>
              </w:rPr>
            </w:pPr>
          </w:p>
        </w:tc>
        <w:tc>
          <w:tcPr>
            <w:tcW w:w="385" w:type="dxa"/>
            <w:shd w:val="clear" w:color="auto" w:fill="auto"/>
          </w:tcPr>
          <w:p w14:paraId="183F9CF0" w14:textId="77777777" w:rsidR="003D6A40" w:rsidRPr="00127841" w:rsidRDefault="003D6A40" w:rsidP="00EB54A5">
            <w:pPr>
              <w:jc w:val="both"/>
              <w:rPr>
                <w:sz w:val="18"/>
                <w:szCs w:val="18"/>
              </w:rPr>
            </w:pPr>
          </w:p>
        </w:tc>
        <w:tc>
          <w:tcPr>
            <w:tcW w:w="386" w:type="dxa"/>
            <w:shd w:val="clear" w:color="auto" w:fill="auto"/>
          </w:tcPr>
          <w:p w14:paraId="5B746D71" w14:textId="77777777" w:rsidR="003D6A40" w:rsidRPr="00127841" w:rsidRDefault="003D6A40" w:rsidP="00EB54A5">
            <w:pPr>
              <w:jc w:val="both"/>
              <w:rPr>
                <w:sz w:val="18"/>
                <w:szCs w:val="18"/>
              </w:rPr>
            </w:pPr>
          </w:p>
        </w:tc>
        <w:tc>
          <w:tcPr>
            <w:tcW w:w="385" w:type="dxa"/>
            <w:shd w:val="clear" w:color="auto" w:fill="0099CC"/>
          </w:tcPr>
          <w:p w14:paraId="1C97621E" w14:textId="77777777" w:rsidR="003D6A40" w:rsidRPr="00127841" w:rsidRDefault="003D6A40" w:rsidP="00EB54A5">
            <w:pPr>
              <w:jc w:val="both"/>
              <w:rPr>
                <w:sz w:val="18"/>
                <w:szCs w:val="18"/>
              </w:rPr>
            </w:pPr>
          </w:p>
        </w:tc>
        <w:tc>
          <w:tcPr>
            <w:tcW w:w="385" w:type="dxa"/>
            <w:shd w:val="clear" w:color="auto" w:fill="0099CC"/>
          </w:tcPr>
          <w:p w14:paraId="769BD91C" w14:textId="77777777" w:rsidR="003D6A40" w:rsidRPr="00127841" w:rsidRDefault="003D6A40" w:rsidP="00EB54A5">
            <w:pPr>
              <w:jc w:val="both"/>
              <w:rPr>
                <w:sz w:val="18"/>
                <w:szCs w:val="18"/>
              </w:rPr>
            </w:pPr>
          </w:p>
        </w:tc>
        <w:tc>
          <w:tcPr>
            <w:tcW w:w="385" w:type="dxa"/>
            <w:shd w:val="clear" w:color="auto" w:fill="0099CC"/>
          </w:tcPr>
          <w:p w14:paraId="53E4FA90" w14:textId="77777777" w:rsidR="003D6A40" w:rsidRPr="00127841" w:rsidRDefault="003D6A40" w:rsidP="00EB54A5">
            <w:pPr>
              <w:jc w:val="both"/>
              <w:rPr>
                <w:sz w:val="18"/>
                <w:szCs w:val="18"/>
              </w:rPr>
            </w:pPr>
          </w:p>
        </w:tc>
        <w:tc>
          <w:tcPr>
            <w:tcW w:w="386" w:type="dxa"/>
            <w:shd w:val="clear" w:color="auto" w:fill="0099CC"/>
          </w:tcPr>
          <w:p w14:paraId="126D35AA" w14:textId="77777777" w:rsidR="003D6A40" w:rsidRPr="00127841" w:rsidRDefault="003D6A40" w:rsidP="00EB54A5">
            <w:pPr>
              <w:jc w:val="both"/>
              <w:rPr>
                <w:sz w:val="18"/>
                <w:szCs w:val="18"/>
              </w:rPr>
            </w:pPr>
          </w:p>
        </w:tc>
        <w:tc>
          <w:tcPr>
            <w:tcW w:w="385" w:type="dxa"/>
            <w:shd w:val="clear" w:color="auto" w:fill="auto"/>
          </w:tcPr>
          <w:p w14:paraId="02B07BF3" w14:textId="77777777" w:rsidR="003D6A40" w:rsidRPr="00127841" w:rsidRDefault="003D6A40" w:rsidP="00EB54A5">
            <w:pPr>
              <w:jc w:val="both"/>
              <w:rPr>
                <w:sz w:val="18"/>
                <w:szCs w:val="18"/>
              </w:rPr>
            </w:pPr>
          </w:p>
        </w:tc>
        <w:tc>
          <w:tcPr>
            <w:tcW w:w="385" w:type="dxa"/>
            <w:shd w:val="clear" w:color="auto" w:fill="auto"/>
          </w:tcPr>
          <w:p w14:paraId="478FCDCD" w14:textId="77777777" w:rsidR="003D6A40" w:rsidRPr="00127841" w:rsidRDefault="003D6A40" w:rsidP="00EB54A5">
            <w:pPr>
              <w:jc w:val="both"/>
              <w:rPr>
                <w:sz w:val="18"/>
                <w:szCs w:val="18"/>
              </w:rPr>
            </w:pPr>
          </w:p>
        </w:tc>
        <w:tc>
          <w:tcPr>
            <w:tcW w:w="791" w:type="dxa"/>
          </w:tcPr>
          <w:p w14:paraId="72D717F9" w14:textId="77777777" w:rsidR="003D6A40" w:rsidRPr="00127841" w:rsidRDefault="003D6A40" w:rsidP="00EB54A5">
            <w:pPr>
              <w:jc w:val="both"/>
              <w:rPr>
                <w:color w:val="002060"/>
                <w:sz w:val="18"/>
                <w:szCs w:val="18"/>
              </w:rPr>
            </w:pPr>
            <w:r w:rsidRPr="00127841">
              <w:rPr>
                <w:color w:val="002060"/>
                <w:sz w:val="18"/>
                <w:szCs w:val="18"/>
              </w:rPr>
              <w:t>UNDP</w:t>
            </w:r>
          </w:p>
        </w:tc>
      </w:tr>
      <w:tr w:rsidR="00EB54A5" w:rsidRPr="00127841" w14:paraId="18181330" w14:textId="77777777" w:rsidTr="007228DB">
        <w:tc>
          <w:tcPr>
            <w:tcW w:w="8587" w:type="dxa"/>
            <w:shd w:val="clear" w:color="auto" w:fill="auto"/>
          </w:tcPr>
          <w:p w14:paraId="14A4DEA8" w14:textId="4C723E5F" w:rsidR="003D6A40" w:rsidRPr="00127841" w:rsidRDefault="003D6A40" w:rsidP="00EB54A5">
            <w:pPr>
              <w:jc w:val="both"/>
              <w:rPr>
                <w:sz w:val="18"/>
                <w:szCs w:val="18"/>
              </w:rPr>
            </w:pPr>
            <w:r w:rsidRPr="00127841">
              <w:rPr>
                <w:sz w:val="18"/>
                <w:szCs w:val="18"/>
              </w:rPr>
              <w:t xml:space="preserve">1.5.5: Provision of incentive packages to teachers/community workers for infrastructure maintenance </w:t>
            </w:r>
          </w:p>
        </w:tc>
        <w:tc>
          <w:tcPr>
            <w:tcW w:w="385" w:type="dxa"/>
            <w:shd w:val="clear" w:color="auto" w:fill="0099CC"/>
          </w:tcPr>
          <w:p w14:paraId="13FEA29C" w14:textId="77777777" w:rsidR="003D6A40" w:rsidRPr="00127841" w:rsidRDefault="003D6A40" w:rsidP="00EB54A5">
            <w:pPr>
              <w:jc w:val="both"/>
              <w:rPr>
                <w:sz w:val="18"/>
                <w:szCs w:val="18"/>
              </w:rPr>
            </w:pPr>
          </w:p>
        </w:tc>
        <w:tc>
          <w:tcPr>
            <w:tcW w:w="386" w:type="dxa"/>
            <w:shd w:val="clear" w:color="auto" w:fill="0099CC"/>
          </w:tcPr>
          <w:p w14:paraId="2AB0EA67" w14:textId="77777777" w:rsidR="003D6A40" w:rsidRPr="00127841" w:rsidRDefault="003D6A40" w:rsidP="00EB54A5">
            <w:pPr>
              <w:jc w:val="both"/>
              <w:rPr>
                <w:sz w:val="18"/>
                <w:szCs w:val="18"/>
              </w:rPr>
            </w:pPr>
          </w:p>
        </w:tc>
        <w:tc>
          <w:tcPr>
            <w:tcW w:w="385" w:type="dxa"/>
            <w:shd w:val="clear" w:color="auto" w:fill="0099CC"/>
          </w:tcPr>
          <w:p w14:paraId="601D3FF1" w14:textId="77777777" w:rsidR="003D6A40" w:rsidRPr="00127841" w:rsidRDefault="003D6A40" w:rsidP="00EB54A5">
            <w:pPr>
              <w:jc w:val="both"/>
              <w:rPr>
                <w:sz w:val="18"/>
                <w:szCs w:val="18"/>
              </w:rPr>
            </w:pPr>
          </w:p>
        </w:tc>
        <w:tc>
          <w:tcPr>
            <w:tcW w:w="385" w:type="dxa"/>
            <w:shd w:val="clear" w:color="auto" w:fill="0099CC"/>
          </w:tcPr>
          <w:p w14:paraId="5D2AE82D" w14:textId="77777777" w:rsidR="003D6A40" w:rsidRPr="00127841" w:rsidRDefault="003D6A40" w:rsidP="00EB54A5">
            <w:pPr>
              <w:jc w:val="both"/>
              <w:rPr>
                <w:sz w:val="18"/>
                <w:szCs w:val="18"/>
              </w:rPr>
            </w:pPr>
          </w:p>
        </w:tc>
        <w:tc>
          <w:tcPr>
            <w:tcW w:w="385" w:type="dxa"/>
            <w:shd w:val="clear" w:color="auto" w:fill="0099CC"/>
          </w:tcPr>
          <w:p w14:paraId="5219E834" w14:textId="77777777" w:rsidR="003D6A40" w:rsidRPr="00127841" w:rsidRDefault="003D6A40" w:rsidP="00EB54A5">
            <w:pPr>
              <w:jc w:val="both"/>
              <w:rPr>
                <w:sz w:val="18"/>
                <w:szCs w:val="18"/>
              </w:rPr>
            </w:pPr>
          </w:p>
        </w:tc>
        <w:tc>
          <w:tcPr>
            <w:tcW w:w="386" w:type="dxa"/>
            <w:shd w:val="clear" w:color="auto" w:fill="0099CC"/>
          </w:tcPr>
          <w:p w14:paraId="46EDF545" w14:textId="77777777" w:rsidR="003D6A40" w:rsidRPr="00127841" w:rsidRDefault="003D6A40" w:rsidP="00EB54A5">
            <w:pPr>
              <w:jc w:val="both"/>
              <w:rPr>
                <w:sz w:val="18"/>
                <w:szCs w:val="18"/>
              </w:rPr>
            </w:pPr>
          </w:p>
        </w:tc>
        <w:tc>
          <w:tcPr>
            <w:tcW w:w="385" w:type="dxa"/>
            <w:shd w:val="clear" w:color="auto" w:fill="0099CC"/>
          </w:tcPr>
          <w:p w14:paraId="31E744DD" w14:textId="77777777" w:rsidR="003D6A40" w:rsidRPr="00127841" w:rsidRDefault="003D6A40" w:rsidP="00EB54A5">
            <w:pPr>
              <w:jc w:val="both"/>
              <w:rPr>
                <w:sz w:val="18"/>
                <w:szCs w:val="18"/>
              </w:rPr>
            </w:pPr>
          </w:p>
        </w:tc>
        <w:tc>
          <w:tcPr>
            <w:tcW w:w="385" w:type="dxa"/>
            <w:shd w:val="clear" w:color="auto" w:fill="0099CC"/>
          </w:tcPr>
          <w:p w14:paraId="1049A23D" w14:textId="77777777" w:rsidR="003D6A40" w:rsidRPr="00127841" w:rsidRDefault="003D6A40" w:rsidP="00EB54A5">
            <w:pPr>
              <w:jc w:val="both"/>
              <w:rPr>
                <w:sz w:val="18"/>
                <w:szCs w:val="18"/>
              </w:rPr>
            </w:pPr>
          </w:p>
        </w:tc>
        <w:tc>
          <w:tcPr>
            <w:tcW w:w="385" w:type="dxa"/>
            <w:shd w:val="clear" w:color="auto" w:fill="0099CC"/>
          </w:tcPr>
          <w:p w14:paraId="73E1AA5D" w14:textId="77777777" w:rsidR="003D6A40" w:rsidRPr="00127841" w:rsidRDefault="003D6A40" w:rsidP="00EB54A5">
            <w:pPr>
              <w:jc w:val="both"/>
              <w:rPr>
                <w:sz w:val="18"/>
                <w:szCs w:val="18"/>
              </w:rPr>
            </w:pPr>
          </w:p>
        </w:tc>
        <w:tc>
          <w:tcPr>
            <w:tcW w:w="386" w:type="dxa"/>
            <w:shd w:val="clear" w:color="auto" w:fill="0099CC"/>
          </w:tcPr>
          <w:p w14:paraId="3351B86F" w14:textId="77777777" w:rsidR="003D6A40" w:rsidRPr="00127841" w:rsidRDefault="003D6A40" w:rsidP="00EB54A5">
            <w:pPr>
              <w:jc w:val="both"/>
              <w:rPr>
                <w:sz w:val="18"/>
                <w:szCs w:val="18"/>
              </w:rPr>
            </w:pPr>
          </w:p>
        </w:tc>
        <w:tc>
          <w:tcPr>
            <w:tcW w:w="385" w:type="dxa"/>
            <w:shd w:val="clear" w:color="auto" w:fill="0099CC"/>
          </w:tcPr>
          <w:p w14:paraId="611D3D89" w14:textId="77777777" w:rsidR="003D6A40" w:rsidRPr="00127841" w:rsidRDefault="003D6A40" w:rsidP="00EB54A5">
            <w:pPr>
              <w:jc w:val="both"/>
              <w:rPr>
                <w:sz w:val="18"/>
                <w:szCs w:val="18"/>
              </w:rPr>
            </w:pPr>
          </w:p>
        </w:tc>
        <w:tc>
          <w:tcPr>
            <w:tcW w:w="385" w:type="dxa"/>
            <w:shd w:val="clear" w:color="auto" w:fill="0099CC"/>
          </w:tcPr>
          <w:p w14:paraId="39CE87FD" w14:textId="77777777" w:rsidR="003D6A40" w:rsidRPr="00127841" w:rsidRDefault="003D6A40" w:rsidP="00EB54A5">
            <w:pPr>
              <w:jc w:val="both"/>
              <w:rPr>
                <w:sz w:val="18"/>
                <w:szCs w:val="18"/>
              </w:rPr>
            </w:pPr>
          </w:p>
        </w:tc>
        <w:tc>
          <w:tcPr>
            <w:tcW w:w="791" w:type="dxa"/>
          </w:tcPr>
          <w:p w14:paraId="4343B8DF" w14:textId="77777777" w:rsidR="003D6A40" w:rsidRPr="00127841" w:rsidRDefault="003D6A40" w:rsidP="00EB54A5">
            <w:pPr>
              <w:jc w:val="both"/>
              <w:rPr>
                <w:color w:val="002060"/>
                <w:sz w:val="18"/>
                <w:szCs w:val="18"/>
              </w:rPr>
            </w:pPr>
            <w:r w:rsidRPr="00127841">
              <w:rPr>
                <w:color w:val="002060"/>
                <w:sz w:val="18"/>
                <w:szCs w:val="18"/>
              </w:rPr>
              <w:t>UNDP</w:t>
            </w:r>
          </w:p>
        </w:tc>
      </w:tr>
      <w:tr w:rsidR="00EB54A5" w:rsidRPr="00127841" w14:paraId="5BFA2C8B" w14:textId="77777777" w:rsidTr="007228DB">
        <w:tc>
          <w:tcPr>
            <w:tcW w:w="8587" w:type="dxa"/>
            <w:shd w:val="clear" w:color="auto" w:fill="auto"/>
          </w:tcPr>
          <w:p w14:paraId="6EA4D98C" w14:textId="1A51A77D" w:rsidR="003D6A40" w:rsidRPr="00127841" w:rsidRDefault="003D6A40" w:rsidP="00EB54A5">
            <w:pPr>
              <w:jc w:val="both"/>
              <w:rPr>
                <w:sz w:val="18"/>
                <w:szCs w:val="18"/>
              </w:rPr>
            </w:pPr>
            <w:r w:rsidRPr="00127841">
              <w:rPr>
                <w:sz w:val="18"/>
                <w:szCs w:val="16"/>
              </w:rPr>
              <w:t xml:space="preserve">1.5.6: Provision of training to teachers/community workers for infrastructure maintenance </w:t>
            </w:r>
          </w:p>
        </w:tc>
        <w:tc>
          <w:tcPr>
            <w:tcW w:w="385" w:type="dxa"/>
          </w:tcPr>
          <w:p w14:paraId="453ACA24" w14:textId="77777777" w:rsidR="003D6A40" w:rsidRPr="00127841" w:rsidRDefault="003D6A40" w:rsidP="00EB54A5">
            <w:pPr>
              <w:jc w:val="both"/>
              <w:rPr>
                <w:sz w:val="18"/>
                <w:szCs w:val="18"/>
              </w:rPr>
            </w:pPr>
          </w:p>
        </w:tc>
        <w:tc>
          <w:tcPr>
            <w:tcW w:w="386" w:type="dxa"/>
          </w:tcPr>
          <w:p w14:paraId="7B69B1B3" w14:textId="77777777" w:rsidR="003D6A40" w:rsidRPr="00127841" w:rsidRDefault="003D6A40" w:rsidP="00EB54A5">
            <w:pPr>
              <w:jc w:val="both"/>
              <w:rPr>
                <w:sz w:val="18"/>
                <w:szCs w:val="18"/>
              </w:rPr>
            </w:pPr>
          </w:p>
        </w:tc>
        <w:tc>
          <w:tcPr>
            <w:tcW w:w="385" w:type="dxa"/>
          </w:tcPr>
          <w:p w14:paraId="20D30C14" w14:textId="77777777" w:rsidR="003D6A40" w:rsidRPr="00127841" w:rsidRDefault="003D6A40" w:rsidP="00EB54A5">
            <w:pPr>
              <w:jc w:val="both"/>
              <w:rPr>
                <w:sz w:val="18"/>
                <w:szCs w:val="18"/>
              </w:rPr>
            </w:pPr>
          </w:p>
        </w:tc>
        <w:tc>
          <w:tcPr>
            <w:tcW w:w="385" w:type="dxa"/>
          </w:tcPr>
          <w:p w14:paraId="5B830C0B" w14:textId="77777777" w:rsidR="003D6A40" w:rsidRPr="00127841" w:rsidRDefault="003D6A40" w:rsidP="00EB54A5">
            <w:pPr>
              <w:jc w:val="both"/>
              <w:rPr>
                <w:sz w:val="18"/>
                <w:szCs w:val="18"/>
              </w:rPr>
            </w:pPr>
          </w:p>
        </w:tc>
        <w:tc>
          <w:tcPr>
            <w:tcW w:w="385" w:type="dxa"/>
            <w:shd w:val="clear" w:color="auto" w:fill="0099CC"/>
          </w:tcPr>
          <w:p w14:paraId="4D71E55A" w14:textId="77777777" w:rsidR="003D6A40" w:rsidRPr="00127841" w:rsidRDefault="003D6A40" w:rsidP="00EB54A5">
            <w:pPr>
              <w:jc w:val="both"/>
              <w:rPr>
                <w:sz w:val="18"/>
                <w:szCs w:val="18"/>
              </w:rPr>
            </w:pPr>
          </w:p>
        </w:tc>
        <w:tc>
          <w:tcPr>
            <w:tcW w:w="386" w:type="dxa"/>
            <w:shd w:val="clear" w:color="auto" w:fill="0099CC"/>
          </w:tcPr>
          <w:p w14:paraId="257881FE" w14:textId="77777777" w:rsidR="003D6A40" w:rsidRPr="00127841" w:rsidRDefault="003D6A40" w:rsidP="00EB54A5">
            <w:pPr>
              <w:jc w:val="both"/>
              <w:rPr>
                <w:sz w:val="18"/>
                <w:szCs w:val="18"/>
              </w:rPr>
            </w:pPr>
          </w:p>
        </w:tc>
        <w:tc>
          <w:tcPr>
            <w:tcW w:w="385" w:type="dxa"/>
          </w:tcPr>
          <w:p w14:paraId="1B1FAE04" w14:textId="77777777" w:rsidR="003D6A40" w:rsidRPr="00127841" w:rsidRDefault="003D6A40" w:rsidP="00EB54A5">
            <w:pPr>
              <w:jc w:val="both"/>
              <w:rPr>
                <w:sz w:val="18"/>
                <w:szCs w:val="18"/>
              </w:rPr>
            </w:pPr>
          </w:p>
        </w:tc>
        <w:tc>
          <w:tcPr>
            <w:tcW w:w="385" w:type="dxa"/>
          </w:tcPr>
          <w:p w14:paraId="29638088" w14:textId="77777777" w:rsidR="003D6A40" w:rsidRPr="00127841" w:rsidRDefault="003D6A40" w:rsidP="00EB54A5">
            <w:pPr>
              <w:jc w:val="both"/>
              <w:rPr>
                <w:sz w:val="18"/>
                <w:szCs w:val="18"/>
              </w:rPr>
            </w:pPr>
          </w:p>
        </w:tc>
        <w:tc>
          <w:tcPr>
            <w:tcW w:w="385" w:type="dxa"/>
          </w:tcPr>
          <w:p w14:paraId="6946BA45" w14:textId="77777777" w:rsidR="003D6A40" w:rsidRPr="00127841" w:rsidRDefault="003D6A40" w:rsidP="00EB54A5">
            <w:pPr>
              <w:jc w:val="both"/>
              <w:rPr>
                <w:sz w:val="18"/>
                <w:szCs w:val="18"/>
              </w:rPr>
            </w:pPr>
          </w:p>
        </w:tc>
        <w:tc>
          <w:tcPr>
            <w:tcW w:w="386" w:type="dxa"/>
          </w:tcPr>
          <w:p w14:paraId="5964D33D" w14:textId="77777777" w:rsidR="003D6A40" w:rsidRPr="00127841" w:rsidRDefault="003D6A40" w:rsidP="00EB54A5">
            <w:pPr>
              <w:jc w:val="both"/>
              <w:rPr>
                <w:sz w:val="18"/>
                <w:szCs w:val="18"/>
              </w:rPr>
            </w:pPr>
          </w:p>
        </w:tc>
        <w:tc>
          <w:tcPr>
            <w:tcW w:w="385" w:type="dxa"/>
          </w:tcPr>
          <w:p w14:paraId="0C08B3C3" w14:textId="77777777" w:rsidR="003D6A40" w:rsidRPr="00127841" w:rsidRDefault="003D6A40" w:rsidP="00EB54A5">
            <w:pPr>
              <w:jc w:val="both"/>
              <w:rPr>
                <w:sz w:val="18"/>
                <w:szCs w:val="18"/>
              </w:rPr>
            </w:pPr>
          </w:p>
        </w:tc>
        <w:tc>
          <w:tcPr>
            <w:tcW w:w="385" w:type="dxa"/>
          </w:tcPr>
          <w:p w14:paraId="44E50932" w14:textId="77777777" w:rsidR="003D6A40" w:rsidRPr="00127841" w:rsidRDefault="003D6A40" w:rsidP="00EB54A5">
            <w:pPr>
              <w:jc w:val="both"/>
              <w:rPr>
                <w:sz w:val="18"/>
                <w:szCs w:val="18"/>
              </w:rPr>
            </w:pPr>
          </w:p>
        </w:tc>
        <w:tc>
          <w:tcPr>
            <w:tcW w:w="791" w:type="dxa"/>
          </w:tcPr>
          <w:p w14:paraId="219E9656" w14:textId="77777777" w:rsidR="003D6A40" w:rsidRPr="00127841" w:rsidRDefault="003D6A40" w:rsidP="00EB54A5">
            <w:pPr>
              <w:jc w:val="both"/>
              <w:rPr>
                <w:color w:val="002060"/>
                <w:sz w:val="18"/>
                <w:szCs w:val="18"/>
              </w:rPr>
            </w:pPr>
            <w:r w:rsidRPr="00127841">
              <w:rPr>
                <w:color w:val="002060"/>
                <w:sz w:val="18"/>
                <w:szCs w:val="18"/>
              </w:rPr>
              <w:t>UNDP</w:t>
            </w:r>
          </w:p>
        </w:tc>
      </w:tr>
      <w:tr w:rsidR="003D6A40" w:rsidRPr="00127841" w14:paraId="58C9F532" w14:textId="77777777" w:rsidTr="007228DB">
        <w:tc>
          <w:tcPr>
            <w:tcW w:w="8587" w:type="dxa"/>
            <w:shd w:val="clear" w:color="auto" w:fill="auto"/>
          </w:tcPr>
          <w:p w14:paraId="278BBF64" w14:textId="6B727BD2" w:rsidR="003D6A40" w:rsidRPr="00127841" w:rsidRDefault="003D6A40" w:rsidP="003D6A40">
            <w:pPr>
              <w:rPr>
                <w:iCs/>
                <w:sz w:val="18"/>
                <w:szCs w:val="18"/>
              </w:rPr>
            </w:pPr>
            <w:r w:rsidRPr="00127841">
              <w:rPr>
                <w:iCs/>
                <w:sz w:val="18"/>
                <w:szCs w:val="16"/>
              </w:rPr>
              <w:t>2.1.1: Identification of beneficiaries and compilation of registry of CfW beneficiaries</w:t>
            </w:r>
          </w:p>
        </w:tc>
        <w:tc>
          <w:tcPr>
            <w:tcW w:w="385" w:type="dxa"/>
          </w:tcPr>
          <w:p w14:paraId="373A3293" w14:textId="77777777" w:rsidR="003D6A40" w:rsidRPr="00127841" w:rsidRDefault="003D6A40" w:rsidP="00EB54A5">
            <w:pPr>
              <w:jc w:val="both"/>
              <w:rPr>
                <w:sz w:val="18"/>
                <w:szCs w:val="18"/>
              </w:rPr>
            </w:pPr>
          </w:p>
        </w:tc>
        <w:tc>
          <w:tcPr>
            <w:tcW w:w="386" w:type="dxa"/>
          </w:tcPr>
          <w:p w14:paraId="4EB303AC" w14:textId="77777777" w:rsidR="003D6A40" w:rsidRPr="00127841" w:rsidRDefault="003D6A40" w:rsidP="00EB54A5">
            <w:pPr>
              <w:jc w:val="both"/>
              <w:rPr>
                <w:sz w:val="18"/>
                <w:szCs w:val="18"/>
              </w:rPr>
            </w:pPr>
          </w:p>
        </w:tc>
        <w:tc>
          <w:tcPr>
            <w:tcW w:w="385" w:type="dxa"/>
          </w:tcPr>
          <w:p w14:paraId="44A0C842" w14:textId="77777777" w:rsidR="003D6A40" w:rsidRPr="00127841" w:rsidRDefault="003D6A40" w:rsidP="00EB54A5">
            <w:pPr>
              <w:jc w:val="both"/>
              <w:rPr>
                <w:sz w:val="18"/>
                <w:szCs w:val="18"/>
              </w:rPr>
            </w:pPr>
          </w:p>
        </w:tc>
        <w:tc>
          <w:tcPr>
            <w:tcW w:w="385" w:type="dxa"/>
          </w:tcPr>
          <w:p w14:paraId="672F5F98" w14:textId="77777777" w:rsidR="003D6A40" w:rsidRPr="00127841" w:rsidRDefault="003D6A40" w:rsidP="00EB54A5">
            <w:pPr>
              <w:jc w:val="both"/>
              <w:rPr>
                <w:sz w:val="18"/>
                <w:szCs w:val="18"/>
              </w:rPr>
            </w:pPr>
          </w:p>
        </w:tc>
        <w:tc>
          <w:tcPr>
            <w:tcW w:w="385" w:type="dxa"/>
          </w:tcPr>
          <w:p w14:paraId="1F733F55" w14:textId="77777777" w:rsidR="003D6A40" w:rsidRPr="00127841" w:rsidRDefault="003D6A40" w:rsidP="00EB54A5">
            <w:pPr>
              <w:jc w:val="both"/>
              <w:rPr>
                <w:sz w:val="18"/>
                <w:szCs w:val="18"/>
              </w:rPr>
            </w:pPr>
          </w:p>
        </w:tc>
        <w:tc>
          <w:tcPr>
            <w:tcW w:w="386" w:type="dxa"/>
          </w:tcPr>
          <w:p w14:paraId="2351760C" w14:textId="77777777" w:rsidR="003D6A40" w:rsidRPr="00127841" w:rsidRDefault="003D6A40" w:rsidP="00EB54A5">
            <w:pPr>
              <w:jc w:val="both"/>
              <w:rPr>
                <w:sz w:val="18"/>
                <w:szCs w:val="18"/>
              </w:rPr>
            </w:pPr>
          </w:p>
        </w:tc>
        <w:tc>
          <w:tcPr>
            <w:tcW w:w="385" w:type="dxa"/>
          </w:tcPr>
          <w:p w14:paraId="072A7FDB" w14:textId="77777777" w:rsidR="003D6A40" w:rsidRPr="00127841" w:rsidRDefault="003D6A40" w:rsidP="00EB54A5">
            <w:pPr>
              <w:jc w:val="both"/>
              <w:rPr>
                <w:sz w:val="18"/>
                <w:szCs w:val="18"/>
              </w:rPr>
            </w:pPr>
          </w:p>
        </w:tc>
        <w:tc>
          <w:tcPr>
            <w:tcW w:w="385" w:type="dxa"/>
          </w:tcPr>
          <w:p w14:paraId="0477B1B4" w14:textId="77777777" w:rsidR="003D6A40" w:rsidRPr="00127841" w:rsidRDefault="003D6A40" w:rsidP="00EB54A5">
            <w:pPr>
              <w:jc w:val="both"/>
              <w:rPr>
                <w:sz w:val="18"/>
                <w:szCs w:val="18"/>
              </w:rPr>
            </w:pPr>
          </w:p>
        </w:tc>
        <w:tc>
          <w:tcPr>
            <w:tcW w:w="385" w:type="dxa"/>
          </w:tcPr>
          <w:p w14:paraId="7EE90241" w14:textId="77777777" w:rsidR="003D6A40" w:rsidRPr="00127841" w:rsidRDefault="003D6A40" w:rsidP="00EB54A5">
            <w:pPr>
              <w:jc w:val="both"/>
              <w:rPr>
                <w:sz w:val="18"/>
                <w:szCs w:val="18"/>
              </w:rPr>
            </w:pPr>
          </w:p>
        </w:tc>
        <w:tc>
          <w:tcPr>
            <w:tcW w:w="386" w:type="dxa"/>
          </w:tcPr>
          <w:p w14:paraId="4C087CD6" w14:textId="77777777" w:rsidR="003D6A40" w:rsidRPr="00127841" w:rsidRDefault="003D6A40" w:rsidP="00EB54A5">
            <w:pPr>
              <w:jc w:val="both"/>
              <w:rPr>
                <w:sz w:val="18"/>
                <w:szCs w:val="18"/>
              </w:rPr>
            </w:pPr>
          </w:p>
        </w:tc>
        <w:tc>
          <w:tcPr>
            <w:tcW w:w="385" w:type="dxa"/>
          </w:tcPr>
          <w:p w14:paraId="7CA9F614" w14:textId="77777777" w:rsidR="003D6A40" w:rsidRPr="00127841" w:rsidRDefault="003D6A40" w:rsidP="00EB54A5">
            <w:pPr>
              <w:jc w:val="both"/>
              <w:rPr>
                <w:sz w:val="18"/>
                <w:szCs w:val="18"/>
              </w:rPr>
            </w:pPr>
          </w:p>
        </w:tc>
        <w:tc>
          <w:tcPr>
            <w:tcW w:w="385" w:type="dxa"/>
          </w:tcPr>
          <w:p w14:paraId="1F526364" w14:textId="77777777" w:rsidR="003D6A40" w:rsidRPr="00127841" w:rsidRDefault="003D6A40" w:rsidP="00EB54A5">
            <w:pPr>
              <w:jc w:val="both"/>
              <w:rPr>
                <w:sz w:val="18"/>
                <w:szCs w:val="18"/>
              </w:rPr>
            </w:pPr>
          </w:p>
        </w:tc>
        <w:tc>
          <w:tcPr>
            <w:tcW w:w="791" w:type="dxa"/>
          </w:tcPr>
          <w:p w14:paraId="36BBAC33" w14:textId="77777777" w:rsidR="003D6A40" w:rsidRPr="00127841" w:rsidRDefault="003D6A40" w:rsidP="00EB54A5">
            <w:pPr>
              <w:jc w:val="both"/>
              <w:rPr>
                <w:color w:val="002060"/>
                <w:sz w:val="18"/>
                <w:szCs w:val="18"/>
              </w:rPr>
            </w:pPr>
            <w:r w:rsidRPr="00127841">
              <w:rPr>
                <w:color w:val="002060"/>
                <w:sz w:val="18"/>
                <w:szCs w:val="18"/>
              </w:rPr>
              <w:t>UNDP</w:t>
            </w:r>
          </w:p>
        </w:tc>
      </w:tr>
      <w:tr w:rsidR="00EB54A5" w:rsidRPr="00127841" w14:paraId="5FD04588" w14:textId="77777777" w:rsidTr="007228DB">
        <w:tc>
          <w:tcPr>
            <w:tcW w:w="8587" w:type="dxa"/>
            <w:shd w:val="clear" w:color="auto" w:fill="auto"/>
          </w:tcPr>
          <w:p w14:paraId="56D062BE" w14:textId="359BBA37" w:rsidR="003D6A40" w:rsidRPr="00127841" w:rsidRDefault="003D6A40" w:rsidP="003D6A40">
            <w:pPr>
              <w:rPr>
                <w:i/>
                <w:iCs/>
                <w:sz w:val="18"/>
                <w:szCs w:val="18"/>
              </w:rPr>
            </w:pPr>
            <w:r w:rsidRPr="00127841">
              <w:rPr>
                <w:sz w:val="18"/>
                <w:szCs w:val="16"/>
              </w:rPr>
              <w:t>2.1.2: Immediate income generation through cash for work (infrastructure, land clearance, debris)</w:t>
            </w:r>
          </w:p>
        </w:tc>
        <w:tc>
          <w:tcPr>
            <w:tcW w:w="385" w:type="dxa"/>
            <w:shd w:val="clear" w:color="auto" w:fill="0099CC"/>
          </w:tcPr>
          <w:p w14:paraId="1368FC3A" w14:textId="77777777" w:rsidR="003D6A40" w:rsidRPr="00127841" w:rsidRDefault="003D6A40" w:rsidP="00EB54A5">
            <w:pPr>
              <w:jc w:val="both"/>
              <w:rPr>
                <w:sz w:val="18"/>
                <w:szCs w:val="18"/>
              </w:rPr>
            </w:pPr>
          </w:p>
        </w:tc>
        <w:tc>
          <w:tcPr>
            <w:tcW w:w="386" w:type="dxa"/>
            <w:shd w:val="clear" w:color="auto" w:fill="0099CC"/>
          </w:tcPr>
          <w:p w14:paraId="3DA0F172" w14:textId="77777777" w:rsidR="003D6A40" w:rsidRPr="00127841" w:rsidRDefault="003D6A40" w:rsidP="00EB54A5">
            <w:pPr>
              <w:jc w:val="both"/>
              <w:rPr>
                <w:sz w:val="18"/>
                <w:szCs w:val="18"/>
              </w:rPr>
            </w:pPr>
          </w:p>
        </w:tc>
        <w:tc>
          <w:tcPr>
            <w:tcW w:w="385" w:type="dxa"/>
            <w:shd w:val="clear" w:color="auto" w:fill="0099CC"/>
          </w:tcPr>
          <w:p w14:paraId="625B7AFA" w14:textId="77777777" w:rsidR="003D6A40" w:rsidRPr="00127841" w:rsidRDefault="003D6A40" w:rsidP="00EB54A5">
            <w:pPr>
              <w:jc w:val="both"/>
              <w:rPr>
                <w:sz w:val="18"/>
                <w:szCs w:val="18"/>
              </w:rPr>
            </w:pPr>
          </w:p>
        </w:tc>
        <w:tc>
          <w:tcPr>
            <w:tcW w:w="385" w:type="dxa"/>
            <w:shd w:val="clear" w:color="auto" w:fill="0099CC"/>
          </w:tcPr>
          <w:p w14:paraId="6A89BD7B" w14:textId="77777777" w:rsidR="003D6A40" w:rsidRPr="00127841" w:rsidRDefault="003D6A40" w:rsidP="00EB54A5">
            <w:pPr>
              <w:jc w:val="both"/>
              <w:rPr>
                <w:sz w:val="18"/>
                <w:szCs w:val="18"/>
              </w:rPr>
            </w:pPr>
          </w:p>
        </w:tc>
        <w:tc>
          <w:tcPr>
            <w:tcW w:w="385" w:type="dxa"/>
            <w:shd w:val="clear" w:color="auto" w:fill="0099CC"/>
          </w:tcPr>
          <w:p w14:paraId="413710C5" w14:textId="77777777" w:rsidR="003D6A40" w:rsidRPr="00127841" w:rsidRDefault="003D6A40" w:rsidP="00EB54A5">
            <w:pPr>
              <w:jc w:val="both"/>
              <w:rPr>
                <w:sz w:val="18"/>
                <w:szCs w:val="18"/>
              </w:rPr>
            </w:pPr>
          </w:p>
        </w:tc>
        <w:tc>
          <w:tcPr>
            <w:tcW w:w="386" w:type="dxa"/>
            <w:shd w:val="clear" w:color="auto" w:fill="0099CC"/>
          </w:tcPr>
          <w:p w14:paraId="788B1D6B" w14:textId="77777777" w:rsidR="003D6A40" w:rsidRPr="00127841" w:rsidRDefault="003D6A40" w:rsidP="00EB54A5">
            <w:pPr>
              <w:jc w:val="both"/>
              <w:rPr>
                <w:sz w:val="18"/>
                <w:szCs w:val="18"/>
              </w:rPr>
            </w:pPr>
          </w:p>
        </w:tc>
        <w:tc>
          <w:tcPr>
            <w:tcW w:w="385" w:type="dxa"/>
          </w:tcPr>
          <w:p w14:paraId="0BF4997F" w14:textId="77777777" w:rsidR="003D6A40" w:rsidRPr="00127841" w:rsidRDefault="003D6A40" w:rsidP="00EB54A5">
            <w:pPr>
              <w:jc w:val="both"/>
              <w:rPr>
                <w:sz w:val="18"/>
                <w:szCs w:val="18"/>
              </w:rPr>
            </w:pPr>
          </w:p>
        </w:tc>
        <w:tc>
          <w:tcPr>
            <w:tcW w:w="385" w:type="dxa"/>
          </w:tcPr>
          <w:p w14:paraId="41B147EC" w14:textId="77777777" w:rsidR="003D6A40" w:rsidRPr="00127841" w:rsidRDefault="003D6A40" w:rsidP="00EB54A5">
            <w:pPr>
              <w:jc w:val="both"/>
              <w:rPr>
                <w:sz w:val="18"/>
                <w:szCs w:val="18"/>
              </w:rPr>
            </w:pPr>
          </w:p>
        </w:tc>
        <w:tc>
          <w:tcPr>
            <w:tcW w:w="385" w:type="dxa"/>
          </w:tcPr>
          <w:p w14:paraId="4920F7B5" w14:textId="77777777" w:rsidR="003D6A40" w:rsidRPr="00127841" w:rsidRDefault="003D6A40" w:rsidP="00EB54A5">
            <w:pPr>
              <w:jc w:val="both"/>
              <w:rPr>
                <w:sz w:val="18"/>
                <w:szCs w:val="18"/>
              </w:rPr>
            </w:pPr>
          </w:p>
        </w:tc>
        <w:tc>
          <w:tcPr>
            <w:tcW w:w="386" w:type="dxa"/>
          </w:tcPr>
          <w:p w14:paraId="10CBC5D4" w14:textId="77777777" w:rsidR="003D6A40" w:rsidRPr="00127841" w:rsidRDefault="003D6A40" w:rsidP="00EB54A5">
            <w:pPr>
              <w:jc w:val="both"/>
              <w:rPr>
                <w:sz w:val="18"/>
                <w:szCs w:val="18"/>
              </w:rPr>
            </w:pPr>
          </w:p>
        </w:tc>
        <w:tc>
          <w:tcPr>
            <w:tcW w:w="385" w:type="dxa"/>
          </w:tcPr>
          <w:p w14:paraId="74711F25" w14:textId="77777777" w:rsidR="003D6A40" w:rsidRPr="00127841" w:rsidRDefault="003D6A40" w:rsidP="00EB54A5">
            <w:pPr>
              <w:jc w:val="both"/>
              <w:rPr>
                <w:sz w:val="18"/>
                <w:szCs w:val="18"/>
              </w:rPr>
            </w:pPr>
          </w:p>
        </w:tc>
        <w:tc>
          <w:tcPr>
            <w:tcW w:w="385" w:type="dxa"/>
          </w:tcPr>
          <w:p w14:paraId="32C4B312" w14:textId="77777777" w:rsidR="003D6A40" w:rsidRPr="00127841" w:rsidRDefault="003D6A40" w:rsidP="00EB54A5">
            <w:pPr>
              <w:jc w:val="both"/>
              <w:rPr>
                <w:sz w:val="18"/>
                <w:szCs w:val="18"/>
              </w:rPr>
            </w:pPr>
          </w:p>
        </w:tc>
        <w:tc>
          <w:tcPr>
            <w:tcW w:w="791" w:type="dxa"/>
          </w:tcPr>
          <w:p w14:paraId="3F169148" w14:textId="77777777" w:rsidR="003D6A40" w:rsidRPr="00127841" w:rsidRDefault="003D6A40" w:rsidP="00EB54A5">
            <w:pPr>
              <w:jc w:val="both"/>
              <w:rPr>
                <w:color w:val="002060"/>
                <w:sz w:val="18"/>
                <w:szCs w:val="18"/>
              </w:rPr>
            </w:pPr>
            <w:r w:rsidRPr="00127841">
              <w:rPr>
                <w:color w:val="002060"/>
                <w:sz w:val="18"/>
                <w:szCs w:val="18"/>
              </w:rPr>
              <w:t>UNDP</w:t>
            </w:r>
          </w:p>
        </w:tc>
      </w:tr>
      <w:tr w:rsidR="00EB54A5" w:rsidRPr="00127841" w14:paraId="474D63AD" w14:textId="77777777" w:rsidTr="007228DB">
        <w:tc>
          <w:tcPr>
            <w:tcW w:w="8587" w:type="dxa"/>
            <w:shd w:val="clear" w:color="auto" w:fill="auto"/>
          </w:tcPr>
          <w:p w14:paraId="54084C18" w14:textId="49932593" w:rsidR="003D6A40" w:rsidRPr="00127841" w:rsidRDefault="003D6A40" w:rsidP="006405F1">
            <w:pPr>
              <w:rPr>
                <w:iCs/>
                <w:sz w:val="18"/>
                <w:szCs w:val="18"/>
              </w:rPr>
            </w:pPr>
            <w:r w:rsidRPr="00127841">
              <w:rPr>
                <w:iCs/>
                <w:sz w:val="18"/>
                <w:szCs w:val="16"/>
              </w:rPr>
              <w:t xml:space="preserve">2.1.3: Rehabilitation of productive assets (markets, small scale irrigation, </w:t>
            </w:r>
            <w:r w:rsidR="00E77DD2">
              <w:rPr>
                <w:iCs/>
                <w:sz w:val="18"/>
                <w:szCs w:val="16"/>
              </w:rPr>
              <w:t>etc.</w:t>
            </w:r>
            <w:r w:rsidR="00E77DD2" w:rsidRPr="00127841">
              <w:rPr>
                <w:iCs/>
                <w:sz w:val="18"/>
                <w:szCs w:val="16"/>
              </w:rPr>
              <w:t xml:space="preserve">) </w:t>
            </w:r>
            <w:r w:rsidRPr="00127841">
              <w:rPr>
                <w:iCs/>
                <w:sz w:val="18"/>
                <w:szCs w:val="16"/>
              </w:rPr>
              <w:t xml:space="preserve">through cash for work  </w:t>
            </w:r>
          </w:p>
        </w:tc>
        <w:tc>
          <w:tcPr>
            <w:tcW w:w="385" w:type="dxa"/>
            <w:shd w:val="clear" w:color="auto" w:fill="0099CC"/>
          </w:tcPr>
          <w:p w14:paraId="5D5C1ED1" w14:textId="77777777" w:rsidR="003D6A40" w:rsidRPr="00127841" w:rsidRDefault="003D6A40" w:rsidP="00EB54A5">
            <w:pPr>
              <w:jc w:val="both"/>
              <w:rPr>
                <w:sz w:val="18"/>
                <w:szCs w:val="18"/>
              </w:rPr>
            </w:pPr>
          </w:p>
        </w:tc>
        <w:tc>
          <w:tcPr>
            <w:tcW w:w="386" w:type="dxa"/>
            <w:shd w:val="clear" w:color="auto" w:fill="0099CC"/>
          </w:tcPr>
          <w:p w14:paraId="3217198F" w14:textId="77777777" w:rsidR="003D6A40" w:rsidRPr="00127841" w:rsidRDefault="003D6A40" w:rsidP="00EB54A5">
            <w:pPr>
              <w:jc w:val="both"/>
              <w:rPr>
                <w:sz w:val="18"/>
                <w:szCs w:val="18"/>
              </w:rPr>
            </w:pPr>
          </w:p>
        </w:tc>
        <w:tc>
          <w:tcPr>
            <w:tcW w:w="385" w:type="dxa"/>
            <w:shd w:val="clear" w:color="auto" w:fill="0099CC"/>
          </w:tcPr>
          <w:p w14:paraId="3B3C506D" w14:textId="77777777" w:rsidR="003D6A40" w:rsidRPr="00127841" w:rsidRDefault="003D6A40" w:rsidP="00EB54A5">
            <w:pPr>
              <w:jc w:val="both"/>
              <w:rPr>
                <w:sz w:val="18"/>
                <w:szCs w:val="18"/>
              </w:rPr>
            </w:pPr>
          </w:p>
        </w:tc>
        <w:tc>
          <w:tcPr>
            <w:tcW w:w="385" w:type="dxa"/>
            <w:shd w:val="clear" w:color="auto" w:fill="0099CC"/>
          </w:tcPr>
          <w:p w14:paraId="13E63865" w14:textId="77777777" w:rsidR="003D6A40" w:rsidRPr="00127841" w:rsidRDefault="003D6A40" w:rsidP="00EB54A5">
            <w:pPr>
              <w:jc w:val="both"/>
              <w:rPr>
                <w:sz w:val="18"/>
                <w:szCs w:val="18"/>
              </w:rPr>
            </w:pPr>
          </w:p>
        </w:tc>
        <w:tc>
          <w:tcPr>
            <w:tcW w:w="385" w:type="dxa"/>
            <w:shd w:val="clear" w:color="auto" w:fill="0099CC"/>
          </w:tcPr>
          <w:p w14:paraId="020E4985" w14:textId="77777777" w:rsidR="003D6A40" w:rsidRPr="00127841" w:rsidRDefault="003D6A40" w:rsidP="00EB54A5">
            <w:pPr>
              <w:jc w:val="both"/>
              <w:rPr>
                <w:sz w:val="18"/>
                <w:szCs w:val="18"/>
              </w:rPr>
            </w:pPr>
          </w:p>
        </w:tc>
        <w:tc>
          <w:tcPr>
            <w:tcW w:w="386" w:type="dxa"/>
            <w:shd w:val="clear" w:color="auto" w:fill="0099CC"/>
          </w:tcPr>
          <w:p w14:paraId="79272A16" w14:textId="77777777" w:rsidR="003D6A40" w:rsidRPr="00127841" w:rsidRDefault="003D6A40" w:rsidP="00EB54A5">
            <w:pPr>
              <w:jc w:val="both"/>
              <w:rPr>
                <w:sz w:val="18"/>
                <w:szCs w:val="18"/>
              </w:rPr>
            </w:pPr>
          </w:p>
        </w:tc>
        <w:tc>
          <w:tcPr>
            <w:tcW w:w="385" w:type="dxa"/>
          </w:tcPr>
          <w:p w14:paraId="6E8685BA" w14:textId="77777777" w:rsidR="003D6A40" w:rsidRPr="00127841" w:rsidRDefault="003D6A40" w:rsidP="00EB54A5">
            <w:pPr>
              <w:jc w:val="both"/>
              <w:rPr>
                <w:sz w:val="18"/>
                <w:szCs w:val="18"/>
              </w:rPr>
            </w:pPr>
          </w:p>
        </w:tc>
        <w:tc>
          <w:tcPr>
            <w:tcW w:w="385" w:type="dxa"/>
          </w:tcPr>
          <w:p w14:paraId="39C52B87" w14:textId="77777777" w:rsidR="003D6A40" w:rsidRPr="00127841" w:rsidRDefault="003D6A40" w:rsidP="00EB54A5">
            <w:pPr>
              <w:jc w:val="both"/>
              <w:rPr>
                <w:sz w:val="18"/>
                <w:szCs w:val="18"/>
              </w:rPr>
            </w:pPr>
          </w:p>
        </w:tc>
        <w:tc>
          <w:tcPr>
            <w:tcW w:w="385" w:type="dxa"/>
          </w:tcPr>
          <w:p w14:paraId="5C23B6BA" w14:textId="77777777" w:rsidR="003D6A40" w:rsidRPr="00127841" w:rsidRDefault="003D6A40" w:rsidP="00EB54A5">
            <w:pPr>
              <w:jc w:val="both"/>
              <w:rPr>
                <w:sz w:val="18"/>
                <w:szCs w:val="18"/>
              </w:rPr>
            </w:pPr>
          </w:p>
        </w:tc>
        <w:tc>
          <w:tcPr>
            <w:tcW w:w="386" w:type="dxa"/>
          </w:tcPr>
          <w:p w14:paraId="6125F1DB" w14:textId="77777777" w:rsidR="003D6A40" w:rsidRPr="00127841" w:rsidRDefault="003D6A40" w:rsidP="00EB54A5">
            <w:pPr>
              <w:jc w:val="both"/>
              <w:rPr>
                <w:sz w:val="18"/>
                <w:szCs w:val="18"/>
              </w:rPr>
            </w:pPr>
          </w:p>
        </w:tc>
        <w:tc>
          <w:tcPr>
            <w:tcW w:w="385" w:type="dxa"/>
          </w:tcPr>
          <w:p w14:paraId="07BC5B2B" w14:textId="77777777" w:rsidR="003D6A40" w:rsidRPr="00127841" w:rsidRDefault="003D6A40" w:rsidP="00EB54A5">
            <w:pPr>
              <w:jc w:val="both"/>
              <w:rPr>
                <w:sz w:val="18"/>
                <w:szCs w:val="18"/>
              </w:rPr>
            </w:pPr>
          </w:p>
        </w:tc>
        <w:tc>
          <w:tcPr>
            <w:tcW w:w="385" w:type="dxa"/>
          </w:tcPr>
          <w:p w14:paraId="600236B8" w14:textId="77777777" w:rsidR="003D6A40" w:rsidRPr="00127841" w:rsidRDefault="003D6A40" w:rsidP="00EB54A5">
            <w:pPr>
              <w:jc w:val="both"/>
              <w:rPr>
                <w:sz w:val="18"/>
                <w:szCs w:val="18"/>
              </w:rPr>
            </w:pPr>
          </w:p>
        </w:tc>
        <w:tc>
          <w:tcPr>
            <w:tcW w:w="791" w:type="dxa"/>
          </w:tcPr>
          <w:p w14:paraId="4FFA103A" w14:textId="77777777" w:rsidR="003D6A40" w:rsidRPr="00127841" w:rsidRDefault="003D6A40" w:rsidP="00EB54A5">
            <w:pPr>
              <w:jc w:val="both"/>
              <w:rPr>
                <w:color w:val="002060"/>
                <w:sz w:val="18"/>
                <w:szCs w:val="18"/>
              </w:rPr>
            </w:pPr>
            <w:r w:rsidRPr="00127841">
              <w:rPr>
                <w:color w:val="002060"/>
                <w:sz w:val="18"/>
                <w:szCs w:val="18"/>
              </w:rPr>
              <w:t>UNDP</w:t>
            </w:r>
          </w:p>
        </w:tc>
      </w:tr>
      <w:tr w:rsidR="00EB54A5" w:rsidRPr="00127841" w14:paraId="0B9691A4" w14:textId="77777777" w:rsidTr="007228DB">
        <w:tc>
          <w:tcPr>
            <w:tcW w:w="8587" w:type="dxa"/>
            <w:shd w:val="clear" w:color="auto" w:fill="auto"/>
          </w:tcPr>
          <w:p w14:paraId="7EF5BF2F" w14:textId="5B878708" w:rsidR="003D6A40" w:rsidRPr="00127841" w:rsidRDefault="003D6A40" w:rsidP="003D6A40">
            <w:pPr>
              <w:rPr>
                <w:sz w:val="18"/>
                <w:szCs w:val="18"/>
              </w:rPr>
            </w:pPr>
            <w:r w:rsidRPr="00127841">
              <w:rPr>
                <w:sz w:val="18"/>
                <w:szCs w:val="16"/>
              </w:rPr>
              <w:t>2.2.1</w:t>
            </w:r>
            <w:r w:rsidR="00E77DD2">
              <w:rPr>
                <w:sz w:val="18"/>
                <w:szCs w:val="16"/>
              </w:rPr>
              <w:t>:</w:t>
            </w:r>
            <w:r w:rsidRPr="00127841">
              <w:rPr>
                <w:sz w:val="18"/>
                <w:szCs w:val="16"/>
              </w:rPr>
              <w:t xml:space="preserve"> Restoration of agricultural production </w:t>
            </w:r>
          </w:p>
        </w:tc>
        <w:tc>
          <w:tcPr>
            <w:tcW w:w="385" w:type="dxa"/>
            <w:shd w:val="clear" w:color="auto" w:fill="0099CC"/>
          </w:tcPr>
          <w:p w14:paraId="34B45806" w14:textId="77777777" w:rsidR="003D6A40" w:rsidRPr="00127841" w:rsidRDefault="003D6A40" w:rsidP="00EB54A5">
            <w:pPr>
              <w:jc w:val="both"/>
              <w:rPr>
                <w:sz w:val="18"/>
                <w:szCs w:val="18"/>
              </w:rPr>
            </w:pPr>
          </w:p>
        </w:tc>
        <w:tc>
          <w:tcPr>
            <w:tcW w:w="386" w:type="dxa"/>
            <w:shd w:val="clear" w:color="auto" w:fill="0099CC"/>
          </w:tcPr>
          <w:p w14:paraId="05A1B207" w14:textId="77777777" w:rsidR="003D6A40" w:rsidRPr="00127841" w:rsidRDefault="003D6A40" w:rsidP="00EB54A5">
            <w:pPr>
              <w:jc w:val="both"/>
              <w:rPr>
                <w:sz w:val="18"/>
                <w:szCs w:val="18"/>
              </w:rPr>
            </w:pPr>
          </w:p>
        </w:tc>
        <w:tc>
          <w:tcPr>
            <w:tcW w:w="385" w:type="dxa"/>
            <w:shd w:val="clear" w:color="auto" w:fill="0099CC"/>
          </w:tcPr>
          <w:p w14:paraId="273773D6" w14:textId="77777777" w:rsidR="003D6A40" w:rsidRPr="00127841" w:rsidRDefault="003D6A40" w:rsidP="00EB54A5">
            <w:pPr>
              <w:jc w:val="both"/>
              <w:rPr>
                <w:sz w:val="18"/>
                <w:szCs w:val="18"/>
              </w:rPr>
            </w:pPr>
          </w:p>
        </w:tc>
        <w:tc>
          <w:tcPr>
            <w:tcW w:w="385" w:type="dxa"/>
            <w:shd w:val="clear" w:color="auto" w:fill="0099CC"/>
          </w:tcPr>
          <w:p w14:paraId="1563A28D" w14:textId="77777777" w:rsidR="003D6A40" w:rsidRPr="00127841" w:rsidRDefault="003D6A40" w:rsidP="00EB54A5">
            <w:pPr>
              <w:jc w:val="both"/>
              <w:rPr>
                <w:sz w:val="18"/>
                <w:szCs w:val="18"/>
              </w:rPr>
            </w:pPr>
          </w:p>
        </w:tc>
        <w:tc>
          <w:tcPr>
            <w:tcW w:w="385" w:type="dxa"/>
            <w:shd w:val="clear" w:color="auto" w:fill="0099CC"/>
          </w:tcPr>
          <w:p w14:paraId="2A5FAB7A" w14:textId="77777777" w:rsidR="003D6A40" w:rsidRPr="00127841" w:rsidRDefault="003D6A40" w:rsidP="00EB54A5">
            <w:pPr>
              <w:jc w:val="both"/>
              <w:rPr>
                <w:sz w:val="18"/>
                <w:szCs w:val="18"/>
              </w:rPr>
            </w:pPr>
          </w:p>
        </w:tc>
        <w:tc>
          <w:tcPr>
            <w:tcW w:w="386" w:type="dxa"/>
            <w:shd w:val="clear" w:color="auto" w:fill="0099CC"/>
          </w:tcPr>
          <w:p w14:paraId="33424043" w14:textId="77777777" w:rsidR="003D6A40" w:rsidRPr="00127841" w:rsidRDefault="003D6A40" w:rsidP="00EB54A5">
            <w:pPr>
              <w:jc w:val="both"/>
              <w:rPr>
                <w:sz w:val="18"/>
                <w:szCs w:val="18"/>
              </w:rPr>
            </w:pPr>
          </w:p>
        </w:tc>
        <w:tc>
          <w:tcPr>
            <w:tcW w:w="385" w:type="dxa"/>
            <w:shd w:val="clear" w:color="auto" w:fill="0099CC"/>
          </w:tcPr>
          <w:p w14:paraId="0FA8151F" w14:textId="77777777" w:rsidR="003D6A40" w:rsidRPr="00127841" w:rsidRDefault="003D6A40" w:rsidP="00EB54A5">
            <w:pPr>
              <w:jc w:val="both"/>
              <w:rPr>
                <w:sz w:val="18"/>
                <w:szCs w:val="18"/>
              </w:rPr>
            </w:pPr>
          </w:p>
        </w:tc>
        <w:tc>
          <w:tcPr>
            <w:tcW w:w="385" w:type="dxa"/>
            <w:shd w:val="clear" w:color="auto" w:fill="0099CC"/>
          </w:tcPr>
          <w:p w14:paraId="3E3F0461" w14:textId="77777777" w:rsidR="003D6A40" w:rsidRPr="00127841" w:rsidRDefault="003D6A40" w:rsidP="00EB54A5">
            <w:pPr>
              <w:jc w:val="both"/>
              <w:rPr>
                <w:sz w:val="18"/>
                <w:szCs w:val="18"/>
              </w:rPr>
            </w:pPr>
          </w:p>
        </w:tc>
        <w:tc>
          <w:tcPr>
            <w:tcW w:w="385" w:type="dxa"/>
            <w:shd w:val="clear" w:color="auto" w:fill="0099CC"/>
          </w:tcPr>
          <w:p w14:paraId="1297C6F9" w14:textId="77777777" w:rsidR="003D6A40" w:rsidRPr="00127841" w:rsidRDefault="003D6A40" w:rsidP="00EB54A5">
            <w:pPr>
              <w:jc w:val="both"/>
              <w:rPr>
                <w:sz w:val="18"/>
                <w:szCs w:val="18"/>
              </w:rPr>
            </w:pPr>
          </w:p>
        </w:tc>
        <w:tc>
          <w:tcPr>
            <w:tcW w:w="386" w:type="dxa"/>
            <w:shd w:val="clear" w:color="auto" w:fill="0099CC"/>
          </w:tcPr>
          <w:p w14:paraId="63B8E7BE" w14:textId="77777777" w:rsidR="003D6A40" w:rsidRPr="00127841" w:rsidRDefault="003D6A40" w:rsidP="00EB54A5">
            <w:pPr>
              <w:jc w:val="both"/>
              <w:rPr>
                <w:sz w:val="18"/>
                <w:szCs w:val="18"/>
              </w:rPr>
            </w:pPr>
          </w:p>
        </w:tc>
        <w:tc>
          <w:tcPr>
            <w:tcW w:w="385" w:type="dxa"/>
            <w:shd w:val="clear" w:color="auto" w:fill="0099CC"/>
          </w:tcPr>
          <w:p w14:paraId="479F4116" w14:textId="77777777" w:rsidR="003D6A40" w:rsidRPr="00127841" w:rsidRDefault="003D6A40" w:rsidP="00EB54A5">
            <w:pPr>
              <w:jc w:val="both"/>
              <w:rPr>
                <w:sz w:val="18"/>
                <w:szCs w:val="18"/>
              </w:rPr>
            </w:pPr>
          </w:p>
        </w:tc>
        <w:tc>
          <w:tcPr>
            <w:tcW w:w="385" w:type="dxa"/>
            <w:shd w:val="clear" w:color="auto" w:fill="0099CC"/>
          </w:tcPr>
          <w:p w14:paraId="4390B365" w14:textId="77777777" w:rsidR="003D6A40" w:rsidRPr="00127841" w:rsidRDefault="003D6A40" w:rsidP="00EB54A5">
            <w:pPr>
              <w:jc w:val="both"/>
              <w:rPr>
                <w:sz w:val="18"/>
                <w:szCs w:val="18"/>
              </w:rPr>
            </w:pPr>
          </w:p>
        </w:tc>
        <w:tc>
          <w:tcPr>
            <w:tcW w:w="791" w:type="dxa"/>
          </w:tcPr>
          <w:p w14:paraId="213F11B2" w14:textId="29C2B11A" w:rsidR="003D6A40" w:rsidRPr="00127841" w:rsidRDefault="003D6A40" w:rsidP="00EB54A5">
            <w:pPr>
              <w:jc w:val="both"/>
              <w:rPr>
                <w:color w:val="002060"/>
                <w:sz w:val="18"/>
                <w:szCs w:val="18"/>
              </w:rPr>
            </w:pPr>
            <w:r w:rsidRPr="00127841">
              <w:rPr>
                <w:color w:val="002060"/>
                <w:sz w:val="18"/>
                <w:szCs w:val="18"/>
              </w:rPr>
              <w:t>UNDP</w:t>
            </w:r>
          </w:p>
        </w:tc>
      </w:tr>
      <w:tr w:rsidR="00EB54A5" w:rsidRPr="00127841" w14:paraId="60A6CD08" w14:textId="77777777" w:rsidTr="007228DB">
        <w:tc>
          <w:tcPr>
            <w:tcW w:w="8587" w:type="dxa"/>
            <w:shd w:val="clear" w:color="auto" w:fill="auto"/>
          </w:tcPr>
          <w:p w14:paraId="2A5DE7FE" w14:textId="79542142" w:rsidR="003D6A40" w:rsidRPr="00127841" w:rsidRDefault="003D6A40" w:rsidP="003D6A40">
            <w:pPr>
              <w:rPr>
                <w:sz w:val="18"/>
                <w:szCs w:val="18"/>
              </w:rPr>
            </w:pPr>
            <w:r w:rsidRPr="00127841">
              <w:rPr>
                <w:sz w:val="18"/>
                <w:szCs w:val="16"/>
              </w:rPr>
              <w:t>2.2.2</w:t>
            </w:r>
            <w:r w:rsidR="00E77DD2">
              <w:rPr>
                <w:sz w:val="18"/>
                <w:szCs w:val="16"/>
              </w:rPr>
              <w:t>:</w:t>
            </w:r>
            <w:r w:rsidRPr="00127841">
              <w:rPr>
                <w:sz w:val="18"/>
                <w:szCs w:val="16"/>
              </w:rPr>
              <w:t xml:space="preserve"> Restoration of livestock production</w:t>
            </w:r>
          </w:p>
        </w:tc>
        <w:tc>
          <w:tcPr>
            <w:tcW w:w="385" w:type="dxa"/>
            <w:shd w:val="clear" w:color="auto" w:fill="0099CC"/>
          </w:tcPr>
          <w:p w14:paraId="6F99C394" w14:textId="77777777" w:rsidR="003D6A40" w:rsidRPr="00127841" w:rsidRDefault="003D6A40" w:rsidP="00EB54A5">
            <w:pPr>
              <w:jc w:val="both"/>
              <w:rPr>
                <w:sz w:val="18"/>
                <w:szCs w:val="18"/>
              </w:rPr>
            </w:pPr>
          </w:p>
        </w:tc>
        <w:tc>
          <w:tcPr>
            <w:tcW w:w="386" w:type="dxa"/>
            <w:shd w:val="clear" w:color="auto" w:fill="0099CC"/>
          </w:tcPr>
          <w:p w14:paraId="78F0E977" w14:textId="77777777" w:rsidR="003D6A40" w:rsidRPr="00127841" w:rsidRDefault="003D6A40" w:rsidP="00EB54A5">
            <w:pPr>
              <w:jc w:val="both"/>
              <w:rPr>
                <w:sz w:val="18"/>
                <w:szCs w:val="18"/>
              </w:rPr>
            </w:pPr>
          </w:p>
        </w:tc>
        <w:tc>
          <w:tcPr>
            <w:tcW w:w="385" w:type="dxa"/>
            <w:shd w:val="clear" w:color="auto" w:fill="0099CC"/>
          </w:tcPr>
          <w:p w14:paraId="4D397F3A" w14:textId="77777777" w:rsidR="003D6A40" w:rsidRPr="00127841" w:rsidRDefault="003D6A40" w:rsidP="00EB54A5">
            <w:pPr>
              <w:jc w:val="both"/>
              <w:rPr>
                <w:sz w:val="18"/>
                <w:szCs w:val="18"/>
              </w:rPr>
            </w:pPr>
          </w:p>
        </w:tc>
        <w:tc>
          <w:tcPr>
            <w:tcW w:w="385" w:type="dxa"/>
            <w:shd w:val="clear" w:color="auto" w:fill="0099CC"/>
          </w:tcPr>
          <w:p w14:paraId="31D2BDCC" w14:textId="77777777" w:rsidR="003D6A40" w:rsidRPr="00127841" w:rsidRDefault="003D6A40" w:rsidP="00EB54A5">
            <w:pPr>
              <w:jc w:val="both"/>
              <w:rPr>
                <w:sz w:val="18"/>
                <w:szCs w:val="18"/>
              </w:rPr>
            </w:pPr>
          </w:p>
        </w:tc>
        <w:tc>
          <w:tcPr>
            <w:tcW w:w="385" w:type="dxa"/>
            <w:shd w:val="clear" w:color="auto" w:fill="0099CC"/>
          </w:tcPr>
          <w:p w14:paraId="7CC7F9E5" w14:textId="77777777" w:rsidR="003D6A40" w:rsidRPr="00127841" w:rsidRDefault="003D6A40" w:rsidP="00EB54A5">
            <w:pPr>
              <w:jc w:val="both"/>
              <w:rPr>
                <w:sz w:val="18"/>
                <w:szCs w:val="18"/>
              </w:rPr>
            </w:pPr>
          </w:p>
        </w:tc>
        <w:tc>
          <w:tcPr>
            <w:tcW w:w="386" w:type="dxa"/>
            <w:shd w:val="clear" w:color="auto" w:fill="0099CC"/>
          </w:tcPr>
          <w:p w14:paraId="1ECACEA3" w14:textId="77777777" w:rsidR="003D6A40" w:rsidRPr="00127841" w:rsidRDefault="003D6A40" w:rsidP="00EB54A5">
            <w:pPr>
              <w:jc w:val="both"/>
              <w:rPr>
                <w:sz w:val="18"/>
                <w:szCs w:val="18"/>
              </w:rPr>
            </w:pPr>
          </w:p>
        </w:tc>
        <w:tc>
          <w:tcPr>
            <w:tcW w:w="385" w:type="dxa"/>
            <w:shd w:val="clear" w:color="auto" w:fill="0099CC"/>
          </w:tcPr>
          <w:p w14:paraId="65661436" w14:textId="77777777" w:rsidR="003D6A40" w:rsidRPr="00127841" w:rsidRDefault="003D6A40" w:rsidP="00EB54A5">
            <w:pPr>
              <w:jc w:val="both"/>
              <w:rPr>
                <w:sz w:val="18"/>
                <w:szCs w:val="18"/>
              </w:rPr>
            </w:pPr>
          </w:p>
        </w:tc>
        <w:tc>
          <w:tcPr>
            <w:tcW w:w="385" w:type="dxa"/>
            <w:shd w:val="clear" w:color="auto" w:fill="0099CC"/>
          </w:tcPr>
          <w:p w14:paraId="18224305" w14:textId="77777777" w:rsidR="003D6A40" w:rsidRPr="00127841" w:rsidRDefault="003D6A40" w:rsidP="00EB54A5">
            <w:pPr>
              <w:jc w:val="both"/>
              <w:rPr>
                <w:sz w:val="18"/>
                <w:szCs w:val="18"/>
              </w:rPr>
            </w:pPr>
          </w:p>
        </w:tc>
        <w:tc>
          <w:tcPr>
            <w:tcW w:w="385" w:type="dxa"/>
            <w:shd w:val="clear" w:color="auto" w:fill="0099CC"/>
          </w:tcPr>
          <w:p w14:paraId="7571E3C4" w14:textId="77777777" w:rsidR="003D6A40" w:rsidRPr="00127841" w:rsidRDefault="003D6A40" w:rsidP="00EB54A5">
            <w:pPr>
              <w:jc w:val="both"/>
              <w:rPr>
                <w:sz w:val="18"/>
                <w:szCs w:val="18"/>
              </w:rPr>
            </w:pPr>
          </w:p>
        </w:tc>
        <w:tc>
          <w:tcPr>
            <w:tcW w:w="386" w:type="dxa"/>
            <w:shd w:val="clear" w:color="auto" w:fill="0099CC"/>
          </w:tcPr>
          <w:p w14:paraId="2D3BC4F3" w14:textId="77777777" w:rsidR="003D6A40" w:rsidRPr="00127841" w:rsidRDefault="003D6A40" w:rsidP="00EB54A5">
            <w:pPr>
              <w:jc w:val="both"/>
              <w:rPr>
                <w:sz w:val="18"/>
                <w:szCs w:val="18"/>
              </w:rPr>
            </w:pPr>
          </w:p>
        </w:tc>
        <w:tc>
          <w:tcPr>
            <w:tcW w:w="385" w:type="dxa"/>
            <w:shd w:val="clear" w:color="auto" w:fill="0099CC"/>
          </w:tcPr>
          <w:p w14:paraId="68FF63BC" w14:textId="77777777" w:rsidR="003D6A40" w:rsidRPr="00127841" w:rsidRDefault="003D6A40" w:rsidP="00EB54A5">
            <w:pPr>
              <w:jc w:val="both"/>
              <w:rPr>
                <w:sz w:val="18"/>
                <w:szCs w:val="18"/>
              </w:rPr>
            </w:pPr>
          </w:p>
        </w:tc>
        <w:tc>
          <w:tcPr>
            <w:tcW w:w="385" w:type="dxa"/>
            <w:shd w:val="clear" w:color="auto" w:fill="0099CC"/>
          </w:tcPr>
          <w:p w14:paraId="28A20BC0" w14:textId="77777777" w:rsidR="003D6A40" w:rsidRPr="00127841" w:rsidRDefault="003D6A40" w:rsidP="00EB54A5">
            <w:pPr>
              <w:jc w:val="both"/>
              <w:rPr>
                <w:sz w:val="18"/>
                <w:szCs w:val="18"/>
              </w:rPr>
            </w:pPr>
          </w:p>
        </w:tc>
        <w:tc>
          <w:tcPr>
            <w:tcW w:w="791" w:type="dxa"/>
          </w:tcPr>
          <w:p w14:paraId="6BA9802A" w14:textId="2FF9F1B6" w:rsidR="003D6A40" w:rsidRPr="00127841" w:rsidRDefault="003D6A40" w:rsidP="00EB54A5">
            <w:pPr>
              <w:jc w:val="both"/>
              <w:rPr>
                <w:color w:val="002060"/>
                <w:sz w:val="18"/>
                <w:szCs w:val="18"/>
              </w:rPr>
            </w:pPr>
            <w:r w:rsidRPr="00127841">
              <w:rPr>
                <w:color w:val="002060"/>
                <w:sz w:val="18"/>
                <w:szCs w:val="18"/>
              </w:rPr>
              <w:t>UNDP</w:t>
            </w:r>
          </w:p>
        </w:tc>
      </w:tr>
      <w:tr w:rsidR="003D6A40" w:rsidRPr="00127841" w14:paraId="10E473C2" w14:textId="77777777" w:rsidTr="007228DB">
        <w:tc>
          <w:tcPr>
            <w:tcW w:w="8587" w:type="dxa"/>
            <w:shd w:val="clear" w:color="auto" w:fill="auto"/>
          </w:tcPr>
          <w:p w14:paraId="03D11A3B" w14:textId="2D1556F7" w:rsidR="003D6A40" w:rsidRPr="00127841" w:rsidRDefault="003D6A40" w:rsidP="006405F1">
            <w:pPr>
              <w:jc w:val="both"/>
              <w:rPr>
                <w:sz w:val="18"/>
                <w:szCs w:val="18"/>
              </w:rPr>
            </w:pPr>
            <w:r w:rsidRPr="00127841">
              <w:rPr>
                <w:sz w:val="18"/>
                <w:szCs w:val="16"/>
              </w:rPr>
              <w:t>2.2.3: Rapid assessment of viable value chains (NIRSAL)</w:t>
            </w:r>
          </w:p>
        </w:tc>
        <w:tc>
          <w:tcPr>
            <w:tcW w:w="385" w:type="dxa"/>
          </w:tcPr>
          <w:p w14:paraId="07E7F951" w14:textId="77777777" w:rsidR="003D6A40" w:rsidRPr="00127841" w:rsidRDefault="003D6A40" w:rsidP="00EB54A5">
            <w:pPr>
              <w:jc w:val="both"/>
              <w:rPr>
                <w:sz w:val="18"/>
                <w:szCs w:val="18"/>
              </w:rPr>
            </w:pPr>
          </w:p>
        </w:tc>
        <w:tc>
          <w:tcPr>
            <w:tcW w:w="386" w:type="dxa"/>
          </w:tcPr>
          <w:p w14:paraId="69544E86" w14:textId="77777777" w:rsidR="003D6A40" w:rsidRPr="00127841" w:rsidRDefault="003D6A40" w:rsidP="00EB54A5">
            <w:pPr>
              <w:jc w:val="both"/>
              <w:rPr>
                <w:sz w:val="18"/>
                <w:szCs w:val="18"/>
              </w:rPr>
            </w:pPr>
          </w:p>
        </w:tc>
        <w:tc>
          <w:tcPr>
            <w:tcW w:w="385" w:type="dxa"/>
          </w:tcPr>
          <w:p w14:paraId="62554A10" w14:textId="77777777" w:rsidR="003D6A40" w:rsidRPr="00127841" w:rsidRDefault="003D6A40" w:rsidP="00EB54A5">
            <w:pPr>
              <w:jc w:val="both"/>
              <w:rPr>
                <w:sz w:val="18"/>
                <w:szCs w:val="18"/>
              </w:rPr>
            </w:pPr>
          </w:p>
        </w:tc>
        <w:tc>
          <w:tcPr>
            <w:tcW w:w="385" w:type="dxa"/>
          </w:tcPr>
          <w:p w14:paraId="7D072A6A" w14:textId="77777777" w:rsidR="003D6A40" w:rsidRPr="00127841" w:rsidRDefault="003D6A40" w:rsidP="00EB54A5">
            <w:pPr>
              <w:jc w:val="both"/>
              <w:rPr>
                <w:sz w:val="18"/>
                <w:szCs w:val="18"/>
              </w:rPr>
            </w:pPr>
          </w:p>
        </w:tc>
        <w:tc>
          <w:tcPr>
            <w:tcW w:w="385" w:type="dxa"/>
          </w:tcPr>
          <w:p w14:paraId="16F32636" w14:textId="77777777" w:rsidR="003D6A40" w:rsidRPr="00127841" w:rsidRDefault="003D6A40" w:rsidP="00EB54A5">
            <w:pPr>
              <w:jc w:val="both"/>
              <w:rPr>
                <w:sz w:val="18"/>
                <w:szCs w:val="18"/>
              </w:rPr>
            </w:pPr>
          </w:p>
        </w:tc>
        <w:tc>
          <w:tcPr>
            <w:tcW w:w="386" w:type="dxa"/>
          </w:tcPr>
          <w:p w14:paraId="090DA948" w14:textId="77777777" w:rsidR="003D6A40" w:rsidRPr="00127841" w:rsidRDefault="003D6A40" w:rsidP="00EB54A5">
            <w:pPr>
              <w:jc w:val="both"/>
              <w:rPr>
                <w:sz w:val="18"/>
                <w:szCs w:val="18"/>
              </w:rPr>
            </w:pPr>
          </w:p>
        </w:tc>
        <w:tc>
          <w:tcPr>
            <w:tcW w:w="385" w:type="dxa"/>
          </w:tcPr>
          <w:p w14:paraId="6C23E374" w14:textId="77777777" w:rsidR="003D6A40" w:rsidRPr="00127841" w:rsidRDefault="003D6A40" w:rsidP="00EB54A5">
            <w:pPr>
              <w:jc w:val="both"/>
              <w:rPr>
                <w:sz w:val="18"/>
                <w:szCs w:val="18"/>
              </w:rPr>
            </w:pPr>
          </w:p>
        </w:tc>
        <w:tc>
          <w:tcPr>
            <w:tcW w:w="385" w:type="dxa"/>
          </w:tcPr>
          <w:p w14:paraId="37D9D11A" w14:textId="77777777" w:rsidR="003D6A40" w:rsidRPr="00127841" w:rsidRDefault="003D6A40" w:rsidP="00EB54A5">
            <w:pPr>
              <w:jc w:val="both"/>
              <w:rPr>
                <w:sz w:val="18"/>
                <w:szCs w:val="18"/>
              </w:rPr>
            </w:pPr>
          </w:p>
        </w:tc>
        <w:tc>
          <w:tcPr>
            <w:tcW w:w="385" w:type="dxa"/>
          </w:tcPr>
          <w:p w14:paraId="3A37A4F1" w14:textId="77777777" w:rsidR="003D6A40" w:rsidRPr="00127841" w:rsidRDefault="003D6A40" w:rsidP="00EB54A5">
            <w:pPr>
              <w:jc w:val="both"/>
              <w:rPr>
                <w:sz w:val="18"/>
                <w:szCs w:val="18"/>
              </w:rPr>
            </w:pPr>
          </w:p>
        </w:tc>
        <w:tc>
          <w:tcPr>
            <w:tcW w:w="386" w:type="dxa"/>
          </w:tcPr>
          <w:p w14:paraId="03BF8ADF" w14:textId="77777777" w:rsidR="003D6A40" w:rsidRPr="00127841" w:rsidRDefault="003D6A40" w:rsidP="00EB54A5">
            <w:pPr>
              <w:jc w:val="both"/>
              <w:rPr>
                <w:sz w:val="18"/>
                <w:szCs w:val="18"/>
              </w:rPr>
            </w:pPr>
          </w:p>
        </w:tc>
        <w:tc>
          <w:tcPr>
            <w:tcW w:w="385" w:type="dxa"/>
          </w:tcPr>
          <w:p w14:paraId="663F2DE7" w14:textId="77777777" w:rsidR="003D6A40" w:rsidRPr="00127841" w:rsidRDefault="003D6A40" w:rsidP="00EB54A5">
            <w:pPr>
              <w:jc w:val="both"/>
              <w:rPr>
                <w:sz w:val="18"/>
                <w:szCs w:val="18"/>
              </w:rPr>
            </w:pPr>
          </w:p>
        </w:tc>
        <w:tc>
          <w:tcPr>
            <w:tcW w:w="385" w:type="dxa"/>
          </w:tcPr>
          <w:p w14:paraId="20D0ED28" w14:textId="77777777" w:rsidR="003D6A40" w:rsidRPr="00127841" w:rsidRDefault="003D6A40" w:rsidP="00EB54A5">
            <w:pPr>
              <w:jc w:val="both"/>
              <w:rPr>
                <w:sz w:val="18"/>
                <w:szCs w:val="18"/>
              </w:rPr>
            </w:pPr>
          </w:p>
        </w:tc>
        <w:tc>
          <w:tcPr>
            <w:tcW w:w="791" w:type="dxa"/>
          </w:tcPr>
          <w:p w14:paraId="0A26E323" w14:textId="77777777" w:rsidR="003D6A40" w:rsidRPr="00127841" w:rsidRDefault="003D6A40" w:rsidP="00EB54A5">
            <w:pPr>
              <w:jc w:val="both"/>
              <w:rPr>
                <w:color w:val="002060"/>
                <w:sz w:val="18"/>
                <w:szCs w:val="18"/>
              </w:rPr>
            </w:pPr>
            <w:r w:rsidRPr="00127841">
              <w:rPr>
                <w:color w:val="002060"/>
                <w:sz w:val="18"/>
                <w:szCs w:val="18"/>
              </w:rPr>
              <w:t>UNDP</w:t>
            </w:r>
          </w:p>
        </w:tc>
      </w:tr>
      <w:tr w:rsidR="003D6A40" w:rsidRPr="00127841" w14:paraId="6EDD33EB" w14:textId="77777777" w:rsidTr="007228DB">
        <w:tc>
          <w:tcPr>
            <w:tcW w:w="8587" w:type="dxa"/>
            <w:shd w:val="clear" w:color="auto" w:fill="auto"/>
          </w:tcPr>
          <w:p w14:paraId="27399C3D" w14:textId="56EA01A1" w:rsidR="003D6A40" w:rsidRPr="00127841" w:rsidRDefault="003D6A40" w:rsidP="003D6A40">
            <w:pPr>
              <w:rPr>
                <w:sz w:val="18"/>
                <w:szCs w:val="18"/>
              </w:rPr>
            </w:pPr>
            <w:r w:rsidRPr="00127841">
              <w:rPr>
                <w:sz w:val="18"/>
                <w:szCs w:val="16"/>
              </w:rPr>
              <w:t>2.2.4: Build community technical capacity for selected value chains through training (NIRSAL)</w:t>
            </w:r>
          </w:p>
        </w:tc>
        <w:tc>
          <w:tcPr>
            <w:tcW w:w="385" w:type="dxa"/>
          </w:tcPr>
          <w:p w14:paraId="682BA3EE" w14:textId="77777777" w:rsidR="003D6A40" w:rsidRPr="00127841" w:rsidRDefault="003D6A40" w:rsidP="00EB54A5">
            <w:pPr>
              <w:jc w:val="both"/>
              <w:rPr>
                <w:sz w:val="18"/>
                <w:szCs w:val="18"/>
              </w:rPr>
            </w:pPr>
          </w:p>
        </w:tc>
        <w:tc>
          <w:tcPr>
            <w:tcW w:w="386" w:type="dxa"/>
          </w:tcPr>
          <w:p w14:paraId="6D3CBE25" w14:textId="77777777" w:rsidR="003D6A40" w:rsidRPr="00127841" w:rsidRDefault="003D6A40" w:rsidP="00EB54A5">
            <w:pPr>
              <w:jc w:val="both"/>
              <w:rPr>
                <w:sz w:val="18"/>
                <w:szCs w:val="18"/>
              </w:rPr>
            </w:pPr>
          </w:p>
        </w:tc>
        <w:tc>
          <w:tcPr>
            <w:tcW w:w="385" w:type="dxa"/>
          </w:tcPr>
          <w:p w14:paraId="4E5785BB" w14:textId="77777777" w:rsidR="003D6A40" w:rsidRPr="00127841" w:rsidRDefault="003D6A40" w:rsidP="00EB54A5">
            <w:pPr>
              <w:jc w:val="both"/>
              <w:rPr>
                <w:sz w:val="18"/>
                <w:szCs w:val="18"/>
              </w:rPr>
            </w:pPr>
          </w:p>
        </w:tc>
        <w:tc>
          <w:tcPr>
            <w:tcW w:w="385" w:type="dxa"/>
          </w:tcPr>
          <w:p w14:paraId="0EB22D2E" w14:textId="77777777" w:rsidR="003D6A40" w:rsidRPr="00127841" w:rsidRDefault="003D6A40" w:rsidP="00EB54A5">
            <w:pPr>
              <w:jc w:val="both"/>
              <w:rPr>
                <w:sz w:val="18"/>
                <w:szCs w:val="18"/>
              </w:rPr>
            </w:pPr>
          </w:p>
        </w:tc>
        <w:tc>
          <w:tcPr>
            <w:tcW w:w="385" w:type="dxa"/>
          </w:tcPr>
          <w:p w14:paraId="647BF3CF" w14:textId="77777777" w:rsidR="003D6A40" w:rsidRPr="00127841" w:rsidRDefault="003D6A40" w:rsidP="00EB54A5">
            <w:pPr>
              <w:jc w:val="both"/>
              <w:rPr>
                <w:sz w:val="18"/>
                <w:szCs w:val="18"/>
              </w:rPr>
            </w:pPr>
          </w:p>
        </w:tc>
        <w:tc>
          <w:tcPr>
            <w:tcW w:w="386" w:type="dxa"/>
          </w:tcPr>
          <w:p w14:paraId="02452B96" w14:textId="77777777" w:rsidR="003D6A40" w:rsidRPr="00127841" w:rsidRDefault="003D6A40" w:rsidP="00EB54A5">
            <w:pPr>
              <w:jc w:val="both"/>
              <w:rPr>
                <w:sz w:val="18"/>
                <w:szCs w:val="18"/>
              </w:rPr>
            </w:pPr>
          </w:p>
        </w:tc>
        <w:tc>
          <w:tcPr>
            <w:tcW w:w="385" w:type="dxa"/>
          </w:tcPr>
          <w:p w14:paraId="32A5D5BC" w14:textId="77777777" w:rsidR="003D6A40" w:rsidRPr="00127841" w:rsidRDefault="003D6A40" w:rsidP="00EB54A5">
            <w:pPr>
              <w:jc w:val="both"/>
              <w:rPr>
                <w:sz w:val="18"/>
                <w:szCs w:val="18"/>
              </w:rPr>
            </w:pPr>
          </w:p>
        </w:tc>
        <w:tc>
          <w:tcPr>
            <w:tcW w:w="385" w:type="dxa"/>
          </w:tcPr>
          <w:p w14:paraId="1F0568A4" w14:textId="77777777" w:rsidR="003D6A40" w:rsidRPr="00127841" w:rsidRDefault="003D6A40" w:rsidP="00EB54A5">
            <w:pPr>
              <w:jc w:val="both"/>
              <w:rPr>
                <w:sz w:val="18"/>
                <w:szCs w:val="18"/>
              </w:rPr>
            </w:pPr>
          </w:p>
        </w:tc>
        <w:tc>
          <w:tcPr>
            <w:tcW w:w="385" w:type="dxa"/>
          </w:tcPr>
          <w:p w14:paraId="2D8C0FCE" w14:textId="77777777" w:rsidR="003D6A40" w:rsidRPr="00127841" w:rsidRDefault="003D6A40" w:rsidP="00EB54A5">
            <w:pPr>
              <w:jc w:val="both"/>
              <w:rPr>
                <w:sz w:val="18"/>
                <w:szCs w:val="18"/>
              </w:rPr>
            </w:pPr>
          </w:p>
        </w:tc>
        <w:tc>
          <w:tcPr>
            <w:tcW w:w="386" w:type="dxa"/>
          </w:tcPr>
          <w:p w14:paraId="71471C76" w14:textId="77777777" w:rsidR="003D6A40" w:rsidRPr="00127841" w:rsidRDefault="003D6A40" w:rsidP="00EB54A5">
            <w:pPr>
              <w:jc w:val="both"/>
              <w:rPr>
                <w:sz w:val="18"/>
                <w:szCs w:val="18"/>
              </w:rPr>
            </w:pPr>
          </w:p>
        </w:tc>
        <w:tc>
          <w:tcPr>
            <w:tcW w:w="385" w:type="dxa"/>
          </w:tcPr>
          <w:p w14:paraId="501BD7C6" w14:textId="77777777" w:rsidR="003D6A40" w:rsidRPr="00127841" w:rsidRDefault="003D6A40" w:rsidP="00EB54A5">
            <w:pPr>
              <w:jc w:val="both"/>
              <w:rPr>
                <w:sz w:val="18"/>
                <w:szCs w:val="18"/>
              </w:rPr>
            </w:pPr>
          </w:p>
        </w:tc>
        <w:tc>
          <w:tcPr>
            <w:tcW w:w="385" w:type="dxa"/>
          </w:tcPr>
          <w:p w14:paraId="573198FA" w14:textId="77777777" w:rsidR="003D6A40" w:rsidRPr="00127841" w:rsidRDefault="003D6A40" w:rsidP="00EB54A5">
            <w:pPr>
              <w:jc w:val="both"/>
              <w:rPr>
                <w:sz w:val="18"/>
                <w:szCs w:val="18"/>
              </w:rPr>
            </w:pPr>
          </w:p>
        </w:tc>
        <w:tc>
          <w:tcPr>
            <w:tcW w:w="791" w:type="dxa"/>
          </w:tcPr>
          <w:p w14:paraId="24C684B1" w14:textId="77777777" w:rsidR="003D6A40" w:rsidRPr="00127841" w:rsidRDefault="003D6A40" w:rsidP="00EB54A5">
            <w:pPr>
              <w:jc w:val="both"/>
              <w:rPr>
                <w:color w:val="002060"/>
                <w:sz w:val="18"/>
                <w:szCs w:val="18"/>
              </w:rPr>
            </w:pPr>
            <w:r w:rsidRPr="00127841">
              <w:rPr>
                <w:color w:val="002060"/>
                <w:sz w:val="18"/>
                <w:szCs w:val="18"/>
              </w:rPr>
              <w:t>UNDP</w:t>
            </w:r>
          </w:p>
        </w:tc>
      </w:tr>
      <w:tr w:rsidR="00EB54A5" w:rsidRPr="00127841" w14:paraId="1D3C5733" w14:textId="77777777" w:rsidTr="007228DB">
        <w:tc>
          <w:tcPr>
            <w:tcW w:w="8587" w:type="dxa"/>
            <w:shd w:val="clear" w:color="auto" w:fill="auto"/>
          </w:tcPr>
          <w:p w14:paraId="371DB25C" w14:textId="36B40550" w:rsidR="003D6A40" w:rsidRPr="00127841" w:rsidRDefault="003D6A40" w:rsidP="003D6A40">
            <w:pPr>
              <w:rPr>
                <w:sz w:val="18"/>
                <w:szCs w:val="18"/>
              </w:rPr>
            </w:pPr>
            <w:r w:rsidRPr="00127841">
              <w:rPr>
                <w:sz w:val="18"/>
                <w:szCs w:val="16"/>
              </w:rPr>
              <w:t>2.2.5: Start-up kits/grants for development selected value chains for farm based products</w:t>
            </w:r>
          </w:p>
        </w:tc>
        <w:tc>
          <w:tcPr>
            <w:tcW w:w="385" w:type="dxa"/>
            <w:shd w:val="clear" w:color="auto" w:fill="0099CC"/>
          </w:tcPr>
          <w:p w14:paraId="09505428" w14:textId="77777777" w:rsidR="003D6A40" w:rsidRPr="00127841" w:rsidRDefault="003D6A40" w:rsidP="00EB54A5">
            <w:pPr>
              <w:jc w:val="both"/>
              <w:rPr>
                <w:sz w:val="18"/>
                <w:szCs w:val="18"/>
              </w:rPr>
            </w:pPr>
          </w:p>
        </w:tc>
        <w:tc>
          <w:tcPr>
            <w:tcW w:w="386" w:type="dxa"/>
            <w:shd w:val="clear" w:color="auto" w:fill="0099CC"/>
          </w:tcPr>
          <w:p w14:paraId="69B9491D" w14:textId="77777777" w:rsidR="003D6A40" w:rsidRPr="00127841" w:rsidRDefault="003D6A40" w:rsidP="00EB54A5">
            <w:pPr>
              <w:jc w:val="both"/>
              <w:rPr>
                <w:sz w:val="18"/>
                <w:szCs w:val="18"/>
              </w:rPr>
            </w:pPr>
          </w:p>
        </w:tc>
        <w:tc>
          <w:tcPr>
            <w:tcW w:w="385" w:type="dxa"/>
            <w:shd w:val="clear" w:color="auto" w:fill="0099CC"/>
          </w:tcPr>
          <w:p w14:paraId="0436BB6D" w14:textId="77777777" w:rsidR="003D6A40" w:rsidRPr="00127841" w:rsidRDefault="003D6A40" w:rsidP="00EB54A5">
            <w:pPr>
              <w:jc w:val="both"/>
              <w:rPr>
                <w:sz w:val="18"/>
                <w:szCs w:val="18"/>
              </w:rPr>
            </w:pPr>
          </w:p>
        </w:tc>
        <w:tc>
          <w:tcPr>
            <w:tcW w:w="385" w:type="dxa"/>
            <w:shd w:val="clear" w:color="auto" w:fill="0099CC"/>
          </w:tcPr>
          <w:p w14:paraId="42C0E890" w14:textId="77777777" w:rsidR="003D6A40" w:rsidRPr="00127841" w:rsidRDefault="003D6A40" w:rsidP="00EB54A5">
            <w:pPr>
              <w:jc w:val="both"/>
              <w:rPr>
                <w:sz w:val="18"/>
                <w:szCs w:val="18"/>
              </w:rPr>
            </w:pPr>
          </w:p>
        </w:tc>
        <w:tc>
          <w:tcPr>
            <w:tcW w:w="385" w:type="dxa"/>
            <w:shd w:val="clear" w:color="auto" w:fill="0099CC"/>
          </w:tcPr>
          <w:p w14:paraId="7DA6BD57" w14:textId="77777777" w:rsidR="003D6A40" w:rsidRPr="00127841" w:rsidRDefault="003D6A40" w:rsidP="00EB54A5">
            <w:pPr>
              <w:jc w:val="both"/>
              <w:rPr>
                <w:sz w:val="18"/>
                <w:szCs w:val="18"/>
              </w:rPr>
            </w:pPr>
          </w:p>
        </w:tc>
        <w:tc>
          <w:tcPr>
            <w:tcW w:w="386" w:type="dxa"/>
            <w:shd w:val="clear" w:color="auto" w:fill="0099CC"/>
          </w:tcPr>
          <w:p w14:paraId="00BABB6E" w14:textId="77777777" w:rsidR="003D6A40" w:rsidRPr="00127841" w:rsidRDefault="003D6A40" w:rsidP="00EB54A5">
            <w:pPr>
              <w:jc w:val="both"/>
              <w:rPr>
                <w:sz w:val="18"/>
                <w:szCs w:val="18"/>
              </w:rPr>
            </w:pPr>
          </w:p>
        </w:tc>
        <w:tc>
          <w:tcPr>
            <w:tcW w:w="385" w:type="dxa"/>
            <w:shd w:val="clear" w:color="auto" w:fill="0099CC"/>
          </w:tcPr>
          <w:p w14:paraId="16B51227" w14:textId="77777777" w:rsidR="003D6A40" w:rsidRPr="00127841" w:rsidRDefault="003D6A40" w:rsidP="00EB54A5">
            <w:pPr>
              <w:jc w:val="both"/>
              <w:rPr>
                <w:sz w:val="18"/>
                <w:szCs w:val="18"/>
              </w:rPr>
            </w:pPr>
          </w:p>
        </w:tc>
        <w:tc>
          <w:tcPr>
            <w:tcW w:w="385" w:type="dxa"/>
            <w:shd w:val="clear" w:color="auto" w:fill="0099CC"/>
          </w:tcPr>
          <w:p w14:paraId="3B861592" w14:textId="77777777" w:rsidR="003D6A40" w:rsidRPr="00127841" w:rsidRDefault="003D6A40" w:rsidP="00EB54A5">
            <w:pPr>
              <w:jc w:val="both"/>
              <w:rPr>
                <w:sz w:val="18"/>
                <w:szCs w:val="18"/>
              </w:rPr>
            </w:pPr>
          </w:p>
        </w:tc>
        <w:tc>
          <w:tcPr>
            <w:tcW w:w="385" w:type="dxa"/>
            <w:shd w:val="clear" w:color="auto" w:fill="0099CC"/>
          </w:tcPr>
          <w:p w14:paraId="21F6583F" w14:textId="77777777" w:rsidR="003D6A40" w:rsidRPr="00127841" w:rsidRDefault="003D6A40" w:rsidP="00EB54A5">
            <w:pPr>
              <w:jc w:val="both"/>
              <w:rPr>
                <w:sz w:val="18"/>
                <w:szCs w:val="18"/>
              </w:rPr>
            </w:pPr>
          </w:p>
        </w:tc>
        <w:tc>
          <w:tcPr>
            <w:tcW w:w="386" w:type="dxa"/>
            <w:shd w:val="clear" w:color="auto" w:fill="0099CC"/>
          </w:tcPr>
          <w:p w14:paraId="02A42EB9" w14:textId="77777777" w:rsidR="003D6A40" w:rsidRPr="00127841" w:rsidRDefault="003D6A40" w:rsidP="00EB54A5">
            <w:pPr>
              <w:jc w:val="both"/>
              <w:rPr>
                <w:sz w:val="18"/>
                <w:szCs w:val="18"/>
              </w:rPr>
            </w:pPr>
          </w:p>
        </w:tc>
        <w:tc>
          <w:tcPr>
            <w:tcW w:w="385" w:type="dxa"/>
            <w:shd w:val="clear" w:color="auto" w:fill="0099CC"/>
          </w:tcPr>
          <w:p w14:paraId="6FA12DC5" w14:textId="77777777" w:rsidR="003D6A40" w:rsidRPr="00127841" w:rsidRDefault="003D6A40" w:rsidP="00EB54A5">
            <w:pPr>
              <w:jc w:val="both"/>
              <w:rPr>
                <w:sz w:val="18"/>
                <w:szCs w:val="18"/>
              </w:rPr>
            </w:pPr>
          </w:p>
        </w:tc>
        <w:tc>
          <w:tcPr>
            <w:tcW w:w="385" w:type="dxa"/>
            <w:shd w:val="clear" w:color="auto" w:fill="0099CC"/>
          </w:tcPr>
          <w:p w14:paraId="1565D21C" w14:textId="77777777" w:rsidR="003D6A40" w:rsidRPr="00127841" w:rsidRDefault="003D6A40" w:rsidP="00EB54A5">
            <w:pPr>
              <w:jc w:val="both"/>
              <w:rPr>
                <w:sz w:val="18"/>
                <w:szCs w:val="18"/>
              </w:rPr>
            </w:pPr>
          </w:p>
        </w:tc>
        <w:tc>
          <w:tcPr>
            <w:tcW w:w="791" w:type="dxa"/>
          </w:tcPr>
          <w:p w14:paraId="7E3A4A2B" w14:textId="77777777" w:rsidR="003D6A40" w:rsidRPr="00127841" w:rsidRDefault="003D6A40" w:rsidP="00EB54A5">
            <w:pPr>
              <w:jc w:val="both"/>
              <w:rPr>
                <w:color w:val="002060"/>
                <w:sz w:val="18"/>
                <w:szCs w:val="18"/>
              </w:rPr>
            </w:pPr>
            <w:r w:rsidRPr="00127841">
              <w:rPr>
                <w:color w:val="002060"/>
                <w:sz w:val="18"/>
                <w:szCs w:val="18"/>
              </w:rPr>
              <w:t>UNDP</w:t>
            </w:r>
          </w:p>
        </w:tc>
      </w:tr>
      <w:tr w:rsidR="00EB54A5" w:rsidRPr="00127841" w14:paraId="04B984B4" w14:textId="77777777" w:rsidTr="007228DB">
        <w:tc>
          <w:tcPr>
            <w:tcW w:w="8587" w:type="dxa"/>
            <w:shd w:val="clear" w:color="auto" w:fill="auto"/>
          </w:tcPr>
          <w:p w14:paraId="2EE9F182" w14:textId="2B8CDBA3" w:rsidR="003D6A40" w:rsidRPr="00127841" w:rsidRDefault="003D6A40" w:rsidP="003D6A40">
            <w:pPr>
              <w:rPr>
                <w:sz w:val="18"/>
                <w:szCs w:val="18"/>
              </w:rPr>
            </w:pPr>
            <w:r w:rsidRPr="00127841">
              <w:rPr>
                <w:sz w:val="18"/>
                <w:szCs w:val="16"/>
              </w:rPr>
              <w:t>2.2.6</w:t>
            </w:r>
            <w:r w:rsidR="00E77DD2">
              <w:rPr>
                <w:sz w:val="18"/>
                <w:szCs w:val="16"/>
              </w:rPr>
              <w:t>:</w:t>
            </w:r>
            <w:r w:rsidRPr="00127841">
              <w:rPr>
                <w:sz w:val="18"/>
                <w:szCs w:val="16"/>
              </w:rPr>
              <w:t xml:space="preserve"> Establish agro-forestry within the agricultural areas and around rehabilitated public facilities </w:t>
            </w:r>
          </w:p>
        </w:tc>
        <w:tc>
          <w:tcPr>
            <w:tcW w:w="385" w:type="dxa"/>
            <w:shd w:val="clear" w:color="auto" w:fill="0099CC"/>
          </w:tcPr>
          <w:p w14:paraId="5FE2C19F" w14:textId="77777777" w:rsidR="003D6A40" w:rsidRPr="00127841" w:rsidRDefault="003D6A40" w:rsidP="00EB54A5">
            <w:pPr>
              <w:jc w:val="both"/>
              <w:rPr>
                <w:sz w:val="18"/>
                <w:szCs w:val="18"/>
              </w:rPr>
            </w:pPr>
          </w:p>
        </w:tc>
        <w:tc>
          <w:tcPr>
            <w:tcW w:w="386" w:type="dxa"/>
            <w:shd w:val="clear" w:color="auto" w:fill="0099CC"/>
          </w:tcPr>
          <w:p w14:paraId="192ACFD9" w14:textId="77777777" w:rsidR="003D6A40" w:rsidRPr="00127841" w:rsidRDefault="003D6A40" w:rsidP="00EB54A5">
            <w:pPr>
              <w:jc w:val="both"/>
              <w:rPr>
                <w:sz w:val="18"/>
                <w:szCs w:val="18"/>
              </w:rPr>
            </w:pPr>
          </w:p>
        </w:tc>
        <w:tc>
          <w:tcPr>
            <w:tcW w:w="385" w:type="dxa"/>
            <w:shd w:val="clear" w:color="auto" w:fill="0099CC"/>
          </w:tcPr>
          <w:p w14:paraId="1A747E91" w14:textId="77777777" w:rsidR="003D6A40" w:rsidRPr="00127841" w:rsidRDefault="003D6A40" w:rsidP="00EB54A5">
            <w:pPr>
              <w:jc w:val="both"/>
              <w:rPr>
                <w:sz w:val="18"/>
                <w:szCs w:val="18"/>
              </w:rPr>
            </w:pPr>
          </w:p>
        </w:tc>
        <w:tc>
          <w:tcPr>
            <w:tcW w:w="385" w:type="dxa"/>
            <w:shd w:val="clear" w:color="auto" w:fill="0099CC"/>
          </w:tcPr>
          <w:p w14:paraId="02284623" w14:textId="77777777" w:rsidR="003D6A40" w:rsidRPr="00127841" w:rsidRDefault="003D6A40" w:rsidP="00EB54A5">
            <w:pPr>
              <w:jc w:val="both"/>
              <w:rPr>
                <w:sz w:val="18"/>
                <w:szCs w:val="18"/>
              </w:rPr>
            </w:pPr>
          </w:p>
        </w:tc>
        <w:tc>
          <w:tcPr>
            <w:tcW w:w="385" w:type="dxa"/>
            <w:shd w:val="clear" w:color="auto" w:fill="0099CC"/>
          </w:tcPr>
          <w:p w14:paraId="5E176ECD" w14:textId="77777777" w:rsidR="003D6A40" w:rsidRPr="00127841" w:rsidRDefault="003D6A40" w:rsidP="00EB54A5">
            <w:pPr>
              <w:jc w:val="both"/>
              <w:rPr>
                <w:sz w:val="18"/>
                <w:szCs w:val="18"/>
              </w:rPr>
            </w:pPr>
          </w:p>
        </w:tc>
        <w:tc>
          <w:tcPr>
            <w:tcW w:w="386" w:type="dxa"/>
            <w:shd w:val="clear" w:color="auto" w:fill="0099CC"/>
          </w:tcPr>
          <w:p w14:paraId="44029042" w14:textId="77777777" w:rsidR="003D6A40" w:rsidRPr="00127841" w:rsidRDefault="003D6A40" w:rsidP="00EB54A5">
            <w:pPr>
              <w:jc w:val="both"/>
              <w:rPr>
                <w:sz w:val="18"/>
                <w:szCs w:val="18"/>
              </w:rPr>
            </w:pPr>
          </w:p>
        </w:tc>
        <w:tc>
          <w:tcPr>
            <w:tcW w:w="385" w:type="dxa"/>
            <w:shd w:val="clear" w:color="auto" w:fill="0099CC"/>
          </w:tcPr>
          <w:p w14:paraId="31650008" w14:textId="77777777" w:rsidR="003D6A40" w:rsidRPr="00127841" w:rsidRDefault="003D6A40" w:rsidP="00EB54A5">
            <w:pPr>
              <w:jc w:val="both"/>
              <w:rPr>
                <w:sz w:val="18"/>
                <w:szCs w:val="18"/>
              </w:rPr>
            </w:pPr>
          </w:p>
        </w:tc>
        <w:tc>
          <w:tcPr>
            <w:tcW w:w="385" w:type="dxa"/>
            <w:shd w:val="clear" w:color="auto" w:fill="0099CC"/>
          </w:tcPr>
          <w:p w14:paraId="0ABEF466" w14:textId="77777777" w:rsidR="003D6A40" w:rsidRPr="00127841" w:rsidRDefault="003D6A40" w:rsidP="00EB54A5">
            <w:pPr>
              <w:jc w:val="both"/>
              <w:rPr>
                <w:sz w:val="18"/>
                <w:szCs w:val="18"/>
              </w:rPr>
            </w:pPr>
          </w:p>
        </w:tc>
        <w:tc>
          <w:tcPr>
            <w:tcW w:w="385" w:type="dxa"/>
            <w:shd w:val="clear" w:color="auto" w:fill="0099CC"/>
          </w:tcPr>
          <w:p w14:paraId="5AB29717" w14:textId="77777777" w:rsidR="003D6A40" w:rsidRPr="00127841" w:rsidRDefault="003D6A40" w:rsidP="00EB54A5">
            <w:pPr>
              <w:jc w:val="both"/>
              <w:rPr>
                <w:sz w:val="18"/>
                <w:szCs w:val="18"/>
              </w:rPr>
            </w:pPr>
          </w:p>
        </w:tc>
        <w:tc>
          <w:tcPr>
            <w:tcW w:w="386" w:type="dxa"/>
            <w:shd w:val="clear" w:color="auto" w:fill="0099CC"/>
          </w:tcPr>
          <w:p w14:paraId="105B2360" w14:textId="77777777" w:rsidR="003D6A40" w:rsidRPr="00127841" w:rsidRDefault="003D6A40" w:rsidP="00EB54A5">
            <w:pPr>
              <w:jc w:val="both"/>
              <w:rPr>
                <w:sz w:val="18"/>
                <w:szCs w:val="18"/>
              </w:rPr>
            </w:pPr>
          </w:p>
        </w:tc>
        <w:tc>
          <w:tcPr>
            <w:tcW w:w="385" w:type="dxa"/>
            <w:shd w:val="clear" w:color="auto" w:fill="0099CC"/>
          </w:tcPr>
          <w:p w14:paraId="1368E16F" w14:textId="77777777" w:rsidR="003D6A40" w:rsidRPr="00127841" w:rsidRDefault="003D6A40" w:rsidP="00EB54A5">
            <w:pPr>
              <w:jc w:val="both"/>
              <w:rPr>
                <w:sz w:val="18"/>
                <w:szCs w:val="18"/>
              </w:rPr>
            </w:pPr>
          </w:p>
        </w:tc>
        <w:tc>
          <w:tcPr>
            <w:tcW w:w="385" w:type="dxa"/>
            <w:shd w:val="clear" w:color="auto" w:fill="0099CC"/>
          </w:tcPr>
          <w:p w14:paraId="399D24B5" w14:textId="77777777" w:rsidR="003D6A40" w:rsidRPr="00127841" w:rsidRDefault="003D6A40" w:rsidP="00EB54A5">
            <w:pPr>
              <w:jc w:val="both"/>
              <w:rPr>
                <w:sz w:val="18"/>
                <w:szCs w:val="18"/>
              </w:rPr>
            </w:pPr>
          </w:p>
        </w:tc>
        <w:tc>
          <w:tcPr>
            <w:tcW w:w="791" w:type="dxa"/>
          </w:tcPr>
          <w:p w14:paraId="5C96153C" w14:textId="77777777" w:rsidR="003D6A40" w:rsidRPr="00127841" w:rsidRDefault="003D6A40" w:rsidP="00EB54A5">
            <w:pPr>
              <w:jc w:val="both"/>
              <w:rPr>
                <w:color w:val="002060"/>
                <w:sz w:val="18"/>
                <w:szCs w:val="18"/>
              </w:rPr>
            </w:pPr>
            <w:r w:rsidRPr="00127841">
              <w:rPr>
                <w:color w:val="002060"/>
                <w:sz w:val="18"/>
                <w:szCs w:val="18"/>
              </w:rPr>
              <w:t>UNDP</w:t>
            </w:r>
          </w:p>
        </w:tc>
      </w:tr>
      <w:tr w:rsidR="003D6A40" w:rsidRPr="00127841" w14:paraId="1D30C9AA" w14:textId="77777777" w:rsidTr="007228DB">
        <w:tc>
          <w:tcPr>
            <w:tcW w:w="8587" w:type="dxa"/>
            <w:shd w:val="clear" w:color="auto" w:fill="auto"/>
          </w:tcPr>
          <w:p w14:paraId="5C24A210" w14:textId="26B5FE0D" w:rsidR="003D6A40" w:rsidRPr="00127841" w:rsidRDefault="003D6A40" w:rsidP="006405F1">
            <w:pPr>
              <w:jc w:val="both"/>
              <w:rPr>
                <w:sz w:val="18"/>
                <w:szCs w:val="18"/>
              </w:rPr>
            </w:pPr>
            <w:r w:rsidRPr="00127841">
              <w:rPr>
                <w:sz w:val="18"/>
                <w:szCs w:val="16"/>
              </w:rPr>
              <w:t>2.2.7: Develop market linkages and financial access for select value chains (BoI)</w:t>
            </w:r>
          </w:p>
        </w:tc>
        <w:tc>
          <w:tcPr>
            <w:tcW w:w="385" w:type="dxa"/>
          </w:tcPr>
          <w:p w14:paraId="046A3441" w14:textId="77777777" w:rsidR="003D6A40" w:rsidRPr="00127841" w:rsidRDefault="003D6A40" w:rsidP="00EB54A5">
            <w:pPr>
              <w:jc w:val="both"/>
              <w:rPr>
                <w:sz w:val="18"/>
                <w:szCs w:val="18"/>
              </w:rPr>
            </w:pPr>
          </w:p>
        </w:tc>
        <w:tc>
          <w:tcPr>
            <w:tcW w:w="386" w:type="dxa"/>
          </w:tcPr>
          <w:p w14:paraId="79635F6D" w14:textId="77777777" w:rsidR="003D6A40" w:rsidRPr="00127841" w:rsidRDefault="003D6A40" w:rsidP="00EB54A5">
            <w:pPr>
              <w:jc w:val="both"/>
              <w:rPr>
                <w:sz w:val="18"/>
                <w:szCs w:val="18"/>
              </w:rPr>
            </w:pPr>
          </w:p>
        </w:tc>
        <w:tc>
          <w:tcPr>
            <w:tcW w:w="385" w:type="dxa"/>
          </w:tcPr>
          <w:p w14:paraId="7450D32D" w14:textId="77777777" w:rsidR="003D6A40" w:rsidRPr="00127841" w:rsidRDefault="003D6A40" w:rsidP="00EB54A5">
            <w:pPr>
              <w:jc w:val="both"/>
              <w:rPr>
                <w:sz w:val="18"/>
                <w:szCs w:val="18"/>
              </w:rPr>
            </w:pPr>
          </w:p>
        </w:tc>
        <w:tc>
          <w:tcPr>
            <w:tcW w:w="385" w:type="dxa"/>
          </w:tcPr>
          <w:p w14:paraId="5BC26BD8" w14:textId="77777777" w:rsidR="003D6A40" w:rsidRPr="00127841" w:rsidRDefault="003D6A40" w:rsidP="00EB54A5">
            <w:pPr>
              <w:jc w:val="both"/>
              <w:rPr>
                <w:sz w:val="18"/>
                <w:szCs w:val="18"/>
              </w:rPr>
            </w:pPr>
          </w:p>
        </w:tc>
        <w:tc>
          <w:tcPr>
            <w:tcW w:w="385" w:type="dxa"/>
          </w:tcPr>
          <w:p w14:paraId="4CB0191B" w14:textId="77777777" w:rsidR="003D6A40" w:rsidRPr="00127841" w:rsidRDefault="003D6A40" w:rsidP="00EB54A5">
            <w:pPr>
              <w:jc w:val="both"/>
              <w:rPr>
                <w:sz w:val="18"/>
                <w:szCs w:val="18"/>
              </w:rPr>
            </w:pPr>
          </w:p>
        </w:tc>
        <w:tc>
          <w:tcPr>
            <w:tcW w:w="386" w:type="dxa"/>
          </w:tcPr>
          <w:p w14:paraId="1AC00045" w14:textId="77777777" w:rsidR="003D6A40" w:rsidRPr="00127841" w:rsidRDefault="003D6A40" w:rsidP="00EB54A5">
            <w:pPr>
              <w:jc w:val="both"/>
              <w:rPr>
                <w:sz w:val="18"/>
                <w:szCs w:val="18"/>
              </w:rPr>
            </w:pPr>
          </w:p>
        </w:tc>
        <w:tc>
          <w:tcPr>
            <w:tcW w:w="385" w:type="dxa"/>
          </w:tcPr>
          <w:p w14:paraId="52D71A47" w14:textId="77777777" w:rsidR="003D6A40" w:rsidRPr="00127841" w:rsidRDefault="003D6A40" w:rsidP="00EB54A5">
            <w:pPr>
              <w:jc w:val="both"/>
              <w:rPr>
                <w:sz w:val="18"/>
                <w:szCs w:val="18"/>
              </w:rPr>
            </w:pPr>
          </w:p>
        </w:tc>
        <w:tc>
          <w:tcPr>
            <w:tcW w:w="385" w:type="dxa"/>
          </w:tcPr>
          <w:p w14:paraId="2117ED03" w14:textId="77777777" w:rsidR="003D6A40" w:rsidRPr="00127841" w:rsidRDefault="003D6A40" w:rsidP="00EB54A5">
            <w:pPr>
              <w:jc w:val="both"/>
              <w:rPr>
                <w:sz w:val="18"/>
                <w:szCs w:val="18"/>
              </w:rPr>
            </w:pPr>
          </w:p>
        </w:tc>
        <w:tc>
          <w:tcPr>
            <w:tcW w:w="385" w:type="dxa"/>
          </w:tcPr>
          <w:p w14:paraId="2DEC500D" w14:textId="77777777" w:rsidR="003D6A40" w:rsidRPr="00127841" w:rsidRDefault="003D6A40" w:rsidP="00EB54A5">
            <w:pPr>
              <w:jc w:val="both"/>
              <w:rPr>
                <w:sz w:val="18"/>
                <w:szCs w:val="18"/>
              </w:rPr>
            </w:pPr>
          </w:p>
        </w:tc>
        <w:tc>
          <w:tcPr>
            <w:tcW w:w="386" w:type="dxa"/>
          </w:tcPr>
          <w:p w14:paraId="5DC7D2E5" w14:textId="77777777" w:rsidR="003D6A40" w:rsidRPr="00127841" w:rsidRDefault="003D6A40" w:rsidP="00EB54A5">
            <w:pPr>
              <w:jc w:val="both"/>
              <w:rPr>
                <w:sz w:val="18"/>
                <w:szCs w:val="18"/>
              </w:rPr>
            </w:pPr>
          </w:p>
        </w:tc>
        <w:tc>
          <w:tcPr>
            <w:tcW w:w="385" w:type="dxa"/>
          </w:tcPr>
          <w:p w14:paraId="55F282AB" w14:textId="77777777" w:rsidR="003D6A40" w:rsidRPr="00127841" w:rsidRDefault="003D6A40" w:rsidP="00EB54A5">
            <w:pPr>
              <w:jc w:val="both"/>
              <w:rPr>
                <w:sz w:val="18"/>
                <w:szCs w:val="18"/>
              </w:rPr>
            </w:pPr>
          </w:p>
        </w:tc>
        <w:tc>
          <w:tcPr>
            <w:tcW w:w="385" w:type="dxa"/>
          </w:tcPr>
          <w:p w14:paraId="538BAE0A" w14:textId="77777777" w:rsidR="003D6A40" w:rsidRPr="00127841" w:rsidRDefault="003D6A40" w:rsidP="00EB54A5">
            <w:pPr>
              <w:jc w:val="both"/>
              <w:rPr>
                <w:sz w:val="18"/>
                <w:szCs w:val="18"/>
              </w:rPr>
            </w:pPr>
          </w:p>
        </w:tc>
        <w:tc>
          <w:tcPr>
            <w:tcW w:w="791" w:type="dxa"/>
          </w:tcPr>
          <w:p w14:paraId="30A0A042" w14:textId="77777777" w:rsidR="003D6A40" w:rsidRPr="00127841" w:rsidRDefault="003D6A40" w:rsidP="00EB54A5">
            <w:pPr>
              <w:jc w:val="both"/>
              <w:rPr>
                <w:color w:val="002060"/>
                <w:sz w:val="18"/>
                <w:szCs w:val="18"/>
              </w:rPr>
            </w:pPr>
            <w:r w:rsidRPr="00127841">
              <w:rPr>
                <w:color w:val="002060"/>
                <w:sz w:val="18"/>
                <w:szCs w:val="18"/>
              </w:rPr>
              <w:t>UNDP</w:t>
            </w:r>
          </w:p>
        </w:tc>
      </w:tr>
      <w:tr w:rsidR="003D6A40" w:rsidRPr="00127841" w14:paraId="1E5B47DC" w14:textId="77777777" w:rsidTr="007228DB">
        <w:tc>
          <w:tcPr>
            <w:tcW w:w="8587" w:type="dxa"/>
            <w:shd w:val="clear" w:color="auto" w:fill="auto"/>
          </w:tcPr>
          <w:p w14:paraId="73B52F62" w14:textId="773DBC83" w:rsidR="003D6A40" w:rsidRPr="00127841" w:rsidRDefault="003D6A40" w:rsidP="003D6A40">
            <w:pPr>
              <w:rPr>
                <w:iCs/>
                <w:sz w:val="18"/>
                <w:szCs w:val="18"/>
              </w:rPr>
            </w:pPr>
            <w:r w:rsidRPr="00127841">
              <w:rPr>
                <w:iCs/>
                <w:sz w:val="18"/>
                <w:szCs w:val="16"/>
              </w:rPr>
              <w:t>2.3.1: Conduct rapid assessment for market-based skills gaps</w:t>
            </w:r>
          </w:p>
        </w:tc>
        <w:tc>
          <w:tcPr>
            <w:tcW w:w="385" w:type="dxa"/>
          </w:tcPr>
          <w:p w14:paraId="08E7BE63" w14:textId="77777777" w:rsidR="003D6A40" w:rsidRPr="00127841" w:rsidRDefault="003D6A40" w:rsidP="00EB54A5">
            <w:pPr>
              <w:jc w:val="both"/>
              <w:rPr>
                <w:sz w:val="18"/>
                <w:szCs w:val="18"/>
              </w:rPr>
            </w:pPr>
          </w:p>
        </w:tc>
        <w:tc>
          <w:tcPr>
            <w:tcW w:w="386" w:type="dxa"/>
          </w:tcPr>
          <w:p w14:paraId="3D7F9223" w14:textId="77777777" w:rsidR="003D6A40" w:rsidRPr="00127841" w:rsidRDefault="003D6A40" w:rsidP="00EB54A5">
            <w:pPr>
              <w:jc w:val="both"/>
              <w:rPr>
                <w:sz w:val="18"/>
                <w:szCs w:val="18"/>
              </w:rPr>
            </w:pPr>
          </w:p>
        </w:tc>
        <w:tc>
          <w:tcPr>
            <w:tcW w:w="385" w:type="dxa"/>
          </w:tcPr>
          <w:p w14:paraId="62162F11" w14:textId="77777777" w:rsidR="003D6A40" w:rsidRPr="00127841" w:rsidRDefault="003D6A40" w:rsidP="00EB54A5">
            <w:pPr>
              <w:jc w:val="both"/>
              <w:rPr>
                <w:sz w:val="18"/>
                <w:szCs w:val="18"/>
              </w:rPr>
            </w:pPr>
          </w:p>
        </w:tc>
        <w:tc>
          <w:tcPr>
            <w:tcW w:w="385" w:type="dxa"/>
          </w:tcPr>
          <w:p w14:paraId="08187DAA" w14:textId="77777777" w:rsidR="003D6A40" w:rsidRPr="00127841" w:rsidRDefault="003D6A40" w:rsidP="00EB54A5">
            <w:pPr>
              <w:jc w:val="both"/>
              <w:rPr>
                <w:sz w:val="18"/>
                <w:szCs w:val="18"/>
              </w:rPr>
            </w:pPr>
          </w:p>
        </w:tc>
        <w:tc>
          <w:tcPr>
            <w:tcW w:w="385" w:type="dxa"/>
          </w:tcPr>
          <w:p w14:paraId="2E99981C" w14:textId="77777777" w:rsidR="003D6A40" w:rsidRPr="00127841" w:rsidRDefault="003D6A40" w:rsidP="00EB54A5">
            <w:pPr>
              <w:jc w:val="both"/>
              <w:rPr>
                <w:sz w:val="18"/>
                <w:szCs w:val="18"/>
              </w:rPr>
            </w:pPr>
          </w:p>
        </w:tc>
        <w:tc>
          <w:tcPr>
            <w:tcW w:w="386" w:type="dxa"/>
          </w:tcPr>
          <w:p w14:paraId="556D2A3C" w14:textId="77777777" w:rsidR="003D6A40" w:rsidRPr="00127841" w:rsidRDefault="003D6A40" w:rsidP="00EB54A5">
            <w:pPr>
              <w:jc w:val="both"/>
              <w:rPr>
                <w:sz w:val="18"/>
                <w:szCs w:val="18"/>
              </w:rPr>
            </w:pPr>
          </w:p>
        </w:tc>
        <w:tc>
          <w:tcPr>
            <w:tcW w:w="385" w:type="dxa"/>
          </w:tcPr>
          <w:p w14:paraId="57FA2540" w14:textId="77777777" w:rsidR="003D6A40" w:rsidRPr="00127841" w:rsidRDefault="003D6A40" w:rsidP="00EB54A5">
            <w:pPr>
              <w:jc w:val="both"/>
              <w:rPr>
                <w:sz w:val="18"/>
                <w:szCs w:val="18"/>
              </w:rPr>
            </w:pPr>
          </w:p>
        </w:tc>
        <w:tc>
          <w:tcPr>
            <w:tcW w:w="385" w:type="dxa"/>
          </w:tcPr>
          <w:p w14:paraId="3273DFD8" w14:textId="77777777" w:rsidR="003D6A40" w:rsidRPr="00127841" w:rsidRDefault="003D6A40" w:rsidP="00EB54A5">
            <w:pPr>
              <w:jc w:val="both"/>
              <w:rPr>
                <w:sz w:val="18"/>
                <w:szCs w:val="18"/>
              </w:rPr>
            </w:pPr>
          </w:p>
        </w:tc>
        <w:tc>
          <w:tcPr>
            <w:tcW w:w="385" w:type="dxa"/>
          </w:tcPr>
          <w:p w14:paraId="225F21E9" w14:textId="77777777" w:rsidR="003D6A40" w:rsidRPr="00127841" w:rsidRDefault="003D6A40" w:rsidP="00EB54A5">
            <w:pPr>
              <w:jc w:val="both"/>
              <w:rPr>
                <w:sz w:val="18"/>
                <w:szCs w:val="18"/>
              </w:rPr>
            </w:pPr>
          </w:p>
        </w:tc>
        <w:tc>
          <w:tcPr>
            <w:tcW w:w="386" w:type="dxa"/>
          </w:tcPr>
          <w:p w14:paraId="36A4A337" w14:textId="77777777" w:rsidR="003D6A40" w:rsidRPr="00127841" w:rsidRDefault="003D6A40" w:rsidP="00EB54A5">
            <w:pPr>
              <w:jc w:val="both"/>
              <w:rPr>
                <w:sz w:val="18"/>
                <w:szCs w:val="18"/>
              </w:rPr>
            </w:pPr>
          </w:p>
        </w:tc>
        <w:tc>
          <w:tcPr>
            <w:tcW w:w="385" w:type="dxa"/>
          </w:tcPr>
          <w:p w14:paraId="651637F7" w14:textId="77777777" w:rsidR="003D6A40" w:rsidRPr="00127841" w:rsidRDefault="003D6A40" w:rsidP="00EB54A5">
            <w:pPr>
              <w:jc w:val="both"/>
              <w:rPr>
                <w:sz w:val="18"/>
                <w:szCs w:val="18"/>
              </w:rPr>
            </w:pPr>
          </w:p>
        </w:tc>
        <w:tc>
          <w:tcPr>
            <w:tcW w:w="385" w:type="dxa"/>
          </w:tcPr>
          <w:p w14:paraId="206DE768" w14:textId="77777777" w:rsidR="003D6A40" w:rsidRPr="00127841" w:rsidRDefault="003D6A40" w:rsidP="00EB54A5">
            <w:pPr>
              <w:jc w:val="both"/>
              <w:rPr>
                <w:sz w:val="18"/>
                <w:szCs w:val="18"/>
              </w:rPr>
            </w:pPr>
          </w:p>
        </w:tc>
        <w:tc>
          <w:tcPr>
            <w:tcW w:w="791" w:type="dxa"/>
          </w:tcPr>
          <w:p w14:paraId="3353511B" w14:textId="77777777" w:rsidR="003D6A40" w:rsidRPr="00127841" w:rsidRDefault="003D6A40" w:rsidP="00EB54A5">
            <w:pPr>
              <w:jc w:val="both"/>
              <w:rPr>
                <w:color w:val="002060"/>
                <w:sz w:val="18"/>
                <w:szCs w:val="18"/>
              </w:rPr>
            </w:pPr>
            <w:r w:rsidRPr="00127841">
              <w:rPr>
                <w:color w:val="002060"/>
                <w:sz w:val="18"/>
                <w:szCs w:val="18"/>
              </w:rPr>
              <w:t>UNDP</w:t>
            </w:r>
          </w:p>
        </w:tc>
      </w:tr>
      <w:tr w:rsidR="003D6A40" w:rsidRPr="00127841" w14:paraId="6F7E9E24" w14:textId="77777777" w:rsidTr="007228DB">
        <w:tc>
          <w:tcPr>
            <w:tcW w:w="8587" w:type="dxa"/>
            <w:shd w:val="clear" w:color="auto" w:fill="auto"/>
          </w:tcPr>
          <w:p w14:paraId="2EE08E9A" w14:textId="42B23334" w:rsidR="003D6A40" w:rsidRPr="00127841" w:rsidRDefault="003D6A40" w:rsidP="003D6A40">
            <w:pPr>
              <w:rPr>
                <w:iCs/>
                <w:sz w:val="18"/>
                <w:szCs w:val="18"/>
              </w:rPr>
            </w:pPr>
            <w:r w:rsidRPr="00127841">
              <w:rPr>
                <w:iCs/>
                <w:sz w:val="18"/>
                <w:szCs w:val="16"/>
              </w:rPr>
              <w:t>2.3.2: Participatory selection of conflict-affected youth and women for skills development</w:t>
            </w:r>
          </w:p>
        </w:tc>
        <w:tc>
          <w:tcPr>
            <w:tcW w:w="385" w:type="dxa"/>
          </w:tcPr>
          <w:p w14:paraId="77CB6EF4" w14:textId="77777777" w:rsidR="003D6A40" w:rsidRPr="00127841" w:rsidRDefault="003D6A40" w:rsidP="00EB54A5">
            <w:pPr>
              <w:jc w:val="both"/>
              <w:rPr>
                <w:sz w:val="18"/>
                <w:szCs w:val="18"/>
              </w:rPr>
            </w:pPr>
          </w:p>
        </w:tc>
        <w:tc>
          <w:tcPr>
            <w:tcW w:w="386" w:type="dxa"/>
          </w:tcPr>
          <w:p w14:paraId="526C6BA5" w14:textId="77777777" w:rsidR="003D6A40" w:rsidRPr="00127841" w:rsidRDefault="003D6A40" w:rsidP="00EB54A5">
            <w:pPr>
              <w:jc w:val="both"/>
              <w:rPr>
                <w:sz w:val="18"/>
                <w:szCs w:val="18"/>
              </w:rPr>
            </w:pPr>
          </w:p>
        </w:tc>
        <w:tc>
          <w:tcPr>
            <w:tcW w:w="385" w:type="dxa"/>
          </w:tcPr>
          <w:p w14:paraId="246A6D16" w14:textId="77777777" w:rsidR="003D6A40" w:rsidRPr="00127841" w:rsidRDefault="003D6A40" w:rsidP="00EB54A5">
            <w:pPr>
              <w:jc w:val="both"/>
              <w:rPr>
                <w:sz w:val="18"/>
                <w:szCs w:val="18"/>
              </w:rPr>
            </w:pPr>
          </w:p>
        </w:tc>
        <w:tc>
          <w:tcPr>
            <w:tcW w:w="385" w:type="dxa"/>
          </w:tcPr>
          <w:p w14:paraId="21E7BE29" w14:textId="77777777" w:rsidR="003D6A40" w:rsidRPr="00127841" w:rsidRDefault="003D6A40" w:rsidP="00EB54A5">
            <w:pPr>
              <w:jc w:val="both"/>
              <w:rPr>
                <w:sz w:val="18"/>
                <w:szCs w:val="18"/>
              </w:rPr>
            </w:pPr>
          </w:p>
        </w:tc>
        <w:tc>
          <w:tcPr>
            <w:tcW w:w="385" w:type="dxa"/>
          </w:tcPr>
          <w:p w14:paraId="5276E437" w14:textId="77777777" w:rsidR="003D6A40" w:rsidRPr="00127841" w:rsidRDefault="003D6A40" w:rsidP="00EB54A5">
            <w:pPr>
              <w:jc w:val="both"/>
              <w:rPr>
                <w:sz w:val="18"/>
                <w:szCs w:val="18"/>
              </w:rPr>
            </w:pPr>
          </w:p>
        </w:tc>
        <w:tc>
          <w:tcPr>
            <w:tcW w:w="386" w:type="dxa"/>
          </w:tcPr>
          <w:p w14:paraId="361DEA19" w14:textId="77777777" w:rsidR="003D6A40" w:rsidRPr="00127841" w:rsidRDefault="003D6A40" w:rsidP="00EB54A5">
            <w:pPr>
              <w:jc w:val="both"/>
              <w:rPr>
                <w:sz w:val="18"/>
                <w:szCs w:val="18"/>
              </w:rPr>
            </w:pPr>
          </w:p>
        </w:tc>
        <w:tc>
          <w:tcPr>
            <w:tcW w:w="385" w:type="dxa"/>
          </w:tcPr>
          <w:p w14:paraId="34AA8BF0" w14:textId="77777777" w:rsidR="003D6A40" w:rsidRPr="00127841" w:rsidRDefault="003D6A40" w:rsidP="00EB54A5">
            <w:pPr>
              <w:jc w:val="both"/>
              <w:rPr>
                <w:sz w:val="18"/>
                <w:szCs w:val="18"/>
              </w:rPr>
            </w:pPr>
          </w:p>
        </w:tc>
        <w:tc>
          <w:tcPr>
            <w:tcW w:w="385" w:type="dxa"/>
          </w:tcPr>
          <w:p w14:paraId="0DC73B46" w14:textId="77777777" w:rsidR="003D6A40" w:rsidRPr="00127841" w:rsidRDefault="003D6A40" w:rsidP="00EB54A5">
            <w:pPr>
              <w:jc w:val="both"/>
              <w:rPr>
                <w:sz w:val="18"/>
                <w:szCs w:val="18"/>
              </w:rPr>
            </w:pPr>
          </w:p>
        </w:tc>
        <w:tc>
          <w:tcPr>
            <w:tcW w:w="385" w:type="dxa"/>
          </w:tcPr>
          <w:p w14:paraId="2F39B20A" w14:textId="77777777" w:rsidR="003D6A40" w:rsidRPr="00127841" w:rsidRDefault="003D6A40" w:rsidP="00EB54A5">
            <w:pPr>
              <w:jc w:val="both"/>
              <w:rPr>
                <w:sz w:val="18"/>
                <w:szCs w:val="18"/>
              </w:rPr>
            </w:pPr>
          </w:p>
        </w:tc>
        <w:tc>
          <w:tcPr>
            <w:tcW w:w="386" w:type="dxa"/>
          </w:tcPr>
          <w:p w14:paraId="536FF9A8" w14:textId="77777777" w:rsidR="003D6A40" w:rsidRPr="00127841" w:rsidRDefault="003D6A40" w:rsidP="00EB54A5">
            <w:pPr>
              <w:jc w:val="both"/>
              <w:rPr>
                <w:sz w:val="18"/>
                <w:szCs w:val="18"/>
              </w:rPr>
            </w:pPr>
          </w:p>
        </w:tc>
        <w:tc>
          <w:tcPr>
            <w:tcW w:w="385" w:type="dxa"/>
          </w:tcPr>
          <w:p w14:paraId="09C97B93" w14:textId="77777777" w:rsidR="003D6A40" w:rsidRPr="00127841" w:rsidRDefault="003D6A40" w:rsidP="00EB54A5">
            <w:pPr>
              <w:jc w:val="both"/>
              <w:rPr>
                <w:sz w:val="18"/>
                <w:szCs w:val="18"/>
              </w:rPr>
            </w:pPr>
          </w:p>
        </w:tc>
        <w:tc>
          <w:tcPr>
            <w:tcW w:w="385" w:type="dxa"/>
          </w:tcPr>
          <w:p w14:paraId="11966C34" w14:textId="77777777" w:rsidR="003D6A40" w:rsidRPr="00127841" w:rsidRDefault="003D6A40" w:rsidP="00EB54A5">
            <w:pPr>
              <w:jc w:val="both"/>
              <w:rPr>
                <w:sz w:val="18"/>
                <w:szCs w:val="18"/>
              </w:rPr>
            </w:pPr>
          </w:p>
        </w:tc>
        <w:tc>
          <w:tcPr>
            <w:tcW w:w="791" w:type="dxa"/>
          </w:tcPr>
          <w:p w14:paraId="52C1CA66" w14:textId="77777777" w:rsidR="003D6A40" w:rsidRPr="00127841" w:rsidRDefault="003D6A40" w:rsidP="00EB54A5">
            <w:pPr>
              <w:jc w:val="both"/>
              <w:rPr>
                <w:color w:val="002060"/>
                <w:sz w:val="18"/>
                <w:szCs w:val="18"/>
              </w:rPr>
            </w:pPr>
            <w:r w:rsidRPr="00127841">
              <w:rPr>
                <w:color w:val="002060"/>
                <w:sz w:val="18"/>
                <w:szCs w:val="18"/>
              </w:rPr>
              <w:t>UNDP</w:t>
            </w:r>
          </w:p>
        </w:tc>
      </w:tr>
      <w:tr w:rsidR="003D6A40" w:rsidRPr="00127841" w14:paraId="0EA3E312" w14:textId="77777777" w:rsidTr="007228DB">
        <w:tc>
          <w:tcPr>
            <w:tcW w:w="8587" w:type="dxa"/>
            <w:shd w:val="clear" w:color="auto" w:fill="auto"/>
          </w:tcPr>
          <w:p w14:paraId="6785CB47" w14:textId="7CAB5570" w:rsidR="003D6A40" w:rsidRPr="00127841" w:rsidRDefault="003D6A40" w:rsidP="003D6A40">
            <w:pPr>
              <w:tabs>
                <w:tab w:val="left" w:pos="1260"/>
              </w:tabs>
              <w:ind w:right="300"/>
              <w:jc w:val="both"/>
              <w:rPr>
                <w:i/>
                <w:sz w:val="18"/>
                <w:szCs w:val="18"/>
              </w:rPr>
            </w:pPr>
            <w:r w:rsidRPr="00127841">
              <w:rPr>
                <w:iCs/>
                <w:sz w:val="18"/>
                <w:szCs w:val="16"/>
              </w:rPr>
              <w:t>2.3.3: Establish and equip satellites of vocational training institutes in 3 strategic locations</w:t>
            </w:r>
          </w:p>
        </w:tc>
        <w:tc>
          <w:tcPr>
            <w:tcW w:w="385" w:type="dxa"/>
          </w:tcPr>
          <w:p w14:paraId="12D45AE8" w14:textId="77777777" w:rsidR="003D6A40" w:rsidRPr="00127841" w:rsidRDefault="003D6A40" w:rsidP="00EB54A5">
            <w:pPr>
              <w:jc w:val="both"/>
              <w:rPr>
                <w:sz w:val="18"/>
                <w:szCs w:val="18"/>
              </w:rPr>
            </w:pPr>
          </w:p>
        </w:tc>
        <w:tc>
          <w:tcPr>
            <w:tcW w:w="386" w:type="dxa"/>
          </w:tcPr>
          <w:p w14:paraId="77B03046" w14:textId="77777777" w:rsidR="003D6A40" w:rsidRPr="00127841" w:rsidRDefault="003D6A40" w:rsidP="00EB54A5">
            <w:pPr>
              <w:jc w:val="both"/>
              <w:rPr>
                <w:sz w:val="18"/>
                <w:szCs w:val="18"/>
              </w:rPr>
            </w:pPr>
          </w:p>
        </w:tc>
        <w:tc>
          <w:tcPr>
            <w:tcW w:w="385" w:type="dxa"/>
          </w:tcPr>
          <w:p w14:paraId="3D38DDE6" w14:textId="77777777" w:rsidR="003D6A40" w:rsidRPr="00127841" w:rsidRDefault="003D6A40" w:rsidP="00EB54A5">
            <w:pPr>
              <w:jc w:val="both"/>
              <w:rPr>
                <w:sz w:val="18"/>
                <w:szCs w:val="18"/>
              </w:rPr>
            </w:pPr>
          </w:p>
        </w:tc>
        <w:tc>
          <w:tcPr>
            <w:tcW w:w="385" w:type="dxa"/>
          </w:tcPr>
          <w:p w14:paraId="49A58CC2" w14:textId="77777777" w:rsidR="003D6A40" w:rsidRPr="00127841" w:rsidRDefault="003D6A40" w:rsidP="00EB54A5">
            <w:pPr>
              <w:jc w:val="both"/>
              <w:rPr>
                <w:sz w:val="18"/>
                <w:szCs w:val="18"/>
              </w:rPr>
            </w:pPr>
          </w:p>
        </w:tc>
        <w:tc>
          <w:tcPr>
            <w:tcW w:w="385" w:type="dxa"/>
          </w:tcPr>
          <w:p w14:paraId="6F15BDE6" w14:textId="77777777" w:rsidR="003D6A40" w:rsidRPr="00127841" w:rsidRDefault="003D6A40" w:rsidP="00EB54A5">
            <w:pPr>
              <w:jc w:val="both"/>
              <w:rPr>
                <w:sz w:val="18"/>
                <w:szCs w:val="18"/>
              </w:rPr>
            </w:pPr>
          </w:p>
        </w:tc>
        <w:tc>
          <w:tcPr>
            <w:tcW w:w="386" w:type="dxa"/>
          </w:tcPr>
          <w:p w14:paraId="30230F13" w14:textId="77777777" w:rsidR="003D6A40" w:rsidRPr="00127841" w:rsidRDefault="003D6A40" w:rsidP="00EB54A5">
            <w:pPr>
              <w:jc w:val="both"/>
              <w:rPr>
                <w:sz w:val="18"/>
                <w:szCs w:val="18"/>
              </w:rPr>
            </w:pPr>
          </w:p>
        </w:tc>
        <w:tc>
          <w:tcPr>
            <w:tcW w:w="385" w:type="dxa"/>
          </w:tcPr>
          <w:p w14:paraId="4C0622BE" w14:textId="77777777" w:rsidR="003D6A40" w:rsidRPr="00127841" w:rsidRDefault="003D6A40" w:rsidP="00EB54A5">
            <w:pPr>
              <w:jc w:val="both"/>
              <w:rPr>
                <w:sz w:val="18"/>
                <w:szCs w:val="18"/>
              </w:rPr>
            </w:pPr>
          </w:p>
        </w:tc>
        <w:tc>
          <w:tcPr>
            <w:tcW w:w="385" w:type="dxa"/>
          </w:tcPr>
          <w:p w14:paraId="226FC0DF" w14:textId="77777777" w:rsidR="003D6A40" w:rsidRPr="00127841" w:rsidRDefault="003D6A40" w:rsidP="00EB54A5">
            <w:pPr>
              <w:jc w:val="both"/>
              <w:rPr>
                <w:sz w:val="18"/>
                <w:szCs w:val="18"/>
              </w:rPr>
            </w:pPr>
          </w:p>
        </w:tc>
        <w:tc>
          <w:tcPr>
            <w:tcW w:w="385" w:type="dxa"/>
          </w:tcPr>
          <w:p w14:paraId="3446E96E" w14:textId="77777777" w:rsidR="003D6A40" w:rsidRPr="00127841" w:rsidRDefault="003D6A40" w:rsidP="00EB54A5">
            <w:pPr>
              <w:jc w:val="both"/>
              <w:rPr>
                <w:sz w:val="18"/>
                <w:szCs w:val="18"/>
              </w:rPr>
            </w:pPr>
          </w:p>
        </w:tc>
        <w:tc>
          <w:tcPr>
            <w:tcW w:w="386" w:type="dxa"/>
          </w:tcPr>
          <w:p w14:paraId="1F75E034" w14:textId="77777777" w:rsidR="003D6A40" w:rsidRPr="00127841" w:rsidRDefault="003D6A40" w:rsidP="00EB54A5">
            <w:pPr>
              <w:jc w:val="both"/>
              <w:rPr>
                <w:sz w:val="18"/>
                <w:szCs w:val="18"/>
              </w:rPr>
            </w:pPr>
          </w:p>
        </w:tc>
        <w:tc>
          <w:tcPr>
            <w:tcW w:w="385" w:type="dxa"/>
          </w:tcPr>
          <w:p w14:paraId="0826EA0F" w14:textId="77777777" w:rsidR="003D6A40" w:rsidRPr="00127841" w:rsidRDefault="003D6A40" w:rsidP="00EB54A5">
            <w:pPr>
              <w:jc w:val="both"/>
              <w:rPr>
                <w:sz w:val="18"/>
                <w:szCs w:val="18"/>
              </w:rPr>
            </w:pPr>
          </w:p>
        </w:tc>
        <w:tc>
          <w:tcPr>
            <w:tcW w:w="385" w:type="dxa"/>
          </w:tcPr>
          <w:p w14:paraId="57EDF9A5" w14:textId="77777777" w:rsidR="003D6A40" w:rsidRPr="00127841" w:rsidRDefault="003D6A40" w:rsidP="00EB54A5">
            <w:pPr>
              <w:jc w:val="both"/>
              <w:rPr>
                <w:sz w:val="18"/>
                <w:szCs w:val="18"/>
              </w:rPr>
            </w:pPr>
          </w:p>
        </w:tc>
        <w:tc>
          <w:tcPr>
            <w:tcW w:w="791" w:type="dxa"/>
          </w:tcPr>
          <w:p w14:paraId="5F8F119F" w14:textId="77777777" w:rsidR="003D6A40" w:rsidRPr="00127841" w:rsidRDefault="003D6A40" w:rsidP="00EB54A5">
            <w:pPr>
              <w:jc w:val="both"/>
              <w:rPr>
                <w:color w:val="002060"/>
                <w:sz w:val="18"/>
                <w:szCs w:val="18"/>
              </w:rPr>
            </w:pPr>
            <w:r w:rsidRPr="00127841">
              <w:rPr>
                <w:color w:val="002060"/>
                <w:sz w:val="18"/>
                <w:szCs w:val="18"/>
              </w:rPr>
              <w:t>UNDP</w:t>
            </w:r>
          </w:p>
        </w:tc>
      </w:tr>
      <w:tr w:rsidR="00EB54A5" w:rsidRPr="00127841" w14:paraId="2BA4CBCF" w14:textId="77777777" w:rsidTr="002F46AD">
        <w:tc>
          <w:tcPr>
            <w:tcW w:w="8587" w:type="dxa"/>
            <w:shd w:val="clear" w:color="auto" w:fill="auto"/>
          </w:tcPr>
          <w:p w14:paraId="404AE901" w14:textId="2C17003B" w:rsidR="003D6A40" w:rsidRPr="00127841" w:rsidRDefault="003D6A40" w:rsidP="003D6A40">
            <w:pPr>
              <w:rPr>
                <w:iCs/>
                <w:sz w:val="18"/>
                <w:szCs w:val="18"/>
              </w:rPr>
            </w:pPr>
            <w:r w:rsidRPr="00127841">
              <w:rPr>
                <w:iCs/>
                <w:sz w:val="18"/>
                <w:szCs w:val="16"/>
              </w:rPr>
              <w:t>2.3.4: Conduct vocational training for the selected market skills in partnership with existing institutions</w:t>
            </w:r>
          </w:p>
        </w:tc>
        <w:tc>
          <w:tcPr>
            <w:tcW w:w="385" w:type="dxa"/>
          </w:tcPr>
          <w:p w14:paraId="14D99F70" w14:textId="77777777" w:rsidR="003D6A40" w:rsidRPr="00127841" w:rsidRDefault="003D6A40" w:rsidP="00EB54A5">
            <w:pPr>
              <w:jc w:val="both"/>
              <w:rPr>
                <w:sz w:val="18"/>
                <w:szCs w:val="18"/>
              </w:rPr>
            </w:pPr>
          </w:p>
        </w:tc>
        <w:tc>
          <w:tcPr>
            <w:tcW w:w="386" w:type="dxa"/>
            <w:shd w:val="clear" w:color="auto" w:fill="0099CC"/>
          </w:tcPr>
          <w:p w14:paraId="7BC63784" w14:textId="77777777" w:rsidR="003D6A40" w:rsidRPr="00127841" w:rsidRDefault="003D6A40" w:rsidP="00EB54A5">
            <w:pPr>
              <w:jc w:val="both"/>
              <w:rPr>
                <w:sz w:val="18"/>
                <w:szCs w:val="18"/>
              </w:rPr>
            </w:pPr>
          </w:p>
        </w:tc>
        <w:tc>
          <w:tcPr>
            <w:tcW w:w="385" w:type="dxa"/>
            <w:shd w:val="clear" w:color="auto" w:fill="0099CC"/>
          </w:tcPr>
          <w:p w14:paraId="7E4CCD1E" w14:textId="77777777" w:rsidR="003D6A40" w:rsidRPr="00127841" w:rsidRDefault="003D6A40" w:rsidP="00EB54A5">
            <w:pPr>
              <w:jc w:val="both"/>
              <w:rPr>
                <w:sz w:val="18"/>
                <w:szCs w:val="18"/>
              </w:rPr>
            </w:pPr>
          </w:p>
        </w:tc>
        <w:tc>
          <w:tcPr>
            <w:tcW w:w="385" w:type="dxa"/>
          </w:tcPr>
          <w:p w14:paraId="6365F600" w14:textId="77777777" w:rsidR="003D6A40" w:rsidRPr="00127841" w:rsidRDefault="003D6A40" w:rsidP="00EB54A5">
            <w:pPr>
              <w:jc w:val="both"/>
              <w:rPr>
                <w:sz w:val="18"/>
                <w:szCs w:val="18"/>
              </w:rPr>
            </w:pPr>
          </w:p>
        </w:tc>
        <w:tc>
          <w:tcPr>
            <w:tcW w:w="385" w:type="dxa"/>
          </w:tcPr>
          <w:p w14:paraId="599B52D0" w14:textId="77777777" w:rsidR="003D6A40" w:rsidRPr="00127841" w:rsidRDefault="003D6A40" w:rsidP="00EB54A5">
            <w:pPr>
              <w:jc w:val="both"/>
              <w:rPr>
                <w:sz w:val="18"/>
                <w:szCs w:val="18"/>
              </w:rPr>
            </w:pPr>
          </w:p>
        </w:tc>
        <w:tc>
          <w:tcPr>
            <w:tcW w:w="386" w:type="dxa"/>
          </w:tcPr>
          <w:p w14:paraId="36C4D639" w14:textId="77777777" w:rsidR="003D6A40" w:rsidRPr="00127841" w:rsidRDefault="003D6A40" w:rsidP="00EB54A5">
            <w:pPr>
              <w:jc w:val="both"/>
              <w:rPr>
                <w:sz w:val="18"/>
                <w:szCs w:val="18"/>
              </w:rPr>
            </w:pPr>
          </w:p>
        </w:tc>
        <w:tc>
          <w:tcPr>
            <w:tcW w:w="385" w:type="dxa"/>
            <w:shd w:val="clear" w:color="auto" w:fill="0099CC"/>
          </w:tcPr>
          <w:p w14:paraId="385B0852" w14:textId="77777777" w:rsidR="003D6A40" w:rsidRPr="00127841" w:rsidRDefault="003D6A40" w:rsidP="00EB54A5">
            <w:pPr>
              <w:jc w:val="both"/>
              <w:rPr>
                <w:sz w:val="18"/>
                <w:szCs w:val="18"/>
              </w:rPr>
            </w:pPr>
          </w:p>
        </w:tc>
        <w:tc>
          <w:tcPr>
            <w:tcW w:w="385" w:type="dxa"/>
            <w:shd w:val="clear" w:color="auto" w:fill="0099CC"/>
          </w:tcPr>
          <w:p w14:paraId="175B13CC" w14:textId="77777777" w:rsidR="003D6A40" w:rsidRPr="00127841" w:rsidRDefault="003D6A40" w:rsidP="00EB54A5">
            <w:pPr>
              <w:jc w:val="both"/>
              <w:rPr>
                <w:sz w:val="18"/>
                <w:szCs w:val="18"/>
              </w:rPr>
            </w:pPr>
          </w:p>
        </w:tc>
        <w:tc>
          <w:tcPr>
            <w:tcW w:w="385" w:type="dxa"/>
          </w:tcPr>
          <w:p w14:paraId="1C134311" w14:textId="77777777" w:rsidR="003D6A40" w:rsidRPr="00127841" w:rsidRDefault="003D6A40" w:rsidP="00EB54A5">
            <w:pPr>
              <w:jc w:val="both"/>
              <w:rPr>
                <w:sz w:val="18"/>
                <w:szCs w:val="18"/>
              </w:rPr>
            </w:pPr>
          </w:p>
        </w:tc>
        <w:tc>
          <w:tcPr>
            <w:tcW w:w="386" w:type="dxa"/>
          </w:tcPr>
          <w:p w14:paraId="2A00A15E" w14:textId="77777777" w:rsidR="003D6A40" w:rsidRPr="00127841" w:rsidRDefault="003D6A40" w:rsidP="00EB54A5">
            <w:pPr>
              <w:jc w:val="both"/>
              <w:rPr>
                <w:sz w:val="18"/>
                <w:szCs w:val="18"/>
              </w:rPr>
            </w:pPr>
          </w:p>
        </w:tc>
        <w:tc>
          <w:tcPr>
            <w:tcW w:w="385" w:type="dxa"/>
          </w:tcPr>
          <w:p w14:paraId="753B63D8" w14:textId="77777777" w:rsidR="003D6A40" w:rsidRPr="00127841" w:rsidRDefault="003D6A40" w:rsidP="00EB54A5">
            <w:pPr>
              <w:jc w:val="both"/>
              <w:rPr>
                <w:sz w:val="18"/>
                <w:szCs w:val="18"/>
              </w:rPr>
            </w:pPr>
          </w:p>
        </w:tc>
        <w:tc>
          <w:tcPr>
            <w:tcW w:w="385" w:type="dxa"/>
          </w:tcPr>
          <w:p w14:paraId="0272475D" w14:textId="77777777" w:rsidR="003D6A40" w:rsidRPr="00127841" w:rsidRDefault="003D6A40" w:rsidP="00EB54A5">
            <w:pPr>
              <w:jc w:val="both"/>
              <w:rPr>
                <w:sz w:val="18"/>
                <w:szCs w:val="18"/>
              </w:rPr>
            </w:pPr>
          </w:p>
        </w:tc>
        <w:tc>
          <w:tcPr>
            <w:tcW w:w="791" w:type="dxa"/>
          </w:tcPr>
          <w:p w14:paraId="752871DB" w14:textId="77777777" w:rsidR="003D6A40" w:rsidRPr="00127841" w:rsidRDefault="003D6A40" w:rsidP="00EB54A5">
            <w:pPr>
              <w:jc w:val="both"/>
              <w:rPr>
                <w:color w:val="002060"/>
                <w:sz w:val="18"/>
                <w:szCs w:val="18"/>
              </w:rPr>
            </w:pPr>
            <w:r w:rsidRPr="00127841">
              <w:rPr>
                <w:color w:val="002060"/>
                <w:sz w:val="18"/>
                <w:szCs w:val="18"/>
              </w:rPr>
              <w:t>UNDP</w:t>
            </w:r>
          </w:p>
        </w:tc>
      </w:tr>
      <w:tr w:rsidR="002F46AD" w:rsidRPr="00127841" w14:paraId="7DE08582" w14:textId="77777777" w:rsidTr="002F46AD">
        <w:tc>
          <w:tcPr>
            <w:tcW w:w="8587" w:type="dxa"/>
            <w:shd w:val="clear" w:color="auto" w:fill="auto"/>
          </w:tcPr>
          <w:p w14:paraId="2FE90556" w14:textId="60BA0395" w:rsidR="002F46AD" w:rsidRPr="00127841" w:rsidRDefault="002F46AD" w:rsidP="002F46AD">
            <w:pPr>
              <w:rPr>
                <w:iCs/>
                <w:sz w:val="18"/>
                <w:szCs w:val="16"/>
              </w:rPr>
            </w:pPr>
            <w:r w:rsidRPr="00127841">
              <w:rPr>
                <w:iCs/>
                <w:sz w:val="18"/>
                <w:szCs w:val="16"/>
              </w:rPr>
              <w:t xml:space="preserve">2.3.5: Start-up grants for 200 groups of youth/women entrepreneurs </w:t>
            </w:r>
          </w:p>
        </w:tc>
        <w:tc>
          <w:tcPr>
            <w:tcW w:w="385" w:type="dxa"/>
            <w:shd w:val="clear" w:color="auto" w:fill="0099CC"/>
          </w:tcPr>
          <w:p w14:paraId="197E8E15" w14:textId="77777777" w:rsidR="002F46AD" w:rsidRPr="00127841" w:rsidRDefault="002F46AD" w:rsidP="002F46AD">
            <w:pPr>
              <w:jc w:val="both"/>
              <w:rPr>
                <w:sz w:val="18"/>
                <w:szCs w:val="18"/>
              </w:rPr>
            </w:pPr>
          </w:p>
        </w:tc>
        <w:tc>
          <w:tcPr>
            <w:tcW w:w="386" w:type="dxa"/>
            <w:shd w:val="clear" w:color="auto" w:fill="0099CC"/>
          </w:tcPr>
          <w:p w14:paraId="271D8D4D" w14:textId="77777777" w:rsidR="002F46AD" w:rsidRPr="00127841" w:rsidRDefault="002F46AD" w:rsidP="002F46AD">
            <w:pPr>
              <w:jc w:val="both"/>
              <w:rPr>
                <w:sz w:val="18"/>
                <w:szCs w:val="18"/>
              </w:rPr>
            </w:pPr>
          </w:p>
        </w:tc>
        <w:tc>
          <w:tcPr>
            <w:tcW w:w="385" w:type="dxa"/>
            <w:shd w:val="clear" w:color="auto" w:fill="0099CC"/>
          </w:tcPr>
          <w:p w14:paraId="33C29C5D" w14:textId="77777777" w:rsidR="002F46AD" w:rsidRPr="00127841" w:rsidRDefault="002F46AD" w:rsidP="002F46AD">
            <w:pPr>
              <w:jc w:val="both"/>
              <w:rPr>
                <w:sz w:val="18"/>
                <w:szCs w:val="18"/>
              </w:rPr>
            </w:pPr>
          </w:p>
        </w:tc>
        <w:tc>
          <w:tcPr>
            <w:tcW w:w="385" w:type="dxa"/>
            <w:shd w:val="clear" w:color="auto" w:fill="0099CC"/>
          </w:tcPr>
          <w:p w14:paraId="4BF56A03" w14:textId="77777777" w:rsidR="002F46AD" w:rsidRPr="00127841" w:rsidRDefault="002F46AD" w:rsidP="002F46AD">
            <w:pPr>
              <w:jc w:val="both"/>
              <w:rPr>
                <w:sz w:val="18"/>
                <w:szCs w:val="18"/>
              </w:rPr>
            </w:pPr>
          </w:p>
        </w:tc>
        <w:tc>
          <w:tcPr>
            <w:tcW w:w="385" w:type="dxa"/>
            <w:shd w:val="clear" w:color="auto" w:fill="0099CC"/>
          </w:tcPr>
          <w:p w14:paraId="20F0C0D8" w14:textId="77777777" w:rsidR="002F46AD" w:rsidRPr="00127841" w:rsidRDefault="002F46AD" w:rsidP="002F46AD">
            <w:pPr>
              <w:jc w:val="both"/>
              <w:rPr>
                <w:sz w:val="18"/>
                <w:szCs w:val="18"/>
              </w:rPr>
            </w:pPr>
          </w:p>
        </w:tc>
        <w:tc>
          <w:tcPr>
            <w:tcW w:w="386" w:type="dxa"/>
            <w:shd w:val="clear" w:color="auto" w:fill="0099CC"/>
          </w:tcPr>
          <w:p w14:paraId="4F22EA72" w14:textId="77777777" w:rsidR="002F46AD" w:rsidRPr="00127841" w:rsidRDefault="002F46AD" w:rsidP="002F46AD">
            <w:pPr>
              <w:jc w:val="both"/>
              <w:rPr>
                <w:sz w:val="18"/>
                <w:szCs w:val="18"/>
              </w:rPr>
            </w:pPr>
          </w:p>
        </w:tc>
        <w:tc>
          <w:tcPr>
            <w:tcW w:w="385" w:type="dxa"/>
            <w:shd w:val="clear" w:color="auto" w:fill="FFFFFF" w:themeFill="background1"/>
          </w:tcPr>
          <w:p w14:paraId="0988F84D" w14:textId="77777777" w:rsidR="002F46AD" w:rsidRPr="00127841" w:rsidRDefault="002F46AD" w:rsidP="002F46AD">
            <w:pPr>
              <w:jc w:val="both"/>
              <w:rPr>
                <w:sz w:val="18"/>
                <w:szCs w:val="18"/>
              </w:rPr>
            </w:pPr>
          </w:p>
        </w:tc>
        <w:tc>
          <w:tcPr>
            <w:tcW w:w="385" w:type="dxa"/>
            <w:shd w:val="clear" w:color="auto" w:fill="FFFFFF" w:themeFill="background1"/>
          </w:tcPr>
          <w:p w14:paraId="66AA5020" w14:textId="77777777" w:rsidR="002F46AD" w:rsidRPr="00127841" w:rsidRDefault="002F46AD" w:rsidP="002F46AD">
            <w:pPr>
              <w:jc w:val="both"/>
              <w:rPr>
                <w:sz w:val="18"/>
                <w:szCs w:val="18"/>
              </w:rPr>
            </w:pPr>
          </w:p>
        </w:tc>
        <w:tc>
          <w:tcPr>
            <w:tcW w:w="385" w:type="dxa"/>
            <w:shd w:val="clear" w:color="auto" w:fill="FFFFFF" w:themeFill="background1"/>
          </w:tcPr>
          <w:p w14:paraId="2ED0D7A2" w14:textId="77777777" w:rsidR="002F46AD" w:rsidRPr="00127841" w:rsidRDefault="002F46AD" w:rsidP="002F46AD">
            <w:pPr>
              <w:jc w:val="both"/>
              <w:rPr>
                <w:sz w:val="18"/>
                <w:szCs w:val="18"/>
              </w:rPr>
            </w:pPr>
          </w:p>
        </w:tc>
        <w:tc>
          <w:tcPr>
            <w:tcW w:w="386" w:type="dxa"/>
          </w:tcPr>
          <w:p w14:paraId="1CED2CEF" w14:textId="77777777" w:rsidR="002F46AD" w:rsidRPr="00127841" w:rsidRDefault="002F46AD" w:rsidP="002F46AD">
            <w:pPr>
              <w:jc w:val="both"/>
              <w:rPr>
                <w:sz w:val="18"/>
                <w:szCs w:val="18"/>
              </w:rPr>
            </w:pPr>
          </w:p>
        </w:tc>
        <w:tc>
          <w:tcPr>
            <w:tcW w:w="385" w:type="dxa"/>
          </w:tcPr>
          <w:p w14:paraId="51E18073" w14:textId="77777777" w:rsidR="002F46AD" w:rsidRPr="00127841" w:rsidRDefault="002F46AD" w:rsidP="002F46AD">
            <w:pPr>
              <w:jc w:val="both"/>
              <w:rPr>
                <w:sz w:val="18"/>
                <w:szCs w:val="18"/>
              </w:rPr>
            </w:pPr>
          </w:p>
        </w:tc>
        <w:tc>
          <w:tcPr>
            <w:tcW w:w="385" w:type="dxa"/>
          </w:tcPr>
          <w:p w14:paraId="53099B63" w14:textId="77777777" w:rsidR="002F46AD" w:rsidRPr="00127841" w:rsidRDefault="002F46AD" w:rsidP="002F46AD">
            <w:pPr>
              <w:jc w:val="both"/>
              <w:rPr>
                <w:sz w:val="18"/>
                <w:szCs w:val="18"/>
              </w:rPr>
            </w:pPr>
          </w:p>
        </w:tc>
        <w:tc>
          <w:tcPr>
            <w:tcW w:w="791" w:type="dxa"/>
          </w:tcPr>
          <w:p w14:paraId="329AF61D" w14:textId="1BFE1AC7" w:rsidR="002F46AD" w:rsidRPr="00127841" w:rsidRDefault="00845B20" w:rsidP="002F46AD">
            <w:pPr>
              <w:jc w:val="both"/>
              <w:rPr>
                <w:color w:val="002060"/>
                <w:sz w:val="18"/>
                <w:szCs w:val="18"/>
              </w:rPr>
            </w:pPr>
            <w:r w:rsidRPr="00127841">
              <w:rPr>
                <w:color w:val="002060"/>
                <w:sz w:val="18"/>
                <w:szCs w:val="18"/>
              </w:rPr>
              <w:t>UNDP</w:t>
            </w:r>
          </w:p>
        </w:tc>
      </w:tr>
      <w:tr w:rsidR="002F46AD" w:rsidRPr="00127841" w14:paraId="1854AD25" w14:textId="77777777" w:rsidTr="002F46AD">
        <w:tc>
          <w:tcPr>
            <w:tcW w:w="8587" w:type="dxa"/>
            <w:tcBorders>
              <w:bottom w:val="outset" w:sz="24" w:space="0" w:color="auto"/>
            </w:tcBorders>
            <w:shd w:val="clear" w:color="auto" w:fill="auto"/>
          </w:tcPr>
          <w:p w14:paraId="6E4C2D7C" w14:textId="1D8EF6C6" w:rsidR="002F46AD" w:rsidRPr="00127841" w:rsidRDefault="002F46AD" w:rsidP="002F46AD">
            <w:pPr>
              <w:rPr>
                <w:iCs/>
                <w:sz w:val="18"/>
                <w:szCs w:val="16"/>
              </w:rPr>
            </w:pPr>
            <w:r w:rsidRPr="00127841">
              <w:rPr>
                <w:iCs/>
                <w:sz w:val="18"/>
                <w:szCs w:val="16"/>
              </w:rPr>
              <w:t xml:space="preserve">2.3.6: Promote local capital development through establishment of 3 VSLAs </w:t>
            </w:r>
          </w:p>
        </w:tc>
        <w:tc>
          <w:tcPr>
            <w:tcW w:w="385" w:type="dxa"/>
            <w:tcBorders>
              <w:bottom w:val="outset" w:sz="24" w:space="0" w:color="auto"/>
            </w:tcBorders>
            <w:shd w:val="clear" w:color="auto" w:fill="0099CC"/>
          </w:tcPr>
          <w:p w14:paraId="7B79D153" w14:textId="77777777" w:rsidR="002F46AD" w:rsidRPr="00127841" w:rsidRDefault="002F46AD" w:rsidP="002F46AD">
            <w:pPr>
              <w:jc w:val="both"/>
              <w:rPr>
                <w:sz w:val="18"/>
                <w:szCs w:val="18"/>
              </w:rPr>
            </w:pPr>
          </w:p>
        </w:tc>
        <w:tc>
          <w:tcPr>
            <w:tcW w:w="386" w:type="dxa"/>
            <w:tcBorders>
              <w:bottom w:val="outset" w:sz="24" w:space="0" w:color="auto"/>
            </w:tcBorders>
            <w:shd w:val="clear" w:color="auto" w:fill="0099CC"/>
          </w:tcPr>
          <w:p w14:paraId="0B6050EC" w14:textId="77777777" w:rsidR="002F46AD" w:rsidRPr="00127841" w:rsidRDefault="002F46AD" w:rsidP="002F46AD">
            <w:pPr>
              <w:jc w:val="both"/>
              <w:rPr>
                <w:sz w:val="18"/>
                <w:szCs w:val="18"/>
              </w:rPr>
            </w:pPr>
          </w:p>
        </w:tc>
        <w:tc>
          <w:tcPr>
            <w:tcW w:w="385" w:type="dxa"/>
            <w:tcBorders>
              <w:bottom w:val="outset" w:sz="24" w:space="0" w:color="auto"/>
            </w:tcBorders>
            <w:shd w:val="clear" w:color="auto" w:fill="0099CC"/>
          </w:tcPr>
          <w:p w14:paraId="090D1347" w14:textId="77777777" w:rsidR="002F46AD" w:rsidRPr="00127841" w:rsidRDefault="002F46AD" w:rsidP="002F46AD">
            <w:pPr>
              <w:jc w:val="both"/>
              <w:rPr>
                <w:sz w:val="18"/>
                <w:szCs w:val="18"/>
              </w:rPr>
            </w:pPr>
          </w:p>
        </w:tc>
        <w:tc>
          <w:tcPr>
            <w:tcW w:w="385" w:type="dxa"/>
            <w:tcBorders>
              <w:bottom w:val="outset" w:sz="24" w:space="0" w:color="auto"/>
            </w:tcBorders>
            <w:shd w:val="clear" w:color="auto" w:fill="0099CC"/>
          </w:tcPr>
          <w:p w14:paraId="55A93E58" w14:textId="77777777" w:rsidR="002F46AD" w:rsidRPr="00127841" w:rsidRDefault="002F46AD" w:rsidP="002F46AD">
            <w:pPr>
              <w:jc w:val="both"/>
              <w:rPr>
                <w:sz w:val="18"/>
                <w:szCs w:val="18"/>
              </w:rPr>
            </w:pPr>
          </w:p>
        </w:tc>
        <w:tc>
          <w:tcPr>
            <w:tcW w:w="385" w:type="dxa"/>
            <w:tcBorders>
              <w:bottom w:val="outset" w:sz="24" w:space="0" w:color="auto"/>
            </w:tcBorders>
            <w:shd w:val="clear" w:color="auto" w:fill="0099CC"/>
          </w:tcPr>
          <w:p w14:paraId="58C98E9C" w14:textId="77777777" w:rsidR="002F46AD" w:rsidRPr="00127841" w:rsidRDefault="002F46AD" w:rsidP="002F46AD">
            <w:pPr>
              <w:jc w:val="both"/>
              <w:rPr>
                <w:sz w:val="18"/>
                <w:szCs w:val="18"/>
              </w:rPr>
            </w:pPr>
          </w:p>
        </w:tc>
        <w:tc>
          <w:tcPr>
            <w:tcW w:w="386" w:type="dxa"/>
            <w:tcBorders>
              <w:bottom w:val="outset" w:sz="24" w:space="0" w:color="auto"/>
            </w:tcBorders>
            <w:shd w:val="clear" w:color="auto" w:fill="0099CC"/>
          </w:tcPr>
          <w:p w14:paraId="4770CBF1" w14:textId="77777777" w:rsidR="002F46AD" w:rsidRPr="00127841" w:rsidRDefault="002F46AD" w:rsidP="002F46AD">
            <w:pPr>
              <w:jc w:val="both"/>
              <w:rPr>
                <w:sz w:val="18"/>
                <w:szCs w:val="18"/>
              </w:rPr>
            </w:pPr>
          </w:p>
        </w:tc>
        <w:tc>
          <w:tcPr>
            <w:tcW w:w="385" w:type="dxa"/>
            <w:tcBorders>
              <w:bottom w:val="outset" w:sz="24" w:space="0" w:color="auto"/>
            </w:tcBorders>
            <w:shd w:val="clear" w:color="auto" w:fill="FFFFFF" w:themeFill="background1"/>
          </w:tcPr>
          <w:p w14:paraId="4D4CAB26" w14:textId="77777777" w:rsidR="002F46AD" w:rsidRPr="00127841" w:rsidRDefault="002F46AD" w:rsidP="002F46AD">
            <w:pPr>
              <w:jc w:val="both"/>
              <w:rPr>
                <w:sz w:val="18"/>
                <w:szCs w:val="18"/>
              </w:rPr>
            </w:pPr>
          </w:p>
        </w:tc>
        <w:tc>
          <w:tcPr>
            <w:tcW w:w="385" w:type="dxa"/>
            <w:tcBorders>
              <w:bottom w:val="outset" w:sz="24" w:space="0" w:color="auto"/>
            </w:tcBorders>
            <w:shd w:val="clear" w:color="auto" w:fill="FFFFFF" w:themeFill="background1"/>
          </w:tcPr>
          <w:p w14:paraId="114EBF67" w14:textId="77777777" w:rsidR="002F46AD" w:rsidRPr="00127841" w:rsidRDefault="002F46AD" w:rsidP="002F46AD">
            <w:pPr>
              <w:jc w:val="both"/>
              <w:rPr>
                <w:sz w:val="18"/>
                <w:szCs w:val="18"/>
              </w:rPr>
            </w:pPr>
          </w:p>
        </w:tc>
        <w:tc>
          <w:tcPr>
            <w:tcW w:w="385" w:type="dxa"/>
            <w:tcBorders>
              <w:bottom w:val="outset" w:sz="24" w:space="0" w:color="auto"/>
            </w:tcBorders>
            <w:shd w:val="clear" w:color="auto" w:fill="FFFFFF" w:themeFill="background1"/>
          </w:tcPr>
          <w:p w14:paraId="151189CB" w14:textId="77777777" w:rsidR="002F46AD" w:rsidRPr="00127841" w:rsidRDefault="002F46AD" w:rsidP="002F46AD">
            <w:pPr>
              <w:jc w:val="both"/>
              <w:rPr>
                <w:sz w:val="18"/>
                <w:szCs w:val="18"/>
              </w:rPr>
            </w:pPr>
          </w:p>
        </w:tc>
        <w:tc>
          <w:tcPr>
            <w:tcW w:w="386" w:type="dxa"/>
            <w:tcBorders>
              <w:bottom w:val="outset" w:sz="24" w:space="0" w:color="auto"/>
            </w:tcBorders>
          </w:tcPr>
          <w:p w14:paraId="5CDFED23" w14:textId="77777777" w:rsidR="002F46AD" w:rsidRPr="00127841" w:rsidRDefault="002F46AD" w:rsidP="002F46AD">
            <w:pPr>
              <w:jc w:val="both"/>
              <w:rPr>
                <w:sz w:val="18"/>
                <w:szCs w:val="18"/>
              </w:rPr>
            </w:pPr>
          </w:p>
        </w:tc>
        <w:tc>
          <w:tcPr>
            <w:tcW w:w="385" w:type="dxa"/>
            <w:tcBorders>
              <w:bottom w:val="outset" w:sz="24" w:space="0" w:color="auto"/>
            </w:tcBorders>
          </w:tcPr>
          <w:p w14:paraId="159940FE" w14:textId="77777777" w:rsidR="002F46AD" w:rsidRPr="00127841" w:rsidRDefault="002F46AD" w:rsidP="002F46AD">
            <w:pPr>
              <w:jc w:val="both"/>
              <w:rPr>
                <w:sz w:val="18"/>
                <w:szCs w:val="18"/>
              </w:rPr>
            </w:pPr>
          </w:p>
        </w:tc>
        <w:tc>
          <w:tcPr>
            <w:tcW w:w="385" w:type="dxa"/>
            <w:tcBorders>
              <w:bottom w:val="outset" w:sz="24" w:space="0" w:color="auto"/>
            </w:tcBorders>
          </w:tcPr>
          <w:p w14:paraId="335F0B9E" w14:textId="77777777" w:rsidR="002F46AD" w:rsidRPr="00127841" w:rsidRDefault="002F46AD" w:rsidP="002F46AD">
            <w:pPr>
              <w:jc w:val="both"/>
              <w:rPr>
                <w:sz w:val="18"/>
                <w:szCs w:val="18"/>
              </w:rPr>
            </w:pPr>
          </w:p>
        </w:tc>
        <w:tc>
          <w:tcPr>
            <w:tcW w:w="791" w:type="dxa"/>
            <w:tcBorders>
              <w:bottom w:val="outset" w:sz="24" w:space="0" w:color="auto"/>
            </w:tcBorders>
          </w:tcPr>
          <w:p w14:paraId="604D80D7" w14:textId="7E55F285" w:rsidR="002F46AD" w:rsidRPr="00127841" w:rsidRDefault="00845B20" w:rsidP="002F46AD">
            <w:pPr>
              <w:jc w:val="both"/>
              <w:rPr>
                <w:color w:val="002060"/>
                <w:sz w:val="18"/>
                <w:szCs w:val="18"/>
              </w:rPr>
            </w:pPr>
            <w:r w:rsidRPr="00127841">
              <w:rPr>
                <w:color w:val="002060"/>
                <w:sz w:val="18"/>
                <w:szCs w:val="18"/>
              </w:rPr>
              <w:t>UNDP</w:t>
            </w:r>
          </w:p>
        </w:tc>
      </w:tr>
    </w:tbl>
    <w:p w14:paraId="6C2B884F" w14:textId="77777777" w:rsidR="00555DA4" w:rsidRPr="00127841" w:rsidRDefault="00555DA4" w:rsidP="0045449C">
      <w:pPr>
        <w:spacing w:after="200" w:line="276" w:lineRule="auto"/>
        <w:rPr>
          <w:sz w:val="22"/>
          <w:szCs w:val="22"/>
        </w:rPr>
      </w:pPr>
    </w:p>
    <w:p w14:paraId="5D191CCF" w14:textId="77777777" w:rsidR="00555DA4" w:rsidRPr="00127841" w:rsidRDefault="00555DA4" w:rsidP="0045449C">
      <w:pPr>
        <w:spacing w:after="200" w:line="276" w:lineRule="auto"/>
        <w:rPr>
          <w:sz w:val="22"/>
          <w:szCs w:val="22"/>
        </w:rPr>
      </w:pPr>
    </w:p>
    <w:p w14:paraId="1C9BA199" w14:textId="77777777" w:rsidR="00F35729" w:rsidRPr="00127841" w:rsidRDefault="00F35729" w:rsidP="0045449C">
      <w:pPr>
        <w:spacing w:after="200" w:line="276" w:lineRule="auto"/>
        <w:rPr>
          <w:sz w:val="22"/>
          <w:szCs w:val="22"/>
        </w:rPr>
      </w:pPr>
    </w:p>
    <w:p w14:paraId="3EAC97D3" w14:textId="77777777" w:rsidR="0045449C" w:rsidRPr="00127841" w:rsidRDefault="0045449C" w:rsidP="0045449C">
      <w:pPr>
        <w:spacing w:after="200" w:line="276" w:lineRule="auto"/>
        <w:rPr>
          <w:sz w:val="22"/>
          <w:szCs w:val="22"/>
        </w:rPr>
      </w:pPr>
    </w:p>
    <w:p w14:paraId="7E495330" w14:textId="77777777" w:rsidR="0045449C" w:rsidRPr="00127841" w:rsidRDefault="0045449C" w:rsidP="0045449C">
      <w:pPr>
        <w:spacing w:after="200" w:line="276" w:lineRule="auto"/>
        <w:rPr>
          <w:sz w:val="22"/>
          <w:szCs w:val="22"/>
        </w:rPr>
      </w:pPr>
    </w:p>
    <w:p w14:paraId="5E095AF6" w14:textId="77777777" w:rsidR="0045449C" w:rsidRPr="00127841" w:rsidRDefault="0045449C" w:rsidP="0045449C">
      <w:pPr>
        <w:spacing w:after="200" w:line="276" w:lineRule="auto"/>
        <w:rPr>
          <w:sz w:val="22"/>
          <w:szCs w:val="22"/>
        </w:rPr>
      </w:pPr>
    </w:p>
    <w:p w14:paraId="27F37964" w14:textId="77777777" w:rsidR="0045449C" w:rsidRPr="00127841" w:rsidRDefault="0045449C" w:rsidP="0045449C">
      <w:pPr>
        <w:spacing w:after="200" w:line="276" w:lineRule="auto"/>
        <w:rPr>
          <w:sz w:val="22"/>
          <w:szCs w:val="22"/>
        </w:rPr>
        <w:sectPr w:rsidR="0045449C" w:rsidRPr="00127841" w:rsidSect="0045449C">
          <w:pgSz w:w="16838" w:h="11906" w:orient="landscape" w:code="9"/>
          <w:pgMar w:top="1418" w:right="907" w:bottom="1134" w:left="1134"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14:paraId="4284CBFE" w14:textId="182734F6" w:rsidR="00C43F9A" w:rsidRPr="00127841" w:rsidRDefault="00C43F9A" w:rsidP="0023745A">
      <w:pPr>
        <w:pStyle w:val="Heading4"/>
        <w:numPr>
          <w:ilvl w:val="2"/>
          <w:numId w:val="1"/>
        </w:numPr>
        <w:rPr>
          <w:rFonts w:ascii="Times New Roman" w:hAnsi="Times New Roman"/>
        </w:rPr>
      </w:pPr>
      <w:bookmarkStart w:id="38" w:name="_Toc480839962"/>
      <w:r w:rsidRPr="00127841">
        <w:rPr>
          <w:rFonts w:ascii="Times New Roman" w:hAnsi="Times New Roman"/>
        </w:rPr>
        <w:lastRenderedPageBreak/>
        <w:t xml:space="preserve">Sustainability of the action </w:t>
      </w:r>
      <w:bookmarkEnd w:id="38"/>
    </w:p>
    <w:p w14:paraId="7B92A0DE" w14:textId="6C760019" w:rsidR="00DC5A15" w:rsidRPr="00127841" w:rsidRDefault="00CE0129" w:rsidP="00FB6921">
      <w:pPr>
        <w:rPr>
          <w:b/>
          <w:i/>
          <w:color w:val="31849B" w:themeColor="accent5" w:themeShade="BF"/>
        </w:rPr>
      </w:pPr>
      <w:bookmarkStart w:id="39" w:name="_Toc476826138"/>
      <w:bookmarkStart w:id="40" w:name="_Toc476826145"/>
      <w:bookmarkStart w:id="41" w:name="_Toc476826143"/>
      <w:r w:rsidRPr="00127841">
        <w:rPr>
          <w:b/>
          <w:i/>
          <w:color w:val="31849B" w:themeColor="accent5" w:themeShade="BF"/>
        </w:rPr>
        <w:t>G</w:t>
      </w:r>
      <w:r w:rsidR="00DC5A15" w:rsidRPr="00127841">
        <w:rPr>
          <w:b/>
          <w:i/>
          <w:color w:val="31849B" w:themeColor="accent5" w:themeShade="BF"/>
        </w:rPr>
        <w:t>uiding principles</w:t>
      </w:r>
      <w:bookmarkEnd w:id="39"/>
      <w:r w:rsidR="00DC5A15" w:rsidRPr="00127841">
        <w:rPr>
          <w:b/>
          <w:i/>
          <w:color w:val="31849B" w:themeColor="accent5" w:themeShade="BF"/>
        </w:rPr>
        <w:t xml:space="preserve"> </w:t>
      </w:r>
    </w:p>
    <w:p w14:paraId="7E373DAB" w14:textId="60512CDD" w:rsidR="00DC5A15" w:rsidRPr="00127841" w:rsidRDefault="00843972" w:rsidP="00AD5993">
      <w:pPr>
        <w:spacing w:line="320" w:lineRule="atLeast"/>
        <w:jc w:val="both"/>
        <w:rPr>
          <w:sz w:val="22"/>
          <w:szCs w:val="22"/>
        </w:rPr>
      </w:pPr>
      <w:r w:rsidRPr="00127841">
        <w:rPr>
          <w:sz w:val="22"/>
          <w:szCs w:val="22"/>
        </w:rPr>
        <w:t>To ensure sustainability</w:t>
      </w:r>
      <w:r w:rsidR="00DC5A15" w:rsidRPr="00127841">
        <w:rPr>
          <w:sz w:val="22"/>
          <w:szCs w:val="22"/>
        </w:rPr>
        <w:t xml:space="preserve">, it is critical to encourage sustainable, nationally-owned solutions that support self-reliance and the revitalisation of community-level coping mechanisms. While the vulnerabilities of communities will be reduced through the provision of critical basic services, local ownership needs to be ensured from the outset. </w:t>
      </w:r>
      <w:r w:rsidR="00CE0129" w:rsidRPr="00127841">
        <w:rPr>
          <w:sz w:val="22"/>
          <w:szCs w:val="22"/>
        </w:rPr>
        <w:t xml:space="preserve">The programme therefore adheres to the following principles: </w:t>
      </w:r>
    </w:p>
    <w:p w14:paraId="2845BADD" w14:textId="6BF7D1D9" w:rsidR="00DC5A15" w:rsidRPr="00127841" w:rsidRDefault="00DC5A15" w:rsidP="00CE0129">
      <w:pPr>
        <w:numPr>
          <w:ilvl w:val="0"/>
          <w:numId w:val="10"/>
        </w:numPr>
        <w:tabs>
          <w:tab w:val="num" w:pos="360"/>
        </w:tabs>
        <w:spacing w:line="320" w:lineRule="atLeast"/>
        <w:ind w:left="357" w:hanging="357"/>
        <w:jc w:val="both"/>
        <w:rPr>
          <w:sz w:val="22"/>
          <w:szCs w:val="22"/>
        </w:rPr>
      </w:pPr>
      <w:r w:rsidRPr="00127841">
        <w:rPr>
          <w:b/>
          <w:sz w:val="22"/>
          <w:szCs w:val="22"/>
        </w:rPr>
        <w:t>Supporting, not replacing</w:t>
      </w:r>
      <w:r w:rsidRPr="00127841">
        <w:rPr>
          <w:sz w:val="22"/>
          <w:szCs w:val="22"/>
        </w:rPr>
        <w:t xml:space="preserve">. While immediate support to displaced and vulnerable populations requires the immediate provision of life-saving services, interventions should as much as possible ensure that national, state and community-level assistance is supported and strengthened; not replaced. </w:t>
      </w:r>
    </w:p>
    <w:p w14:paraId="161E7FF0" w14:textId="64620DA1" w:rsidR="00DC5A15" w:rsidRPr="00127841" w:rsidRDefault="00DC5A15" w:rsidP="00CE0129">
      <w:pPr>
        <w:numPr>
          <w:ilvl w:val="0"/>
          <w:numId w:val="10"/>
        </w:numPr>
        <w:tabs>
          <w:tab w:val="num" w:pos="360"/>
        </w:tabs>
        <w:spacing w:line="320" w:lineRule="atLeast"/>
        <w:ind w:left="357" w:hanging="357"/>
        <w:jc w:val="both"/>
        <w:rPr>
          <w:sz w:val="22"/>
          <w:szCs w:val="22"/>
        </w:rPr>
      </w:pPr>
      <w:r w:rsidRPr="00127841">
        <w:rPr>
          <w:b/>
          <w:sz w:val="22"/>
          <w:szCs w:val="22"/>
        </w:rPr>
        <w:t>Rebuilding resilience bottom-up</w:t>
      </w:r>
      <w:r w:rsidRPr="00127841">
        <w:rPr>
          <w:sz w:val="22"/>
          <w:szCs w:val="22"/>
        </w:rPr>
        <w:t xml:space="preserve">. </w:t>
      </w:r>
      <w:r w:rsidR="00CE0129" w:rsidRPr="00127841">
        <w:rPr>
          <w:sz w:val="22"/>
          <w:szCs w:val="22"/>
        </w:rPr>
        <w:t>I</w:t>
      </w:r>
      <w:r w:rsidRPr="00127841">
        <w:rPr>
          <w:sz w:val="22"/>
          <w:szCs w:val="22"/>
        </w:rPr>
        <w:t xml:space="preserve">t is critical to rebuild the social fabric carefully bottom-up, while state-level social service capacities are gradually rebuilt. </w:t>
      </w:r>
    </w:p>
    <w:p w14:paraId="58405EDE" w14:textId="3327924A" w:rsidR="00DC5A15" w:rsidRPr="00127841" w:rsidRDefault="00DC5A15" w:rsidP="00CE0129">
      <w:pPr>
        <w:numPr>
          <w:ilvl w:val="0"/>
          <w:numId w:val="10"/>
        </w:numPr>
        <w:tabs>
          <w:tab w:val="num" w:pos="360"/>
        </w:tabs>
        <w:spacing w:line="320" w:lineRule="atLeast"/>
        <w:ind w:left="357" w:hanging="357"/>
        <w:jc w:val="both"/>
        <w:rPr>
          <w:sz w:val="22"/>
          <w:szCs w:val="22"/>
        </w:rPr>
      </w:pPr>
      <w:r w:rsidRPr="00127841">
        <w:rPr>
          <w:b/>
          <w:sz w:val="22"/>
          <w:szCs w:val="22"/>
        </w:rPr>
        <w:t>Addressing structural root causes</w:t>
      </w:r>
      <w:r w:rsidRPr="00127841">
        <w:rPr>
          <w:sz w:val="22"/>
          <w:szCs w:val="22"/>
        </w:rPr>
        <w:t xml:space="preserve">. To stabilize and return Borno, and the North East Nigeria to a sustainable development pathway, the interplay of underlying structural causes must be sufficiently and adequately addressed. As such, a successful approach will need to address key pre-existing conflict drivers, currently worsened as a result as the destruction, including widespread and deepening poverty and depravation of livelihoods, as well as political exclusion and weak governance resulting in inadequate distribution of financial resources, and failing to provide essential service to the population. </w:t>
      </w:r>
    </w:p>
    <w:p w14:paraId="0722689F" w14:textId="10240152" w:rsidR="00CE0129" w:rsidRPr="00127841" w:rsidRDefault="00DC5A15" w:rsidP="00CE0129">
      <w:pPr>
        <w:numPr>
          <w:ilvl w:val="0"/>
          <w:numId w:val="10"/>
        </w:numPr>
        <w:tabs>
          <w:tab w:val="num" w:pos="360"/>
        </w:tabs>
        <w:spacing w:line="320" w:lineRule="atLeast"/>
        <w:ind w:left="357" w:hanging="357"/>
        <w:jc w:val="both"/>
        <w:rPr>
          <w:sz w:val="22"/>
          <w:szCs w:val="22"/>
        </w:rPr>
      </w:pPr>
      <w:r w:rsidRPr="00127841">
        <w:rPr>
          <w:b/>
          <w:sz w:val="22"/>
          <w:szCs w:val="22"/>
        </w:rPr>
        <w:t>Preventing or reducing violence</w:t>
      </w:r>
      <w:r w:rsidRPr="00127841">
        <w:rPr>
          <w:sz w:val="22"/>
          <w:szCs w:val="22"/>
        </w:rPr>
        <w:t xml:space="preserve">.  The </w:t>
      </w:r>
      <w:r w:rsidR="007D5A71" w:rsidRPr="00127841">
        <w:rPr>
          <w:sz w:val="22"/>
          <w:szCs w:val="22"/>
        </w:rPr>
        <w:t>stabili</w:t>
      </w:r>
      <w:r w:rsidR="007D5A71">
        <w:rPr>
          <w:sz w:val="22"/>
          <w:szCs w:val="22"/>
        </w:rPr>
        <w:t>z</w:t>
      </w:r>
      <w:r w:rsidR="007D5A71" w:rsidRPr="00127841">
        <w:rPr>
          <w:sz w:val="22"/>
          <w:szCs w:val="22"/>
        </w:rPr>
        <w:t xml:space="preserve">ation </w:t>
      </w:r>
      <w:r w:rsidRPr="00127841">
        <w:rPr>
          <w:sz w:val="22"/>
          <w:szCs w:val="22"/>
        </w:rPr>
        <w:t xml:space="preserve">phase can profoundly affect the chances of successful social and economic recovery and development. This will require understanding what reinforces stability or instability in selected communities.  </w:t>
      </w:r>
    </w:p>
    <w:p w14:paraId="3329875A" w14:textId="77777777" w:rsidR="00CE0129" w:rsidRPr="00127841" w:rsidRDefault="00CE0129" w:rsidP="00CE0129">
      <w:pPr>
        <w:spacing w:line="320" w:lineRule="atLeast"/>
        <w:jc w:val="both"/>
        <w:rPr>
          <w:sz w:val="22"/>
          <w:szCs w:val="22"/>
        </w:rPr>
      </w:pPr>
    </w:p>
    <w:p w14:paraId="66BD847D" w14:textId="77777777" w:rsidR="00DC5A15" w:rsidRPr="00127841" w:rsidRDefault="00DC5A15" w:rsidP="00FB6921">
      <w:pPr>
        <w:rPr>
          <w:b/>
          <w:color w:val="31849B" w:themeColor="accent5" w:themeShade="BF"/>
        </w:rPr>
      </w:pPr>
      <w:r w:rsidRPr="00127841">
        <w:rPr>
          <w:b/>
          <w:color w:val="31849B" w:themeColor="accent5" w:themeShade="BF"/>
        </w:rPr>
        <w:t>Sustainability and scaling up</w:t>
      </w:r>
      <w:bookmarkEnd w:id="40"/>
    </w:p>
    <w:p w14:paraId="7BFF091F" w14:textId="1A7E7735" w:rsidR="000C35AB" w:rsidRPr="00FF7F28" w:rsidRDefault="00DC5A15" w:rsidP="00843972">
      <w:pPr>
        <w:spacing w:line="320" w:lineRule="atLeast"/>
        <w:contextualSpacing/>
        <w:jc w:val="both"/>
        <w:rPr>
          <w:sz w:val="22"/>
          <w:szCs w:val="22"/>
        </w:rPr>
      </w:pPr>
      <w:r w:rsidRPr="00127841">
        <w:rPr>
          <w:sz w:val="22"/>
          <w:szCs w:val="22"/>
        </w:rPr>
        <w:t xml:space="preserve">While the </w:t>
      </w:r>
      <w:r w:rsidR="005F69C8" w:rsidRPr="00127841">
        <w:rPr>
          <w:sz w:val="22"/>
          <w:szCs w:val="22"/>
        </w:rPr>
        <w:t>programme</w:t>
      </w:r>
      <w:r w:rsidR="00F54637" w:rsidRPr="00127841">
        <w:rPr>
          <w:sz w:val="22"/>
          <w:szCs w:val="22"/>
        </w:rPr>
        <w:t xml:space="preserve"> targets 20</w:t>
      </w:r>
      <w:r w:rsidRPr="00127841">
        <w:rPr>
          <w:sz w:val="22"/>
          <w:szCs w:val="22"/>
        </w:rPr>
        <w:t xml:space="preserve"> communities in </w:t>
      </w:r>
      <w:r w:rsidR="007D5A71">
        <w:rPr>
          <w:sz w:val="22"/>
          <w:szCs w:val="22"/>
        </w:rPr>
        <w:t>three</w:t>
      </w:r>
      <w:r w:rsidR="007D5A71" w:rsidRPr="00127841">
        <w:rPr>
          <w:sz w:val="22"/>
          <w:szCs w:val="22"/>
        </w:rPr>
        <w:t xml:space="preserve"> </w:t>
      </w:r>
      <w:r w:rsidRPr="00127841">
        <w:rPr>
          <w:sz w:val="22"/>
          <w:szCs w:val="22"/>
        </w:rPr>
        <w:t xml:space="preserve">LGAs, the model can be replicated as new areas become accessible. Since the </w:t>
      </w:r>
      <w:r w:rsidR="005F69C8" w:rsidRPr="00127841">
        <w:rPr>
          <w:sz w:val="22"/>
          <w:szCs w:val="22"/>
        </w:rPr>
        <w:t>programme</w:t>
      </w:r>
      <w:r w:rsidRPr="00127841">
        <w:rPr>
          <w:sz w:val="22"/>
          <w:szCs w:val="22"/>
        </w:rPr>
        <w:t xml:space="preserve"> will be implemented and coordinated in partnership with state-level authorities, its approach can be adopted by the state, adjusted in light of early lessons learned, and scaled up through national funding and leadership.</w:t>
      </w:r>
      <w:r w:rsidR="00CE0129" w:rsidRPr="00127841">
        <w:rPr>
          <w:sz w:val="22"/>
          <w:szCs w:val="22"/>
        </w:rPr>
        <w:t xml:space="preserve"> </w:t>
      </w:r>
      <w:r w:rsidRPr="00FF7F28">
        <w:rPr>
          <w:sz w:val="22"/>
          <w:szCs w:val="22"/>
        </w:rPr>
        <w:t>For this purpose, and as integral part of the programme, the capacities of state and local-level authorities will be strengthened on a day-to-day basis through engaging them at all stages of the implementation process</w:t>
      </w:r>
      <w:r w:rsidR="007D5A71" w:rsidRPr="00FF7F28">
        <w:rPr>
          <w:sz w:val="22"/>
          <w:szCs w:val="22"/>
        </w:rPr>
        <w:t>,</w:t>
      </w:r>
      <w:r w:rsidRPr="00FF7F28">
        <w:rPr>
          <w:sz w:val="22"/>
          <w:szCs w:val="22"/>
        </w:rPr>
        <w:t xml:space="preserve"> and assistance</w:t>
      </w:r>
      <w:r w:rsidR="007D5A71" w:rsidRPr="00FF7F28">
        <w:rPr>
          <w:sz w:val="22"/>
          <w:szCs w:val="22"/>
        </w:rPr>
        <w:t xml:space="preserve"> will be provided</w:t>
      </w:r>
      <w:r w:rsidRPr="00FF7F28">
        <w:rPr>
          <w:sz w:val="22"/>
          <w:szCs w:val="22"/>
        </w:rPr>
        <w:t xml:space="preserve"> </w:t>
      </w:r>
      <w:r w:rsidR="009C7B9C" w:rsidRPr="00FF7F28">
        <w:rPr>
          <w:sz w:val="22"/>
          <w:szCs w:val="22"/>
        </w:rPr>
        <w:t>for</w:t>
      </w:r>
      <w:r w:rsidRPr="00FF7F28">
        <w:rPr>
          <w:sz w:val="22"/>
          <w:szCs w:val="22"/>
        </w:rPr>
        <w:t xml:space="preserve"> bottom-up budgeting in order to ensure sufficient funding for sustaining services in the newly </w:t>
      </w:r>
      <w:r w:rsidR="009C7B9C" w:rsidRPr="00FF7F28">
        <w:rPr>
          <w:sz w:val="22"/>
          <w:szCs w:val="22"/>
        </w:rPr>
        <w:t xml:space="preserve">revitalized </w:t>
      </w:r>
      <w:r w:rsidRPr="00FF7F28">
        <w:rPr>
          <w:sz w:val="22"/>
          <w:szCs w:val="22"/>
        </w:rPr>
        <w:t>areas.</w:t>
      </w:r>
    </w:p>
    <w:p w14:paraId="020DF6D5" w14:textId="77777777" w:rsidR="00843972" w:rsidRPr="00127841" w:rsidRDefault="00843972" w:rsidP="00FB6921">
      <w:pPr>
        <w:rPr>
          <w:b/>
          <w:color w:val="31849B" w:themeColor="accent5" w:themeShade="BF"/>
        </w:rPr>
      </w:pPr>
    </w:p>
    <w:p w14:paraId="6CC2F390" w14:textId="77777777" w:rsidR="00DC5A15" w:rsidRPr="00127841" w:rsidRDefault="00DC5A15" w:rsidP="00FB6921">
      <w:pPr>
        <w:rPr>
          <w:b/>
          <w:color w:val="31849B" w:themeColor="accent5" w:themeShade="BF"/>
        </w:rPr>
      </w:pPr>
      <w:r w:rsidRPr="00127841">
        <w:rPr>
          <w:b/>
          <w:color w:val="31849B" w:themeColor="accent5" w:themeShade="BF"/>
        </w:rPr>
        <w:t>Risks and assumptions</w:t>
      </w:r>
      <w:bookmarkEnd w:id="41"/>
    </w:p>
    <w:p w14:paraId="6286C2E6" w14:textId="7E7E281E" w:rsidR="00C43F9A" w:rsidRDefault="00830F6E" w:rsidP="00830F6E">
      <w:pPr>
        <w:spacing w:line="320" w:lineRule="atLeast"/>
        <w:contextualSpacing/>
        <w:jc w:val="both"/>
        <w:rPr>
          <w:sz w:val="22"/>
          <w:szCs w:val="22"/>
        </w:rPr>
      </w:pPr>
      <w:r w:rsidRPr="00830F6E">
        <w:rPr>
          <w:sz w:val="22"/>
          <w:szCs w:val="22"/>
        </w:rPr>
        <w:t>The overall risk level is high due to the general volatility of the situation, especially as it relates to security and access in a volatile environment. UNDP and WHO wi</w:t>
      </w:r>
      <w:r w:rsidR="00EA57BC">
        <w:rPr>
          <w:sz w:val="22"/>
          <w:szCs w:val="22"/>
        </w:rPr>
        <w:t xml:space="preserve">ll therefore regularly assess </w:t>
      </w:r>
      <w:r w:rsidRPr="00830F6E">
        <w:rPr>
          <w:sz w:val="22"/>
          <w:szCs w:val="22"/>
        </w:rPr>
        <w:t xml:space="preserve">risks and continuously implement a risk mitigation strategy. The donor and programme stakeholders (including communities) will be informed of </w:t>
      </w:r>
      <w:r w:rsidR="00EA57BC">
        <w:rPr>
          <w:sz w:val="22"/>
          <w:szCs w:val="22"/>
        </w:rPr>
        <w:t xml:space="preserve">changes in </w:t>
      </w:r>
      <w:r w:rsidRPr="00830F6E">
        <w:rPr>
          <w:sz w:val="22"/>
          <w:szCs w:val="22"/>
        </w:rPr>
        <w:t xml:space="preserve">risks, and </w:t>
      </w:r>
      <w:r w:rsidR="00EA57BC">
        <w:rPr>
          <w:sz w:val="22"/>
          <w:szCs w:val="22"/>
        </w:rPr>
        <w:t>consulted on</w:t>
      </w:r>
      <w:r w:rsidRPr="00830F6E">
        <w:rPr>
          <w:sz w:val="22"/>
          <w:szCs w:val="22"/>
        </w:rPr>
        <w:t xml:space="preserve"> mitigation actions. For more details, please refer to the risk identification and mitigation matrix at the end of this section.</w:t>
      </w:r>
    </w:p>
    <w:p w14:paraId="032B24A3" w14:textId="77777777" w:rsidR="00830F6E" w:rsidRPr="00127841" w:rsidRDefault="00830F6E" w:rsidP="00E771D2">
      <w:pPr>
        <w:spacing w:before="120"/>
        <w:jc w:val="both"/>
        <w:rPr>
          <w:sz w:val="22"/>
          <w:szCs w:val="22"/>
        </w:rPr>
      </w:pPr>
    </w:p>
    <w:p w14:paraId="66EFEF0F" w14:textId="775BD0F2" w:rsidR="00774E1D" w:rsidRPr="00127841" w:rsidRDefault="00774E1D" w:rsidP="00774E1D">
      <w:pPr>
        <w:rPr>
          <w:b/>
          <w:color w:val="31849B" w:themeColor="accent5" w:themeShade="BF"/>
        </w:rPr>
      </w:pPr>
      <w:r w:rsidRPr="00127841">
        <w:rPr>
          <w:b/>
          <w:color w:val="31849B" w:themeColor="accent5" w:themeShade="BF"/>
        </w:rPr>
        <w:t>Cost effectiveness</w:t>
      </w:r>
      <w:r w:rsidR="000C35AB" w:rsidRPr="00127841">
        <w:rPr>
          <w:b/>
          <w:color w:val="31849B" w:themeColor="accent5" w:themeShade="BF"/>
        </w:rPr>
        <w:t xml:space="preserve"> and sustainability</w:t>
      </w:r>
    </w:p>
    <w:p w14:paraId="44BFCF4A" w14:textId="3DA397F0" w:rsidR="000C35AB" w:rsidRPr="00127841" w:rsidRDefault="00845B20" w:rsidP="00845B20">
      <w:pPr>
        <w:spacing w:line="320" w:lineRule="atLeast"/>
        <w:contextualSpacing/>
        <w:jc w:val="both"/>
        <w:rPr>
          <w:sz w:val="22"/>
          <w:szCs w:val="22"/>
        </w:rPr>
        <w:sectPr w:rsidR="000C35AB" w:rsidRPr="00127841" w:rsidSect="0045449C">
          <w:pgSz w:w="11906" w:h="16838" w:code="9"/>
          <w:pgMar w:top="1134" w:right="1134" w:bottom="1418" w:left="907"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r w:rsidRPr="00845B20">
        <w:rPr>
          <w:sz w:val="22"/>
          <w:szCs w:val="22"/>
        </w:rPr>
        <w:t xml:space="preserve">The proposed approach has been designed based on lessons learned from previous interventions, with the specific goal to maximise impact. The programme </w:t>
      </w:r>
      <w:r>
        <w:rPr>
          <w:sz w:val="22"/>
          <w:szCs w:val="22"/>
        </w:rPr>
        <w:t>replicates</w:t>
      </w:r>
      <w:r w:rsidRPr="00845B20">
        <w:rPr>
          <w:sz w:val="22"/>
          <w:szCs w:val="22"/>
        </w:rPr>
        <w:t xml:space="preserve"> an approach tested and proven in 2 communities</w:t>
      </w:r>
      <w:r>
        <w:rPr>
          <w:sz w:val="22"/>
          <w:szCs w:val="22"/>
        </w:rPr>
        <w:t>, creating</w:t>
      </w:r>
      <w:r w:rsidRPr="00845B20">
        <w:rPr>
          <w:sz w:val="22"/>
          <w:szCs w:val="22"/>
        </w:rPr>
        <w:t xml:space="preserve"> economies o</w:t>
      </w:r>
      <w:r>
        <w:rPr>
          <w:sz w:val="22"/>
          <w:szCs w:val="22"/>
        </w:rPr>
        <w:t>f scale, increasing</w:t>
      </w:r>
      <w:r w:rsidRPr="00845B20">
        <w:rPr>
          <w:sz w:val="22"/>
          <w:szCs w:val="22"/>
        </w:rPr>
        <w:t xml:space="preserve"> the pr</w:t>
      </w:r>
      <w:r>
        <w:rPr>
          <w:sz w:val="22"/>
          <w:szCs w:val="22"/>
        </w:rPr>
        <w:t>obability of success, and reducing</w:t>
      </w:r>
      <w:r w:rsidRPr="00845B20">
        <w:rPr>
          <w:sz w:val="22"/>
          <w:szCs w:val="22"/>
        </w:rPr>
        <w:t xml:space="preserve"> procurement and management costs. The expected multiplier effect within and across LGAs through interventions focussing on and linking a critical number of communities into resilience clusters will </w:t>
      </w:r>
      <w:r>
        <w:rPr>
          <w:sz w:val="22"/>
          <w:szCs w:val="22"/>
        </w:rPr>
        <w:t xml:space="preserve">also </w:t>
      </w:r>
      <w:r w:rsidRPr="00845B20">
        <w:rPr>
          <w:sz w:val="22"/>
          <w:szCs w:val="22"/>
        </w:rPr>
        <w:t>lead to significant cost efficiencies and enables the programme to benefit the full population of the selected LGAs.</w:t>
      </w:r>
    </w:p>
    <w:p w14:paraId="0D801530" w14:textId="4B01BA2B" w:rsidR="00822FFE" w:rsidRPr="00127841" w:rsidRDefault="004617D0" w:rsidP="00E771D2">
      <w:pPr>
        <w:spacing w:before="120"/>
        <w:jc w:val="both"/>
        <w:rPr>
          <w:b/>
          <w:color w:val="31849B" w:themeColor="accent5" w:themeShade="BF"/>
          <w:sz w:val="22"/>
          <w:szCs w:val="22"/>
        </w:rPr>
      </w:pPr>
      <w:r w:rsidRPr="00127841">
        <w:rPr>
          <w:b/>
          <w:color w:val="31849B" w:themeColor="accent5" w:themeShade="BF"/>
          <w:sz w:val="22"/>
          <w:szCs w:val="22"/>
        </w:rPr>
        <w:lastRenderedPageBreak/>
        <w:t xml:space="preserve">Detailed </w:t>
      </w:r>
      <w:r w:rsidR="000D3E44">
        <w:rPr>
          <w:b/>
          <w:color w:val="31849B" w:themeColor="accent5" w:themeShade="BF"/>
          <w:sz w:val="22"/>
          <w:szCs w:val="22"/>
        </w:rPr>
        <w:t>r</w:t>
      </w:r>
      <w:r w:rsidRPr="00127841">
        <w:rPr>
          <w:b/>
          <w:color w:val="31849B" w:themeColor="accent5" w:themeShade="BF"/>
          <w:sz w:val="22"/>
          <w:szCs w:val="22"/>
        </w:rPr>
        <w:t xml:space="preserve">isk </w:t>
      </w:r>
      <w:r w:rsidR="000D3E44">
        <w:rPr>
          <w:b/>
          <w:color w:val="31849B" w:themeColor="accent5" w:themeShade="BF"/>
          <w:sz w:val="22"/>
          <w:szCs w:val="22"/>
        </w:rPr>
        <w:t>i</w:t>
      </w:r>
      <w:r w:rsidRPr="00127841">
        <w:rPr>
          <w:b/>
          <w:color w:val="31849B" w:themeColor="accent5" w:themeShade="BF"/>
          <w:sz w:val="22"/>
          <w:szCs w:val="22"/>
        </w:rPr>
        <w:t xml:space="preserve">dentification and </w:t>
      </w:r>
      <w:r w:rsidR="000D3E44">
        <w:rPr>
          <w:b/>
          <w:color w:val="31849B" w:themeColor="accent5" w:themeShade="BF"/>
          <w:sz w:val="22"/>
          <w:szCs w:val="22"/>
        </w:rPr>
        <w:t>m</w:t>
      </w:r>
      <w:r w:rsidRPr="00127841">
        <w:rPr>
          <w:b/>
          <w:color w:val="31849B" w:themeColor="accent5" w:themeShade="BF"/>
          <w:sz w:val="22"/>
          <w:szCs w:val="22"/>
        </w:rPr>
        <w:t xml:space="preserve">itigation </w:t>
      </w:r>
      <w:r w:rsidR="000D3E44">
        <w:rPr>
          <w:b/>
          <w:color w:val="31849B" w:themeColor="accent5" w:themeShade="BF"/>
          <w:sz w:val="22"/>
          <w:szCs w:val="22"/>
        </w:rPr>
        <w:t>m</w:t>
      </w:r>
      <w:r w:rsidRPr="00127841">
        <w:rPr>
          <w:b/>
          <w:color w:val="31849B" w:themeColor="accent5" w:themeShade="BF"/>
          <w:sz w:val="22"/>
          <w:szCs w:val="22"/>
        </w:rPr>
        <w:t>atrix</w:t>
      </w:r>
    </w:p>
    <w:p w14:paraId="05B99AF9" w14:textId="77777777" w:rsidR="00822FFE" w:rsidRPr="00127841" w:rsidRDefault="00822FFE" w:rsidP="00E771D2">
      <w:pPr>
        <w:spacing w:before="120"/>
        <w:jc w:val="both"/>
        <w:rPr>
          <w:sz w:val="22"/>
          <w:szCs w:val="22"/>
        </w:rPr>
      </w:pPr>
    </w:p>
    <w:tbl>
      <w:tblPr>
        <w:tblpPr w:leftFromText="181" w:rightFromText="181" w:vertAnchor="text" w:tblpXSpec="center" w:tblpY="1"/>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896"/>
        <w:gridCol w:w="3223"/>
        <w:gridCol w:w="1313"/>
        <w:gridCol w:w="1134"/>
        <w:gridCol w:w="2693"/>
        <w:gridCol w:w="1094"/>
        <w:gridCol w:w="1280"/>
      </w:tblGrid>
      <w:tr w:rsidR="00822FFE" w:rsidRPr="00127841" w14:paraId="48091986" w14:textId="77777777" w:rsidTr="00C14ED8">
        <w:trPr>
          <w:tblHeader/>
        </w:trPr>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tcPr>
          <w:p w14:paraId="3C7AEF57" w14:textId="77777777" w:rsidR="00822FFE" w:rsidRPr="00127841" w:rsidRDefault="00822FFE" w:rsidP="004617D0">
            <w:pPr>
              <w:rPr>
                <w:color w:val="FFFFFF" w:themeColor="background1"/>
                <w:sz w:val="18"/>
                <w:szCs w:val="18"/>
              </w:rPr>
            </w:pPr>
          </w:p>
        </w:tc>
        <w:tc>
          <w:tcPr>
            <w:tcW w:w="2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tcPr>
          <w:p w14:paraId="533CAEE0" w14:textId="77777777" w:rsidR="00822FFE" w:rsidRPr="00127841" w:rsidRDefault="00735440" w:rsidP="004617D0">
            <w:pPr>
              <w:rPr>
                <w:color w:val="FFFFFF" w:themeColor="background1"/>
                <w:sz w:val="18"/>
                <w:szCs w:val="18"/>
              </w:rPr>
            </w:pPr>
            <w:r w:rsidRPr="00127841">
              <w:rPr>
                <w:color w:val="FFFFFF" w:themeColor="background1"/>
                <w:sz w:val="18"/>
                <w:szCs w:val="18"/>
              </w:rPr>
              <w:t xml:space="preserve">Result / </w:t>
            </w:r>
            <w:r w:rsidR="00822FFE" w:rsidRPr="00127841">
              <w:rPr>
                <w:color w:val="FFFFFF" w:themeColor="background1"/>
                <w:sz w:val="18"/>
                <w:szCs w:val="18"/>
              </w:rPr>
              <w:t>Intervention</w:t>
            </w:r>
          </w:p>
        </w:tc>
        <w:tc>
          <w:tcPr>
            <w:tcW w:w="3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tcPr>
          <w:p w14:paraId="5A0DB226" w14:textId="77777777" w:rsidR="00822FFE" w:rsidRPr="00127841" w:rsidRDefault="00822FFE" w:rsidP="004617D0">
            <w:pPr>
              <w:rPr>
                <w:b/>
                <w:color w:val="FFFFFF" w:themeColor="background1"/>
                <w:sz w:val="18"/>
                <w:szCs w:val="18"/>
              </w:rPr>
            </w:pPr>
            <w:r w:rsidRPr="00127841">
              <w:rPr>
                <w:b/>
                <w:color w:val="FFFFFF" w:themeColor="background1"/>
                <w:sz w:val="18"/>
                <w:szCs w:val="18"/>
              </w:rPr>
              <w:t>Risks</w:t>
            </w:r>
          </w:p>
        </w:tc>
        <w:tc>
          <w:tcPr>
            <w:tcW w:w="13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tcPr>
          <w:p w14:paraId="5A782F6C" w14:textId="77777777" w:rsidR="00822FFE" w:rsidRPr="00127841" w:rsidRDefault="00822FFE" w:rsidP="004617D0">
            <w:pPr>
              <w:jc w:val="center"/>
              <w:rPr>
                <w:b/>
                <w:color w:val="FFFFFF" w:themeColor="background1"/>
                <w:sz w:val="18"/>
                <w:szCs w:val="18"/>
              </w:rPr>
            </w:pPr>
            <w:r w:rsidRPr="00127841">
              <w:rPr>
                <w:b/>
                <w:color w:val="FFFFFF" w:themeColor="background1"/>
                <w:sz w:val="18"/>
                <w:szCs w:val="18"/>
              </w:rPr>
              <w:t>Type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tcPr>
          <w:p w14:paraId="4FC03759" w14:textId="77777777" w:rsidR="00822FFE" w:rsidRPr="00127841" w:rsidRDefault="00822FFE" w:rsidP="004617D0">
            <w:pPr>
              <w:jc w:val="center"/>
              <w:rPr>
                <w:b/>
                <w:color w:val="FFFFFF" w:themeColor="background1"/>
                <w:sz w:val="18"/>
                <w:szCs w:val="18"/>
              </w:rPr>
            </w:pPr>
            <w:r w:rsidRPr="00127841">
              <w:rPr>
                <w:b/>
                <w:color w:val="FFFFFF" w:themeColor="background1"/>
                <w:sz w:val="18"/>
                <w:szCs w:val="18"/>
              </w:rPr>
              <w:t>Probability &amp; Impact</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tcPr>
          <w:p w14:paraId="1C182781" w14:textId="77777777" w:rsidR="00822FFE" w:rsidRPr="00127841" w:rsidRDefault="00822FFE" w:rsidP="004617D0">
            <w:pPr>
              <w:jc w:val="center"/>
              <w:rPr>
                <w:b/>
                <w:color w:val="FFFFFF" w:themeColor="background1"/>
                <w:sz w:val="18"/>
                <w:szCs w:val="18"/>
              </w:rPr>
            </w:pPr>
            <w:r w:rsidRPr="00127841">
              <w:rPr>
                <w:b/>
                <w:color w:val="FFFFFF" w:themeColor="background1"/>
                <w:sz w:val="18"/>
                <w:szCs w:val="18"/>
              </w:rPr>
              <w:t>Mitigation Measure</w:t>
            </w:r>
          </w:p>
        </w:tc>
        <w:tc>
          <w:tcPr>
            <w:tcW w:w="1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tcPr>
          <w:p w14:paraId="65B02EFE" w14:textId="77777777" w:rsidR="00822FFE" w:rsidRPr="00127841" w:rsidRDefault="00822FFE" w:rsidP="004617D0">
            <w:pPr>
              <w:jc w:val="center"/>
              <w:rPr>
                <w:b/>
                <w:color w:val="FFFFFF" w:themeColor="background1"/>
                <w:sz w:val="18"/>
                <w:szCs w:val="18"/>
              </w:rPr>
            </w:pPr>
            <w:r w:rsidRPr="00127841">
              <w:rPr>
                <w:b/>
                <w:color w:val="FFFFFF" w:themeColor="background1"/>
                <w:sz w:val="18"/>
                <w:szCs w:val="18"/>
              </w:rPr>
              <w:t>Residual Risk</w:t>
            </w:r>
          </w:p>
        </w:tc>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tcPr>
          <w:p w14:paraId="3307A9C8" w14:textId="77777777" w:rsidR="00822FFE" w:rsidRPr="00127841" w:rsidRDefault="00822FFE" w:rsidP="004617D0">
            <w:pPr>
              <w:jc w:val="center"/>
              <w:rPr>
                <w:b/>
                <w:color w:val="FFFFFF" w:themeColor="background1"/>
                <w:sz w:val="18"/>
                <w:szCs w:val="18"/>
              </w:rPr>
            </w:pPr>
            <w:r w:rsidRPr="00127841">
              <w:rPr>
                <w:b/>
                <w:color w:val="FFFFFF" w:themeColor="background1"/>
                <w:sz w:val="18"/>
                <w:szCs w:val="18"/>
              </w:rPr>
              <w:t>Responsible</w:t>
            </w:r>
          </w:p>
        </w:tc>
      </w:tr>
      <w:tr w:rsidR="00822FFE" w:rsidRPr="00127841" w14:paraId="73BAEA0A" w14:textId="77777777" w:rsidTr="00C14ED8">
        <w:trPr>
          <w:trHeight w:val="870"/>
        </w:trPr>
        <w:tc>
          <w:tcPr>
            <w:tcW w:w="643" w:type="dxa"/>
            <w:tcBorders>
              <w:top w:val="single" w:sz="4" w:space="0" w:color="FFFFFF" w:themeColor="background1"/>
            </w:tcBorders>
            <w:shd w:val="clear" w:color="auto" w:fill="D9D9D9"/>
            <w:textDirection w:val="btLr"/>
          </w:tcPr>
          <w:p w14:paraId="2025088B" w14:textId="77777777" w:rsidR="00822FFE" w:rsidRPr="00127841" w:rsidRDefault="00822FFE" w:rsidP="004617D0">
            <w:pPr>
              <w:tabs>
                <w:tab w:val="left" w:pos="0"/>
                <w:tab w:val="left" w:pos="132"/>
              </w:tabs>
              <w:ind w:left="113" w:right="113"/>
              <w:jc w:val="center"/>
              <w:rPr>
                <w:b/>
                <w:sz w:val="18"/>
                <w:szCs w:val="18"/>
              </w:rPr>
            </w:pPr>
            <w:r w:rsidRPr="00127841">
              <w:rPr>
                <w:b/>
                <w:sz w:val="18"/>
                <w:szCs w:val="18"/>
              </w:rPr>
              <w:t>Overall  objective</w:t>
            </w:r>
          </w:p>
        </w:tc>
        <w:tc>
          <w:tcPr>
            <w:tcW w:w="2896" w:type="dxa"/>
            <w:tcBorders>
              <w:top w:val="single" w:sz="4" w:space="0" w:color="FFFFFF" w:themeColor="background1"/>
            </w:tcBorders>
          </w:tcPr>
          <w:p w14:paraId="47C56E53" w14:textId="1C4FD5E5" w:rsidR="00822FFE" w:rsidRPr="00127841" w:rsidRDefault="00822FFE" w:rsidP="004617D0">
            <w:pPr>
              <w:ind w:left="1" w:right="280"/>
              <w:rPr>
                <w:sz w:val="18"/>
                <w:szCs w:val="18"/>
              </w:rPr>
            </w:pPr>
            <w:r w:rsidRPr="00127841">
              <w:rPr>
                <w:sz w:val="18"/>
                <w:szCs w:val="18"/>
              </w:rPr>
              <w:t>I: The resilience of conflict-affected people and communities in Borno is rebuil</w:t>
            </w:r>
            <w:r w:rsidR="00C960CE">
              <w:rPr>
                <w:sz w:val="18"/>
                <w:szCs w:val="18"/>
              </w:rPr>
              <w:t>t</w:t>
            </w:r>
            <w:r w:rsidRPr="00127841">
              <w:rPr>
                <w:sz w:val="18"/>
                <w:szCs w:val="18"/>
              </w:rPr>
              <w:t xml:space="preserve"> in a sustainable and environment-friendly way.</w:t>
            </w:r>
          </w:p>
        </w:tc>
        <w:tc>
          <w:tcPr>
            <w:tcW w:w="3223" w:type="dxa"/>
            <w:tcBorders>
              <w:top w:val="single" w:sz="4" w:space="0" w:color="FFFFFF" w:themeColor="background1"/>
            </w:tcBorders>
            <w:shd w:val="clear" w:color="auto" w:fill="auto"/>
          </w:tcPr>
          <w:p w14:paraId="7C2637F8" w14:textId="77777777" w:rsidR="00822FFE" w:rsidRPr="00127841" w:rsidRDefault="00822FFE" w:rsidP="004617D0">
            <w:pPr>
              <w:autoSpaceDE w:val="0"/>
              <w:autoSpaceDN w:val="0"/>
              <w:adjustRightInd w:val="0"/>
              <w:rPr>
                <w:sz w:val="18"/>
                <w:szCs w:val="18"/>
              </w:rPr>
            </w:pPr>
            <w:r w:rsidRPr="00127841">
              <w:rPr>
                <w:sz w:val="18"/>
                <w:szCs w:val="18"/>
              </w:rPr>
              <w:t>Security worsens and no alternative pathway for returning / captured BH fighters is created</w:t>
            </w:r>
          </w:p>
          <w:p w14:paraId="613E32C8" w14:textId="77777777" w:rsidR="004617D0" w:rsidRPr="00127841" w:rsidRDefault="004617D0" w:rsidP="004617D0">
            <w:pPr>
              <w:autoSpaceDE w:val="0"/>
              <w:autoSpaceDN w:val="0"/>
              <w:adjustRightInd w:val="0"/>
              <w:rPr>
                <w:sz w:val="18"/>
                <w:szCs w:val="18"/>
              </w:rPr>
            </w:pPr>
          </w:p>
          <w:p w14:paraId="2A2F0F14" w14:textId="77777777" w:rsidR="00822FFE" w:rsidRPr="00127841" w:rsidRDefault="00822FFE" w:rsidP="004617D0">
            <w:pPr>
              <w:autoSpaceDE w:val="0"/>
              <w:autoSpaceDN w:val="0"/>
              <w:adjustRightInd w:val="0"/>
              <w:rPr>
                <w:sz w:val="18"/>
                <w:szCs w:val="18"/>
              </w:rPr>
            </w:pPr>
            <w:r w:rsidRPr="00127841">
              <w:rPr>
                <w:sz w:val="18"/>
                <w:szCs w:val="18"/>
              </w:rPr>
              <w:t>State-level coordination of recovery activities is insufficient and ineffective due to capacity gaps</w:t>
            </w:r>
          </w:p>
        </w:tc>
        <w:tc>
          <w:tcPr>
            <w:tcW w:w="1313" w:type="dxa"/>
            <w:tcBorders>
              <w:top w:val="single" w:sz="4" w:space="0" w:color="FFFFFF" w:themeColor="background1"/>
            </w:tcBorders>
          </w:tcPr>
          <w:p w14:paraId="6A6245BC" w14:textId="77777777" w:rsidR="00822FFE" w:rsidRPr="00127841" w:rsidRDefault="00EB0D7F" w:rsidP="004617D0">
            <w:pPr>
              <w:autoSpaceDE w:val="0"/>
              <w:autoSpaceDN w:val="0"/>
              <w:adjustRightInd w:val="0"/>
              <w:rPr>
                <w:sz w:val="18"/>
                <w:szCs w:val="18"/>
              </w:rPr>
            </w:pPr>
            <w:r w:rsidRPr="00127841">
              <w:rPr>
                <w:sz w:val="18"/>
                <w:szCs w:val="18"/>
              </w:rPr>
              <w:t>Security</w:t>
            </w:r>
          </w:p>
          <w:p w14:paraId="571A2479" w14:textId="77777777" w:rsidR="00EB0D7F" w:rsidRPr="00127841" w:rsidRDefault="00EB0D7F" w:rsidP="004617D0">
            <w:pPr>
              <w:autoSpaceDE w:val="0"/>
              <w:autoSpaceDN w:val="0"/>
              <w:adjustRightInd w:val="0"/>
              <w:rPr>
                <w:sz w:val="18"/>
                <w:szCs w:val="18"/>
              </w:rPr>
            </w:pPr>
          </w:p>
          <w:p w14:paraId="20F6145E" w14:textId="77777777" w:rsidR="00EB0D7F" w:rsidRPr="00127841" w:rsidRDefault="00EB0D7F" w:rsidP="004617D0">
            <w:pPr>
              <w:autoSpaceDE w:val="0"/>
              <w:autoSpaceDN w:val="0"/>
              <w:adjustRightInd w:val="0"/>
              <w:rPr>
                <w:sz w:val="18"/>
                <w:szCs w:val="18"/>
              </w:rPr>
            </w:pPr>
          </w:p>
          <w:p w14:paraId="1B782EE5" w14:textId="77777777" w:rsidR="00EB0D7F" w:rsidRPr="00127841" w:rsidRDefault="00EB0D7F" w:rsidP="004617D0">
            <w:pPr>
              <w:autoSpaceDE w:val="0"/>
              <w:autoSpaceDN w:val="0"/>
              <w:adjustRightInd w:val="0"/>
              <w:rPr>
                <w:sz w:val="18"/>
                <w:szCs w:val="18"/>
              </w:rPr>
            </w:pPr>
          </w:p>
          <w:p w14:paraId="6CABCB60" w14:textId="77777777" w:rsidR="00EB0D7F" w:rsidRPr="00127841" w:rsidRDefault="00EB0D7F" w:rsidP="004617D0">
            <w:pPr>
              <w:autoSpaceDE w:val="0"/>
              <w:autoSpaceDN w:val="0"/>
              <w:adjustRightInd w:val="0"/>
              <w:rPr>
                <w:sz w:val="18"/>
                <w:szCs w:val="18"/>
              </w:rPr>
            </w:pPr>
            <w:r w:rsidRPr="00127841">
              <w:rPr>
                <w:sz w:val="18"/>
                <w:szCs w:val="18"/>
              </w:rPr>
              <w:t>Programmatic</w:t>
            </w:r>
          </w:p>
          <w:p w14:paraId="15A606F5" w14:textId="77777777" w:rsidR="00EB0D7F" w:rsidRPr="00127841" w:rsidRDefault="00EB0D7F" w:rsidP="004617D0">
            <w:pPr>
              <w:autoSpaceDE w:val="0"/>
              <w:autoSpaceDN w:val="0"/>
              <w:adjustRightInd w:val="0"/>
              <w:rPr>
                <w:sz w:val="18"/>
                <w:szCs w:val="18"/>
              </w:rPr>
            </w:pPr>
          </w:p>
          <w:p w14:paraId="1D6599D5" w14:textId="77777777" w:rsidR="00EB0D7F" w:rsidRPr="00127841" w:rsidRDefault="00EB0D7F" w:rsidP="004617D0">
            <w:pPr>
              <w:autoSpaceDE w:val="0"/>
              <w:autoSpaceDN w:val="0"/>
              <w:adjustRightInd w:val="0"/>
              <w:rPr>
                <w:sz w:val="18"/>
                <w:szCs w:val="18"/>
              </w:rPr>
            </w:pPr>
          </w:p>
        </w:tc>
        <w:tc>
          <w:tcPr>
            <w:tcW w:w="1134" w:type="dxa"/>
            <w:tcBorders>
              <w:top w:val="single" w:sz="4" w:space="0" w:color="FFFFFF" w:themeColor="background1"/>
            </w:tcBorders>
          </w:tcPr>
          <w:p w14:paraId="5DCB3607" w14:textId="77777777" w:rsidR="00822FFE" w:rsidRPr="00127841" w:rsidRDefault="004617D0" w:rsidP="004617D0">
            <w:pPr>
              <w:autoSpaceDE w:val="0"/>
              <w:autoSpaceDN w:val="0"/>
              <w:adjustRightInd w:val="0"/>
              <w:rPr>
                <w:sz w:val="18"/>
                <w:szCs w:val="18"/>
              </w:rPr>
            </w:pPr>
            <w:r w:rsidRPr="00127841">
              <w:rPr>
                <w:sz w:val="18"/>
                <w:szCs w:val="18"/>
              </w:rPr>
              <w:t>3x5=15</w:t>
            </w:r>
          </w:p>
          <w:p w14:paraId="57E4867B" w14:textId="77777777" w:rsidR="004617D0" w:rsidRPr="00127841" w:rsidRDefault="004617D0" w:rsidP="004617D0">
            <w:pPr>
              <w:autoSpaceDE w:val="0"/>
              <w:autoSpaceDN w:val="0"/>
              <w:adjustRightInd w:val="0"/>
              <w:rPr>
                <w:sz w:val="18"/>
                <w:szCs w:val="18"/>
              </w:rPr>
            </w:pPr>
          </w:p>
          <w:p w14:paraId="7507F1A6" w14:textId="77777777" w:rsidR="004617D0" w:rsidRPr="00127841" w:rsidRDefault="004617D0" w:rsidP="004617D0">
            <w:pPr>
              <w:autoSpaceDE w:val="0"/>
              <w:autoSpaceDN w:val="0"/>
              <w:adjustRightInd w:val="0"/>
              <w:rPr>
                <w:sz w:val="18"/>
                <w:szCs w:val="18"/>
              </w:rPr>
            </w:pPr>
          </w:p>
          <w:p w14:paraId="4CCE6CC2" w14:textId="77777777" w:rsidR="004617D0" w:rsidRPr="00127841" w:rsidRDefault="004617D0" w:rsidP="004617D0">
            <w:pPr>
              <w:autoSpaceDE w:val="0"/>
              <w:autoSpaceDN w:val="0"/>
              <w:adjustRightInd w:val="0"/>
              <w:rPr>
                <w:sz w:val="18"/>
                <w:szCs w:val="18"/>
              </w:rPr>
            </w:pPr>
          </w:p>
          <w:p w14:paraId="262F2745" w14:textId="77777777" w:rsidR="004617D0" w:rsidRPr="00127841" w:rsidRDefault="004617D0" w:rsidP="004617D0">
            <w:pPr>
              <w:autoSpaceDE w:val="0"/>
              <w:autoSpaceDN w:val="0"/>
              <w:adjustRightInd w:val="0"/>
              <w:rPr>
                <w:sz w:val="18"/>
                <w:szCs w:val="18"/>
              </w:rPr>
            </w:pPr>
            <w:r w:rsidRPr="00127841">
              <w:rPr>
                <w:sz w:val="18"/>
                <w:szCs w:val="18"/>
              </w:rPr>
              <w:t>4x5=20</w:t>
            </w:r>
          </w:p>
        </w:tc>
        <w:tc>
          <w:tcPr>
            <w:tcW w:w="2693" w:type="dxa"/>
            <w:tcBorders>
              <w:top w:val="single" w:sz="4" w:space="0" w:color="FFFFFF" w:themeColor="background1"/>
            </w:tcBorders>
          </w:tcPr>
          <w:p w14:paraId="7A023EE8" w14:textId="77777777" w:rsidR="00822FFE" w:rsidRPr="00127841" w:rsidRDefault="004617D0" w:rsidP="004617D0">
            <w:pPr>
              <w:autoSpaceDE w:val="0"/>
              <w:autoSpaceDN w:val="0"/>
              <w:adjustRightInd w:val="0"/>
              <w:rPr>
                <w:sz w:val="18"/>
                <w:szCs w:val="18"/>
              </w:rPr>
            </w:pPr>
            <w:r w:rsidRPr="00127841">
              <w:rPr>
                <w:sz w:val="18"/>
                <w:szCs w:val="18"/>
              </w:rPr>
              <w:t>Careful selection of target localities and communities, advocacy for alternative pathway</w:t>
            </w:r>
          </w:p>
          <w:p w14:paraId="43343701" w14:textId="77777777" w:rsidR="004617D0" w:rsidRPr="00127841" w:rsidRDefault="004617D0" w:rsidP="004617D0">
            <w:pPr>
              <w:autoSpaceDE w:val="0"/>
              <w:autoSpaceDN w:val="0"/>
              <w:adjustRightInd w:val="0"/>
              <w:rPr>
                <w:sz w:val="18"/>
                <w:szCs w:val="18"/>
              </w:rPr>
            </w:pPr>
          </w:p>
          <w:p w14:paraId="452EEA6B" w14:textId="77777777" w:rsidR="004617D0" w:rsidRPr="00127841" w:rsidRDefault="004617D0" w:rsidP="004617D0">
            <w:pPr>
              <w:autoSpaceDE w:val="0"/>
              <w:autoSpaceDN w:val="0"/>
              <w:adjustRightInd w:val="0"/>
              <w:rPr>
                <w:sz w:val="18"/>
                <w:szCs w:val="18"/>
              </w:rPr>
            </w:pPr>
            <w:r w:rsidRPr="00127841">
              <w:rPr>
                <w:sz w:val="18"/>
                <w:szCs w:val="18"/>
              </w:rPr>
              <w:t>Capacity support through EU/WB, complemented by UNDP</w:t>
            </w:r>
          </w:p>
          <w:p w14:paraId="33E3E888" w14:textId="77777777" w:rsidR="004617D0" w:rsidRPr="00127841" w:rsidRDefault="004617D0" w:rsidP="004617D0">
            <w:pPr>
              <w:autoSpaceDE w:val="0"/>
              <w:autoSpaceDN w:val="0"/>
              <w:adjustRightInd w:val="0"/>
              <w:rPr>
                <w:sz w:val="18"/>
                <w:szCs w:val="18"/>
              </w:rPr>
            </w:pPr>
          </w:p>
        </w:tc>
        <w:tc>
          <w:tcPr>
            <w:tcW w:w="1094" w:type="dxa"/>
            <w:tcBorders>
              <w:top w:val="single" w:sz="4" w:space="0" w:color="FFFFFF" w:themeColor="background1"/>
            </w:tcBorders>
          </w:tcPr>
          <w:p w14:paraId="495C8531" w14:textId="77777777" w:rsidR="00822FFE" w:rsidRPr="00127841" w:rsidRDefault="004617D0" w:rsidP="004617D0">
            <w:pPr>
              <w:autoSpaceDE w:val="0"/>
              <w:autoSpaceDN w:val="0"/>
              <w:adjustRightInd w:val="0"/>
              <w:rPr>
                <w:sz w:val="18"/>
                <w:szCs w:val="18"/>
              </w:rPr>
            </w:pPr>
            <w:r w:rsidRPr="00127841">
              <w:rPr>
                <w:sz w:val="18"/>
                <w:szCs w:val="18"/>
              </w:rPr>
              <w:t>2x3=6</w:t>
            </w:r>
          </w:p>
          <w:p w14:paraId="7D6E9631" w14:textId="77777777" w:rsidR="004617D0" w:rsidRPr="00127841" w:rsidRDefault="004617D0" w:rsidP="004617D0">
            <w:pPr>
              <w:autoSpaceDE w:val="0"/>
              <w:autoSpaceDN w:val="0"/>
              <w:adjustRightInd w:val="0"/>
              <w:rPr>
                <w:sz w:val="18"/>
                <w:szCs w:val="18"/>
              </w:rPr>
            </w:pPr>
          </w:p>
          <w:p w14:paraId="1684DD80" w14:textId="77777777" w:rsidR="004617D0" w:rsidRPr="00127841" w:rsidRDefault="004617D0" w:rsidP="004617D0">
            <w:pPr>
              <w:autoSpaceDE w:val="0"/>
              <w:autoSpaceDN w:val="0"/>
              <w:adjustRightInd w:val="0"/>
              <w:rPr>
                <w:sz w:val="18"/>
                <w:szCs w:val="18"/>
              </w:rPr>
            </w:pPr>
          </w:p>
          <w:p w14:paraId="0232292E" w14:textId="77777777" w:rsidR="004617D0" w:rsidRPr="00127841" w:rsidRDefault="004617D0" w:rsidP="004617D0">
            <w:pPr>
              <w:autoSpaceDE w:val="0"/>
              <w:autoSpaceDN w:val="0"/>
              <w:adjustRightInd w:val="0"/>
              <w:rPr>
                <w:sz w:val="18"/>
                <w:szCs w:val="18"/>
              </w:rPr>
            </w:pPr>
          </w:p>
          <w:p w14:paraId="59628D98" w14:textId="77777777" w:rsidR="004617D0" w:rsidRPr="00127841" w:rsidRDefault="004617D0" w:rsidP="004617D0">
            <w:pPr>
              <w:autoSpaceDE w:val="0"/>
              <w:autoSpaceDN w:val="0"/>
              <w:adjustRightInd w:val="0"/>
              <w:rPr>
                <w:sz w:val="18"/>
                <w:szCs w:val="18"/>
              </w:rPr>
            </w:pPr>
            <w:r w:rsidRPr="00127841">
              <w:rPr>
                <w:sz w:val="18"/>
                <w:szCs w:val="18"/>
              </w:rPr>
              <w:t>2X4=8</w:t>
            </w:r>
          </w:p>
        </w:tc>
        <w:tc>
          <w:tcPr>
            <w:tcW w:w="1280" w:type="dxa"/>
            <w:tcBorders>
              <w:top w:val="single" w:sz="4" w:space="0" w:color="FFFFFF" w:themeColor="background1"/>
            </w:tcBorders>
          </w:tcPr>
          <w:p w14:paraId="34DEEFCA" w14:textId="77777777" w:rsidR="00822FFE" w:rsidRPr="00127841" w:rsidRDefault="00822FFE" w:rsidP="004617D0">
            <w:pPr>
              <w:autoSpaceDE w:val="0"/>
              <w:autoSpaceDN w:val="0"/>
              <w:adjustRightInd w:val="0"/>
              <w:rPr>
                <w:sz w:val="18"/>
                <w:szCs w:val="18"/>
              </w:rPr>
            </w:pPr>
            <w:r w:rsidRPr="00127841">
              <w:rPr>
                <w:sz w:val="18"/>
                <w:szCs w:val="18"/>
              </w:rPr>
              <w:t>GoN</w:t>
            </w:r>
          </w:p>
          <w:p w14:paraId="67A1F49E" w14:textId="77777777" w:rsidR="00822FFE" w:rsidRPr="00127841" w:rsidRDefault="00822FFE" w:rsidP="004617D0">
            <w:pPr>
              <w:autoSpaceDE w:val="0"/>
              <w:autoSpaceDN w:val="0"/>
              <w:adjustRightInd w:val="0"/>
              <w:rPr>
                <w:sz w:val="18"/>
                <w:szCs w:val="18"/>
              </w:rPr>
            </w:pPr>
          </w:p>
          <w:p w14:paraId="4B32423D" w14:textId="77777777" w:rsidR="00822FFE" w:rsidRPr="00127841" w:rsidRDefault="00822FFE" w:rsidP="004617D0">
            <w:pPr>
              <w:autoSpaceDE w:val="0"/>
              <w:autoSpaceDN w:val="0"/>
              <w:adjustRightInd w:val="0"/>
              <w:rPr>
                <w:sz w:val="18"/>
                <w:szCs w:val="18"/>
              </w:rPr>
            </w:pPr>
          </w:p>
          <w:p w14:paraId="62240D21" w14:textId="77777777" w:rsidR="00822FFE" w:rsidRPr="00127841" w:rsidRDefault="00822FFE" w:rsidP="004617D0">
            <w:pPr>
              <w:autoSpaceDE w:val="0"/>
              <w:autoSpaceDN w:val="0"/>
              <w:adjustRightInd w:val="0"/>
              <w:rPr>
                <w:sz w:val="18"/>
                <w:szCs w:val="18"/>
              </w:rPr>
            </w:pPr>
          </w:p>
          <w:p w14:paraId="1C188534" w14:textId="77777777" w:rsidR="00822FFE" w:rsidRPr="00127841" w:rsidRDefault="00822FFE" w:rsidP="004617D0">
            <w:pPr>
              <w:autoSpaceDE w:val="0"/>
              <w:autoSpaceDN w:val="0"/>
              <w:adjustRightInd w:val="0"/>
              <w:rPr>
                <w:sz w:val="18"/>
                <w:szCs w:val="18"/>
              </w:rPr>
            </w:pPr>
            <w:r w:rsidRPr="00127841">
              <w:rPr>
                <w:sz w:val="18"/>
                <w:szCs w:val="18"/>
              </w:rPr>
              <w:t>International Partners</w:t>
            </w:r>
          </w:p>
        </w:tc>
      </w:tr>
      <w:tr w:rsidR="00822FFE" w:rsidRPr="00127841" w14:paraId="7367F008" w14:textId="77777777" w:rsidTr="00C14ED8">
        <w:trPr>
          <w:trHeight w:val="47"/>
        </w:trPr>
        <w:tc>
          <w:tcPr>
            <w:tcW w:w="643" w:type="dxa"/>
            <w:shd w:val="clear" w:color="auto" w:fill="31849B" w:themeFill="accent5" w:themeFillShade="BF"/>
            <w:textDirection w:val="btLr"/>
          </w:tcPr>
          <w:p w14:paraId="64B16CC7" w14:textId="77777777" w:rsidR="00822FFE" w:rsidRPr="00127841" w:rsidRDefault="00822FFE" w:rsidP="004617D0">
            <w:pPr>
              <w:tabs>
                <w:tab w:val="left" w:pos="0"/>
                <w:tab w:val="left" w:pos="132"/>
              </w:tabs>
              <w:rPr>
                <w:b/>
                <w:sz w:val="6"/>
                <w:szCs w:val="18"/>
              </w:rPr>
            </w:pPr>
          </w:p>
        </w:tc>
        <w:tc>
          <w:tcPr>
            <w:tcW w:w="2896" w:type="dxa"/>
            <w:shd w:val="clear" w:color="auto" w:fill="31849B" w:themeFill="accent5" w:themeFillShade="BF"/>
          </w:tcPr>
          <w:p w14:paraId="05A704E9" w14:textId="77777777" w:rsidR="00822FFE" w:rsidRPr="00127841" w:rsidRDefault="00822FFE" w:rsidP="004617D0">
            <w:pPr>
              <w:jc w:val="both"/>
              <w:rPr>
                <w:sz w:val="6"/>
                <w:szCs w:val="18"/>
              </w:rPr>
            </w:pPr>
          </w:p>
        </w:tc>
        <w:tc>
          <w:tcPr>
            <w:tcW w:w="3223" w:type="dxa"/>
            <w:tcBorders>
              <w:top w:val="single" w:sz="4" w:space="0" w:color="FFFFFF" w:themeColor="background1"/>
            </w:tcBorders>
            <w:shd w:val="clear" w:color="auto" w:fill="31849B" w:themeFill="accent5" w:themeFillShade="BF"/>
          </w:tcPr>
          <w:p w14:paraId="7374005C" w14:textId="77777777" w:rsidR="00822FFE" w:rsidRPr="00127841" w:rsidRDefault="00822FFE" w:rsidP="004617D0">
            <w:pPr>
              <w:autoSpaceDE w:val="0"/>
              <w:autoSpaceDN w:val="0"/>
              <w:adjustRightInd w:val="0"/>
              <w:rPr>
                <w:sz w:val="6"/>
                <w:szCs w:val="18"/>
              </w:rPr>
            </w:pPr>
          </w:p>
        </w:tc>
        <w:tc>
          <w:tcPr>
            <w:tcW w:w="1313" w:type="dxa"/>
            <w:tcBorders>
              <w:top w:val="single" w:sz="4" w:space="0" w:color="FFFFFF" w:themeColor="background1"/>
            </w:tcBorders>
            <w:shd w:val="clear" w:color="auto" w:fill="31849B" w:themeFill="accent5" w:themeFillShade="BF"/>
          </w:tcPr>
          <w:p w14:paraId="443EBF95" w14:textId="77777777" w:rsidR="00822FFE" w:rsidRPr="00127841" w:rsidRDefault="00822FFE" w:rsidP="004617D0">
            <w:pPr>
              <w:autoSpaceDE w:val="0"/>
              <w:autoSpaceDN w:val="0"/>
              <w:adjustRightInd w:val="0"/>
              <w:rPr>
                <w:sz w:val="6"/>
                <w:szCs w:val="18"/>
              </w:rPr>
            </w:pPr>
          </w:p>
        </w:tc>
        <w:tc>
          <w:tcPr>
            <w:tcW w:w="1134" w:type="dxa"/>
            <w:tcBorders>
              <w:top w:val="single" w:sz="4" w:space="0" w:color="FFFFFF" w:themeColor="background1"/>
            </w:tcBorders>
            <w:shd w:val="clear" w:color="auto" w:fill="31849B" w:themeFill="accent5" w:themeFillShade="BF"/>
          </w:tcPr>
          <w:p w14:paraId="3648A234" w14:textId="77777777" w:rsidR="00822FFE" w:rsidRPr="00127841" w:rsidRDefault="00822FFE" w:rsidP="004617D0">
            <w:pPr>
              <w:autoSpaceDE w:val="0"/>
              <w:autoSpaceDN w:val="0"/>
              <w:adjustRightInd w:val="0"/>
              <w:rPr>
                <w:sz w:val="6"/>
                <w:szCs w:val="18"/>
              </w:rPr>
            </w:pPr>
          </w:p>
        </w:tc>
        <w:tc>
          <w:tcPr>
            <w:tcW w:w="2693" w:type="dxa"/>
            <w:tcBorders>
              <w:top w:val="single" w:sz="4" w:space="0" w:color="FFFFFF" w:themeColor="background1"/>
            </w:tcBorders>
            <w:shd w:val="clear" w:color="auto" w:fill="31849B" w:themeFill="accent5" w:themeFillShade="BF"/>
          </w:tcPr>
          <w:p w14:paraId="1B836E06" w14:textId="77777777" w:rsidR="00822FFE" w:rsidRPr="00127841" w:rsidRDefault="00822FFE" w:rsidP="004617D0">
            <w:pPr>
              <w:autoSpaceDE w:val="0"/>
              <w:autoSpaceDN w:val="0"/>
              <w:adjustRightInd w:val="0"/>
              <w:rPr>
                <w:sz w:val="6"/>
                <w:szCs w:val="18"/>
              </w:rPr>
            </w:pPr>
          </w:p>
        </w:tc>
        <w:tc>
          <w:tcPr>
            <w:tcW w:w="1094" w:type="dxa"/>
            <w:tcBorders>
              <w:top w:val="single" w:sz="4" w:space="0" w:color="FFFFFF" w:themeColor="background1"/>
            </w:tcBorders>
            <w:shd w:val="clear" w:color="auto" w:fill="31849B" w:themeFill="accent5" w:themeFillShade="BF"/>
          </w:tcPr>
          <w:p w14:paraId="1C209A73" w14:textId="77777777" w:rsidR="00822FFE" w:rsidRPr="00127841" w:rsidRDefault="00822FFE" w:rsidP="004617D0">
            <w:pPr>
              <w:autoSpaceDE w:val="0"/>
              <w:autoSpaceDN w:val="0"/>
              <w:adjustRightInd w:val="0"/>
              <w:rPr>
                <w:sz w:val="6"/>
                <w:szCs w:val="18"/>
              </w:rPr>
            </w:pPr>
          </w:p>
        </w:tc>
        <w:tc>
          <w:tcPr>
            <w:tcW w:w="1280" w:type="dxa"/>
            <w:tcBorders>
              <w:top w:val="single" w:sz="4" w:space="0" w:color="FFFFFF" w:themeColor="background1"/>
            </w:tcBorders>
            <w:shd w:val="clear" w:color="auto" w:fill="31849B" w:themeFill="accent5" w:themeFillShade="BF"/>
          </w:tcPr>
          <w:p w14:paraId="29D1DF15" w14:textId="77777777" w:rsidR="00822FFE" w:rsidRPr="00127841" w:rsidRDefault="00822FFE" w:rsidP="004617D0">
            <w:pPr>
              <w:autoSpaceDE w:val="0"/>
              <w:autoSpaceDN w:val="0"/>
              <w:adjustRightInd w:val="0"/>
              <w:rPr>
                <w:sz w:val="6"/>
                <w:szCs w:val="18"/>
              </w:rPr>
            </w:pPr>
          </w:p>
        </w:tc>
      </w:tr>
      <w:tr w:rsidR="00822FFE" w:rsidRPr="00127841" w14:paraId="0B5D5885" w14:textId="77777777" w:rsidTr="00C14ED8">
        <w:trPr>
          <w:trHeight w:val="47"/>
        </w:trPr>
        <w:tc>
          <w:tcPr>
            <w:tcW w:w="643" w:type="dxa"/>
            <w:vMerge w:val="restart"/>
            <w:shd w:val="clear" w:color="auto" w:fill="D9D9D9"/>
            <w:textDirection w:val="btLr"/>
          </w:tcPr>
          <w:p w14:paraId="75706714" w14:textId="77777777" w:rsidR="00822FFE" w:rsidRPr="00127841" w:rsidRDefault="00822FFE" w:rsidP="004617D0">
            <w:pPr>
              <w:tabs>
                <w:tab w:val="left" w:pos="0"/>
                <w:tab w:val="left" w:pos="132"/>
              </w:tabs>
              <w:ind w:left="113" w:right="113" w:hanging="101"/>
              <w:jc w:val="center"/>
              <w:rPr>
                <w:b/>
                <w:sz w:val="18"/>
                <w:szCs w:val="18"/>
              </w:rPr>
            </w:pPr>
            <w:r w:rsidRPr="00127841">
              <w:rPr>
                <w:b/>
                <w:sz w:val="18"/>
                <w:szCs w:val="18"/>
              </w:rPr>
              <w:t>Specific objectives</w:t>
            </w:r>
          </w:p>
        </w:tc>
        <w:tc>
          <w:tcPr>
            <w:tcW w:w="2896" w:type="dxa"/>
          </w:tcPr>
          <w:p w14:paraId="742F53FD" w14:textId="77777777" w:rsidR="00822FFE" w:rsidRPr="00127841" w:rsidRDefault="00822FFE" w:rsidP="004617D0">
            <w:pPr>
              <w:ind w:right="300"/>
              <w:rPr>
                <w:sz w:val="18"/>
                <w:szCs w:val="18"/>
              </w:rPr>
            </w:pPr>
            <w:r w:rsidRPr="00127841">
              <w:rPr>
                <w:sz w:val="18"/>
                <w:szCs w:val="18"/>
              </w:rPr>
              <w:t>OC 1: Conflict-affected people in target communities, especially vulnerable people in areas of refuge, return and resettlement, have access to quality basic services.</w:t>
            </w:r>
          </w:p>
        </w:tc>
        <w:tc>
          <w:tcPr>
            <w:tcW w:w="3223" w:type="dxa"/>
            <w:shd w:val="clear" w:color="auto" w:fill="auto"/>
          </w:tcPr>
          <w:p w14:paraId="56B5F623" w14:textId="77777777" w:rsidR="00822FFE" w:rsidRPr="00127841" w:rsidRDefault="00822FFE" w:rsidP="004617D0">
            <w:pPr>
              <w:autoSpaceDE w:val="0"/>
              <w:autoSpaceDN w:val="0"/>
              <w:adjustRightInd w:val="0"/>
              <w:rPr>
                <w:sz w:val="18"/>
                <w:szCs w:val="18"/>
              </w:rPr>
            </w:pPr>
            <w:r w:rsidRPr="00127841">
              <w:rPr>
                <w:sz w:val="18"/>
                <w:szCs w:val="18"/>
              </w:rPr>
              <w:t xml:space="preserve">Security providers cannot / do not extend their support to selected locations </w:t>
            </w:r>
          </w:p>
          <w:p w14:paraId="1DB085D7" w14:textId="77777777" w:rsidR="00822FFE" w:rsidRPr="00127841" w:rsidRDefault="00822FFE" w:rsidP="004617D0">
            <w:pPr>
              <w:autoSpaceDE w:val="0"/>
              <w:autoSpaceDN w:val="0"/>
              <w:adjustRightInd w:val="0"/>
              <w:rPr>
                <w:sz w:val="18"/>
                <w:szCs w:val="18"/>
              </w:rPr>
            </w:pPr>
          </w:p>
          <w:p w14:paraId="180B5CE1" w14:textId="77777777" w:rsidR="00822FFE" w:rsidRPr="00127841" w:rsidRDefault="00822FFE" w:rsidP="004617D0">
            <w:pPr>
              <w:autoSpaceDE w:val="0"/>
              <w:autoSpaceDN w:val="0"/>
              <w:adjustRightInd w:val="0"/>
              <w:rPr>
                <w:sz w:val="18"/>
                <w:szCs w:val="18"/>
              </w:rPr>
            </w:pPr>
            <w:r w:rsidRPr="00127841">
              <w:rPr>
                <w:sz w:val="18"/>
                <w:szCs w:val="18"/>
              </w:rPr>
              <w:t>Insufficient number of beneficiaries to impact resilience in Borno</w:t>
            </w:r>
          </w:p>
        </w:tc>
        <w:tc>
          <w:tcPr>
            <w:tcW w:w="1313" w:type="dxa"/>
          </w:tcPr>
          <w:p w14:paraId="06F6DA11" w14:textId="77777777" w:rsidR="00822FFE" w:rsidRPr="00127841" w:rsidRDefault="004617D0" w:rsidP="004617D0">
            <w:pPr>
              <w:autoSpaceDE w:val="0"/>
              <w:autoSpaceDN w:val="0"/>
              <w:adjustRightInd w:val="0"/>
              <w:rPr>
                <w:sz w:val="18"/>
                <w:szCs w:val="18"/>
              </w:rPr>
            </w:pPr>
            <w:r w:rsidRPr="00127841">
              <w:rPr>
                <w:sz w:val="18"/>
                <w:szCs w:val="18"/>
              </w:rPr>
              <w:t>Security</w:t>
            </w:r>
          </w:p>
          <w:p w14:paraId="471865BD" w14:textId="77777777" w:rsidR="00EB0D7F" w:rsidRPr="00127841" w:rsidRDefault="00EB0D7F" w:rsidP="004617D0">
            <w:pPr>
              <w:autoSpaceDE w:val="0"/>
              <w:autoSpaceDN w:val="0"/>
              <w:adjustRightInd w:val="0"/>
              <w:rPr>
                <w:sz w:val="18"/>
                <w:szCs w:val="18"/>
              </w:rPr>
            </w:pPr>
          </w:p>
          <w:p w14:paraId="0E03D9E8" w14:textId="77777777" w:rsidR="00EB0D7F" w:rsidRPr="00127841" w:rsidRDefault="00EB0D7F" w:rsidP="004617D0">
            <w:pPr>
              <w:autoSpaceDE w:val="0"/>
              <w:autoSpaceDN w:val="0"/>
              <w:adjustRightInd w:val="0"/>
              <w:rPr>
                <w:sz w:val="18"/>
                <w:szCs w:val="18"/>
              </w:rPr>
            </w:pPr>
          </w:p>
          <w:p w14:paraId="44CB4F61" w14:textId="77777777" w:rsidR="00EB0D7F" w:rsidRPr="00127841" w:rsidRDefault="00EB0D7F" w:rsidP="004617D0">
            <w:pPr>
              <w:autoSpaceDE w:val="0"/>
              <w:autoSpaceDN w:val="0"/>
              <w:adjustRightInd w:val="0"/>
              <w:rPr>
                <w:sz w:val="18"/>
                <w:szCs w:val="18"/>
              </w:rPr>
            </w:pPr>
            <w:r w:rsidRPr="00127841">
              <w:rPr>
                <w:sz w:val="18"/>
                <w:szCs w:val="18"/>
              </w:rPr>
              <w:t>Operational</w:t>
            </w:r>
          </w:p>
        </w:tc>
        <w:tc>
          <w:tcPr>
            <w:tcW w:w="1134" w:type="dxa"/>
          </w:tcPr>
          <w:p w14:paraId="46B11B9F" w14:textId="77777777" w:rsidR="00822FFE" w:rsidRPr="00127841" w:rsidRDefault="004617D0" w:rsidP="004617D0">
            <w:pPr>
              <w:autoSpaceDE w:val="0"/>
              <w:autoSpaceDN w:val="0"/>
              <w:adjustRightInd w:val="0"/>
              <w:rPr>
                <w:sz w:val="18"/>
                <w:szCs w:val="18"/>
              </w:rPr>
            </w:pPr>
            <w:r w:rsidRPr="00127841">
              <w:rPr>
                <w:sz w:val="18"/>
                <w:szCs w:val="18"/>
              </w:rPr>
              <w:t>3x5=15</w:t>
            </w:r>
          </w:p>
          <w:p w14:paraId="137D855F" w14:textId="77777777" w:rsidR="004617D0" w:rsidRPr="00127841" w:rsidRDefault="004617D0" w:rsidP="004617D0">
            <w:pPr>
              <w:autoSpaceDE w:val="0"/>
              <w:autoSpaceDN w:val="0"/>
              <w:adjustRightInd w:val="0"/>
              <w:rPr>
                <w:sz w:val="18"/>
                <w:szCs w:val="18"/>
              </w:rPr>
            </w:pPr>
          </w:p>
          <w:p w14:paraId="5172427C" w14:textId="77777777" w:rsidR="004617D0" w:rsidRPr="00127841" w:rsidRDefault="004617D0" w:rsidP="004617D0">
            <w:pPr>
              <w:autoSpaceDE w:val="0"/>
              <w:autoSpaceDN w:val="0"/>
              <w:adjustRightInd w:val="0"/>
              <w:rPr>
                <w:sz w:val="18"/>
                <w:szCs w:val="18"/>
              </w:rPr>
            </w:pPr>
          </w:p>
          <w:p w14:paraId="276D78FF" w14:textId="77777777" w:rsidR="004617D0" w:rsidRPr="00127841" w:rsidRDefault="004617D0" w:rsidP="004617D0">
            <w:pPr>
              <w:autoSpaceDE w:val="0"/>
              <w:autoSpaceDN w:val="0"/>
              <w:adjustRightInd w:val="0"/>
              <w:rPr>
                <w:sz w:val="18"/>
                <w:szCs w:val="18"/>
              </w:rPr>
            </w:pPr>
            <w:r w:rsidRPr="00127841">
              <w:rPr>
                <w:sz w:val="18"/>
                <w:szCs w:val="18"/>
              </w:rPr>
              <w:t>3x3=9</w:t>
            </w:r>
          </w:p>
        </w:tc>
        <w:tc>
          <w:tcPr>
            <w:tcW w:w="2693" w:type="dxa"/>
          </w:tcPr>
          <w:p w14:paraId="2DC7A255" w14:textId="3DCD769A" w:rsidR="00822FFE" w:rsidRPr="00127841" w:rsidRDefault="004617D0" w:rsidP="004617D0">
            <w:pPr>
              <w:autoSpaceDE w:val="0"/>
              <w:autoSpaceDN w:val="0"/>
              <w:adjustRightInd w:val="0"/>
              <w:rPr>
                <w:sz w:val="18"/>
                <w:szCs w:val="18"/>
              </w:rPr>
            </w:pPr>
            <w:r w:rsidRPr="00127841">
              <w:rPr>
                <w:sz w:val="18"/>
                <w:szCs w:val="18"/>
              </w:rPr>
              <w:t xml:space="preserve">Partnership with </w:t>
            </w:r>
            <w:r w:rsidR="00822FFE" w:rsidRPr="00127841">
              <w:rPr>
                <w:sz w:val="18"/>
                <w:szCs w:val="18"/>
              </w:rPr>
              <w:t>British Council</w:t>
            </w:r>
            <w:r w:rsidRPr="00127841">
              <w:rPr>
                <w:sz w:val="18"/>
                <w:szCs w:val="18"/>
              </w:rPr>
              <w:t xml:space="preserve"> (MOU)</w:t>
            </w:r>
            <w:r w:rsidR="00822FFE" w:rsidRPr="00127841">
              <w:rPr>
                <w:sz w:val="18"/>
                <w:szCs w:val="18"/>
              </w:rPr>
              <w:t xml:space="preserve">, MRRR, and </w:t>
            </w:r>
            <w:r w:rsidR="00C960CE">
              <w:rPr>
                <w:sz w:val="18"/>
                <w:szCs w:val="18"/>
              </w:rPr>
              <w:t>p</w:t>
            </w:r>
            <w:r w:rsidR="00822FFE" w:rsidRPr="00127841">
              <w:rPr>
                <w:sz w:val="18"/>
                <w:szCs w:val="18"/>
              </w:rPr>
              <w:t>olice.</w:t>
            </w:r>
          </w:p>
          <w:p w14:paraId="5EAB6C98" w14:textId="77777777" w:rsidR="004617D0" w:rsidRPr="00127841" w:rsidRDefault="004617D0" w:rsidP="004617D0">
            <w:pPr>
              <w:autoSpaceDE w:val="0"/>
              <w:autoSpaceDN w:val="0"/>
              <w:adjustRightInd w:val="0"/>
              <w:rPr>
                <w:sz w:val="18"/>
                <w:szCs w:val="18"/>
              </w:rPr>
            </w:pPr>
          </w:p>
          <w:p w14:paraId="7171FBA0" w14:textId="47A42327" w:rsidR="004617D0" w:rsidRPr="00127841" w:rsidRDefault="004617D0" w:rsidP="004617D0">
            <w:pPr>
              <w:autoSpaceDE w:val="0"/>
              <w:autoSpaceDN w:val="0"/>
              <w:adjustRightInd w:val="0"/>
              <w:rPr>
                <w:sz w:val="18"/>
                <w:szCs w:val="18"/>
              </w:rPr>
            </w:pPr>
            <w:r w:rsidRPr="00127841">
              <w:rPr>
                <w:sz w:val="18"/>
                <w:szCs w:val="18"/>
              </w:rPr>
              <w:t>Cluster app</w:t>
            </w:r>
            <w:r w:rsidR="00D10EE4">
              <w:rPr>
                <w:sz w:val="18"/>
                <w:szCs w:val="18"/>
              </w:rPr>
              <w:t>roach of programme (3 hubs and 20</w:t>
            </w:r>
            <w:r w:rsidRPr="00127841">
              <w:rPr>
                <w:sz w:val="18"/>
                <w:szCs w:val="18"/>
              </w:rPr>
              <w:t xml:space="preserve"> communities)</w:t>
            </w:r>
          </w:p>
        </w:tc>
        <w:tc>
          <w:tcPr>
            <w:tcW w:w="1094" w:type="dxa"/>
          </w:tcPr>
          <w:p w14:paraId="3CCF255B" w14:textId="77777777" w:rsidR="00822FFE" w:rsidRPr="00127841" w:rsidRDefault="004617D0" w:rsidP="004617D0">
            <w:pPr>
              <w:autoSpaceDE w:val="0"/>
              <w:autoSpaceDN w:val="0"/>
              <w:adjustRightInd w:val="0"/>
              <w:rPr>
                <w:sz w:val="18"/>
                <w:szCs w:val="18"/>
              </w:rPr>
            </w:pPr>
            <w:r w:rsidRPr="00127841">
              <w:rPr>
                <w:sz w:val="18"/>
                <w:szCs w:val="18"/>
              </w:rPr>
              <w:t>1x3=3</w:t>
            </w:r>
          </w:p>
          <w:p w14:paraId="71D8F430" w14:textId="77777777" w:rsidR="004617D0" w:rsidRPr="00127841" w:rsidRDefault="004617D0" w:rsidP="004617D0">
            <w:pPr>
              <w:autoSpaceDE w:val="0"/>
              <w:autoSpaceDN w:val="0"/>
              <w:adjustRightInd w:val="0"/>
              <w:rPr>
                <w:sz w:val="18"/>
                <w:szCs w:val="18"/>
              </w:rPr>
            </w:pPr>
          </w:p>
          <w:p w14:paraId="2B1CD75D" w14:textId="77777777" w:rsidR="004617D0" w:rsidRPr="00127841" w:rsidRDefault="004617D0" w:rsidP="004617D0">
            <w:pPr>
              <w:autoSpaceDE w:val="0"/>
              <w:autoSpaceDN w:val="0"/>
              <w:adjustRightInd w:val="0"/>
              <w:rPr>
                <w:sz w:val="18"/>
                <w:szCs w:val="18"/>
              </w:rPr>
            </w:pPr>
          </w:p>
          <w:p w14:paraId="0C7EE36E" w14:textId="77777777" w:rsidR="004617D0" w:rsidRPr="00127841" w:rsidRDefault="004617D0" w:rsidP="004617D0">
            <w:pPr>
              <w:autoSpaceDE w:val="0"/>
              <w:autoSpaceDN w:val="0"/>
              <w:adjustRightInd w:val="0"/>
              <w:rPr>
                <w:sz w:val="18"/>
                <w:szCs w:val="18"/>
              </w:rPr>
            </w:pPr>
            <w:r w:rsidRPr="00127841">
              <w:rPr>
                <w:sz w:val="18"/>
                <w:szCs w:val="18"/>
              </w:rPr>
              <w:t>2x2=4</w:t>
            </w:r>
          </w:p>
        </w:tc>
        <w:tc>
          <w:tcPr>
            <w:tcW w:w="1280" w:type="dxa"/>
          </w:tcPr>
          <w:p w14:paraId="7AE7A1DD" w14:textId="77777777" w:rsidR="00822FFE" w:rsidRPr="00127841" w:rsidRDefault="00822FFE" w:rsidP="004617D0">
            <w:pPr>
              <w:autoSpaceDE w:val="0"/>
              <w:autoSpaceDN w:val="0"/>
              <w:adjustRightInd w:val="0"/>
              <w:rPr>
                <w:sz w:val="18"/>
                <w:szCs w:val="18"/>
              </w:rPr>
            </w:pPr>
            <w:r w:rsidRPr="00127841">
              <w:rPr>
                <w:sz w:val="18"/>
                <w:szCs w:val="18"/>
              </w:rPr>
              <w:t>GoN</w:t>
            </w:r>
          </w:p>
          <w:p w14:paraId="23399040" w14:textId="77777777" w:rsidR="00822FFE" w:rsidRPr="00127841" w:rsidRDefault="00822FFE" w:rsidP="004617D0">
            <w:pPr>
              <w:autoSpaceDE w:val="0"/>
              <w:autoSpaceDN w:val="0"/>
              <w:adjustRightInd w:val="0"/>
              <w:rPr>
                <w:sz w:val="18"/>
                <w:szCs w:val="18"/>
              </w:rPr>
            </w:pPr>
          </w:p>
          <w:p w14:paraId="725FAF8E" w14:textId="77777777" w:rsidR="00822FFE" w:rsidRPr="00127841" w:rsidRDefault="00822FFE" w:rsidP="004617D0">
            <w:pPr>
              <w:autoSpaceDE w:val="0"/>
              <w:autoSpaceDN w:val="0"/>
              <w:adjustRightInd w:val="0"/>
              <w:rPr>
                <w:sz w:val="18"/>
                <w:szCs w:val="18"/>
              </w:rPr>
            </w:pPr>
          </w:p>
          <w:p w14:paraId="5BDEBF4A" w14:textId="77777777" w:rsidR="00822FFE" w:rsidRPr="00127841" w:rsidRDefault="00822FFE" w:rsidP="004617D0">
            <w:pPr>
              <w:autoSpaceDE w:val="0"/>
              <w:autoSpaceDN w:val="0"/>
              <w:adjustRightInd w:val="0"/>
              <w:rPr>
                <w:sz w:val="18"/>
                <w:szCs w:val="18"/>
              </w:rPr>
            </w:pPr>
            <w:r w:rsidRPr="00127841">
              <w:rPr>
                <w:sz w:val="18"/>
                <w:szCs w:val="18"/>
              </w:rPr>
              <w:t>UNDP</w:t>
            </w:r>
          </w:p>
        </w:tc>
      </w:tr>
      <w:tr w:rsidR="00822FFE" w:rsidRPr="00127841" w14:paraId="430D2379" w14:textId="77777777" w:rsidTr="00C14ED8">
        <w:trPr>
          <w:trHeight w:val="1079"/>
        </w:trPr>
        <w:tc>
          <w:tcPr>
            <w:tcW w:w="643" w:type="dxa"/>
            <w:vMerge/>
            <w:shd w:val="clear" w:color="auto" w:fill="D9D9D9"/>
            <w:textDirection w:val="btLr"/>
          </w:tcPr>
          <w:p w14:paraId="1719A99B" w14:textId="77777777" w:rsidR="00822FFE" w:rsidRPr="00127841" w:rsidRDefault="00822FFE" w:rsidP="004617D0">
            <w:pPr>
              <w:tabs>
                <w:tab w:val="left" w:pos="0"/>
                <w:tab w:val="left" w:pos="132"/>
              </w:tabs>
              <w:ind w:left="113" w:right="113" w:hanging="101"/>
              <w:jc w:val="center"/>
              <w:rPr>
                <w:b/>
                <w:sz w:val="18"/>
                <w:szCs w:val="18"/>
              </w:rPr>
            </w:pPr>
          </w:p>
        </w:tc>
        <w:tc>
          <w:tcPr>
            <w:tcW w:w="2896" w:type="dxa"/>
          </w:tcPr>
          <w:p w14:paraId="4E8C5721" w14:textId="77777777" w:rsidR="00822FFE" w:rsidRPr="00127841" w:rsidRDefault="00822FFE" w:rsidP="004617D0">
            <w:pPr>
              <w:autoSpaceDE w:val="0"/>
              <w:autoSpaceDN w:val="0"/>
              <w:adjustRightInd w:val="0"/>
              <w:rPr>
                <w:sz w:val="18"/>
                <w:szCs w:val="18"/>
              </w:rPr>
            </w:pPr>
            <w:r w:rsidRPr="00127841">
              <w:rPr>
                <w:sz w:val="18"/>
                <w:szCs w:val="18"/>
              </w:rPr>
              <w:t xml:space="preserve">OC 2:  Livelihoods of conflict-affected people in target communities are stabilized through environment and climate-resilient income opportunities </w:t>
            </w:r>
          </w:p>
        </w:tc>
        <w:tc>
          <w:tcPr>
            <w:tcW w:w="3223" w:type="dxa"/>
            <w:shd w:val="clear" w:color="auto" w:fill="auto"/>
          </w:tcPr>
          <w:p w14:paraId="78F77330" w14:textId="77777777" w:rsidR="00822FFE" w:rsidRPr="00127841" w:rsidRDefault="00822FFE" w:rsidP="004617D0">
            <w:pPr>
              <w:autoSpaceDE w:val="0"/>
              <w:autoSpaceDN w:val="0"/>
              <w:adjustRightInd w:val="0"/>
              <w:rPr>
                <w:sz w:val="18"/>
                <w:szCs w:val="18"/>
              </w:rPr>
            </w:pPr>
            <w:r w:rsidRPr="00127841">
              <w:rPr>
                <w:sz w:val="18"/>
                <w:szCs w:val="18"/>
              </w:rPr>
              <w:t>Mine, IED and UXO risk awareness training and clearance will not be completed in time</w:t>
            </w:r>
          </w:p>
          <w:p w14:paraId="480AEF59" w14:textId="77777777" w:rsidR="00822FFE" w:rsidRPr="00127841" w:rsidRDefault="00822FFE" w:rsidP="004617D0">
            <w:pPr>
              <w:autoSpaceDE w:val="0"/>
              <w:autoSpaceDN w:val="0"/>
              <w:adjustRightInd w:val="0"/>
              <w:rPr>
                <w:sz w:val="18"/>
                <w:szCs w:val="18"/>
              </w:rPr>
            </w:pPr>
          </w:p>
          <w:p w14:paraId="668D0D5C" w14:textId="77777777" w:rsidR="00822FFE" w:rsidRPr="00127841" w:rsidRDefault="00822FFE" w:rsidP="004617D0">
            <w:pPr>
              <w:autoSpaceDE w:val="0"/>
              <w:autoSpaceDN w:val="0"/>
              <w:adjustRightInd w:val="0"/>
              <w:rPr>
                <w:sz w:val="18"/>
                <w:szCs w:val="18"/>
              </w:rPr>
            </w:pPr>
            <w:r w:rsidRPr="00127841">
              <w:rPr>
                <w:sz w:val="18"/>
                <w:szCs w:val="18"/>
              </w:rPr>
              <w:t>Interventions do not lead to su</w:t>
            </w:r>
            <w:r w:rsidR="004721C2" w:rsidRPr="00127841">
              <w:rPr>
                <w:sz w:val="18"/>
                <w:szCs w:val="18"/>
              </w:rPr>
              <w:t>stainable long-term livelihoods</w:t>
            </w:r>
          </w:p>
        </w:tc>
        <w:tc>
          <w:tcPr>
            <w:tcW w:w="1313" w:type="dxa"/>
          </w:tcPr>
          <w:p w14:paraId="4C466F11" w14:textId="77777777" w:rsidR="00822FFE" w:rsidRPr="00127841" w:rsidRDefault="00EB0D7F" w:rsidP="004617D0">
            <w:pPr>
              <w:autoSpaceDE w:val="0"/>
              <w:autoSpaceDN w:val="0"/>
              <w:adjustRightInd w:val="0"/>
              <w:rPr>
                <w:sz w:val="18"/>
                <w:szCs w:val="18"/>
              </w:rPr>
            </w:pPr>
            <w:r w:rsidRPr="00127841">
              <w:rPr>
                <w:sz w:val="18"/>
                <w:szCs w:val="18"/>
              </w:rPr>
              <w:t xml:space="preserve">Operational </w:t>
            </w:r>
          </w:p>
          <w:p w14:paraId="451FC78D" w14:textId="77777777" w:rsidR="00EB0D7F" w:rsidRPr="00127841" w:rsidRDefault="00EB0D7F" w:rsidP="004617D0">
            <w:pPr>
              <w:autoSpaceDE w:val="0"/>
              <w:autoSpaceDN w:val="0"/>
              <w:adjustRightInd w:val="0"/>
              <w:rPr>
                <w:sz w:val="18"/>
                <w:szCs w:val="18"/>
              </w:rPr>
            </w:pPr>
          </w:p>
          <w:p w14:paraId="6F374708" w14:textId="77777777" w:rsidR="00EB0D7F" w:rsidRPr="00127841" w:rsidRDefault="00EB0D7F" w:rsidP="004617D0">
            <w:pPr>
              <w:autoSpaceDE w:val="0"/>
              <w:autoSpaceDN w:val="0"/>
              <w:adjustRightInd w:val="0"/>
              <w:rPr>
                <w:sz w:val="18"/>
                <w:szCs w:val="18"/>
              </w:rPr>
            </w:pPr>
          </w:p>
          <w:p w14:paraId="36AD03CE" w14:textId="77777777" w:rsidR="00EB0D7F" w:rsidRPr="00127841" w:rsidRDefault="00EB0D7F" w:rsidP="004617D0">
            <w:pPr>
              <w:autoSpaceDE w:val="0"/>
              <w:autoSpaceDN w:val="0"/>
              <w:adjustRightInd w:val="0"/>
              <w:rPr>
                <w:sz w:val="18"/>
                <w:szCs w:val="18"/>
              </w:rPr>
            </w:pPr>
          </w:p>
          <w:p w14:paraId="2677C017" w14:textId="77777777" w:rsidR="00EB0D7F" w:rsidRPr="00127841" w:rsidRDefault="00EB0D7F" w:rsidP="004617D0">
            <w:pPr>
              <w:autoSpaceDE w:val="0"/>
              <w:autoSpaceDN w:val="0"/>
              <w:adjustRightInd w:val="0"/>
              <w:rPr>
                <w:sz w:val="18"/>
                <w:szCs w:val="18"/>
              </w:rPr>
            </w:pPr>
            <w:r w:rsidRPr="00127841">
              <w:rPr>
                <w:sz w:val="18"/>
                <w:szCs w:val="18"/>
              </w:rPr>
              <w:t>Economic</w:t>
            </w:r>
          </w:p>
          <w:p w14:paraId="5B110C6B" w14:textId="77777777" w:rsidR="00EB0D7F" w:rsidRPr="00127841" w:rsidRDefault="00EB0D7F" w:rsidP="004617D0">
            <w:pPr>
              <w:autoSpaceDE w:val="0"/>
              <w:autoSpaceDN w:val="0"/>
              <w:adjustRightInd w:val="0"/>
              <w:rPr>
                <w:sz w:val="18"/>
                <w:szCs w:val="18"/>
              </w:rPr>
            </w:pPr>
          </w:p>
        </w:tc>
        <w:tc>
          <w:tcPr>
            <w:tcW w:w="1134" w:type="dxa"/>
          </w:tcPr>
          <w:p w14:paraId="38164B73" w14:textId="77777777" w:rsidR="00822FFE" w:rsidRPr="00127841" w:rsidRDefault="004617D0" w:rsidP="004617D0">
            <w:pPr>
              <w:autoSpaceDE w:val="0"/>
              <w:autoSpaceDN w:val="0"/>
              <w:adjustRightInd w:val="0"/>
              <w:rPr>
                <w:sz w:val="18"/>
                <w:szCs w:val="18"/>
              </w:rPr>
            </w:pPr>
            <w:r w:rsidRPr="00127841">
              <w:rPr>
                <w:sz w:val="18"/>
                <w:szCs w:val="18"/>
              </w:rPr>
              <w:t>3x3=9</w:t>
            </w:r>
          </w:p>
          <w:p w14:paraId="4A5947CE" w14:textId="77777777" w:rsidR="007A20DB" w:rsidRPr="00127841" w:rsidRDefault="007A20DB" w:rsidP="004617D0">
            <w:pPr>
              <w:autoSpaceDE w:val="0"/>
              <w:autoSpaceDN w:val="0"/>
              <w:adjustRightInd w:val="0"/>
              <w:rPr>
                <w:sz w:val="18"/>
                <w:szCs w:val="18"/>
              </w:rPr>
            </w:pPr>
          </w:p>
          <w:p w14:paraId="5E24792F" w14:textId="77777777" w:rsidR="007A20DB" w:rsidRPr="00127841" w:rsidRDefault="007A20DB" w:rsidP="004617D0">
            <w:pPr>
              <w:autoSpaceDE w:val="0"/>
              <w:autoSpaceDN w:val="0"/>
              <w:adjustRightInd w:val="0"/>
              <w:rPr>
                <w:sz w:val="18"/>
                <w:szCs w:val="18"/>
              </w:rPr>
            </w:pPr>
          </w:p>
          <w:p w14:paraId="3849E7A0" w14:textId="77777777" w:rsidR="007A20DB" w:rsidRPr="00127841" w:rsidRDefault="007A20DB" w:rsidP="004617D0">
            <w:pPr>
              <w:autoSpaceDE w:val="0"/>
              <w:autoSpaceDN w:val="0"/>
              <w:adjustRightInd w:val="0"/>
              <w:rPr>
                <w:sz w:val="18"/>
                <w:szCs w:val="18"/>
              </w:rPr>
            </w:pPr>
          </w:p>
          <w:p w14:paraId="0647C004" w14:textId="77777777" w:rsidR="007A20DB" w:rsidRPr="00127841" w:rsidRDefault="007A20DB" w:rsidP="004617D0">
            <w:pPr>
              <w:autoSpaceDE w:val="0"/>
              <w:autoSpaceDN w:val="0"/>
              <w:adjustRightInd w:val="0"/>
              <w:rPr>
                <w:sz w:val="18"/>
                <w:szCs w:val="18"/>
              </w:rPr>
            </w:pPr>
            <w:r w:rsidRPr="00127841">
              <w:rPr>
                <w:sz w:val="18"/>
                <w:szCs w:val="18"/>
              </w:rPr>
              <w:t>3x3=9</w:t>
            </w:r>
          </w:p>
        </w:tc>
        <w:tc>
          <w:tcPr>
            <w:tcW w:w="2693" w:type="dxa"/>
          </w:tcPr>
          <w:p w14:paraId="099E1998" w14:textId="77777777" w:rsidR="00822FFE" w:rsidRPr="00127841" w:rsidRDefault="004617D0" w:rsidP="004617D0">
            <w:pPr>
              <w:autoSpaceDE w:val="0"/>
              <w:autoSpaceDN w:val="0"/>
              <w:adjustRightInd w:val="0"/>
              <w:rPr>
                <w:sz w:val="18"/>
                <w:szCs w:val="18"/>
              </w:rPr>
            </w:pPr>
            <w:r w:rsidRPr="00127841">
              <w:rPr>
                <w:sz w:val="18"/>
                <w:szCs w:val="18"/>
              </w:rPr>
              <w:t xml:space="preserve">Partnership with MAG (MOU) and </w:t>
            </w:r>
            <w:r w:rsidR="007A20DB" w:rsidRPr="00127841">
              <w:rPr>
                <w:sz w:val="18"/>
                <w:szCs w:val="18"/>
              </w:rPr>
              <w:t>the military</w:t>
            </w:r>
          </w:p>
          <w:p w14:paraId="1148A248" w14:textId="77777777" w:rsidR="00822FFE" w:rsidRPr="00127841" w:rsidRDefault="00822FFE" w:rsidP="004617D0">
            <w:pPr>
              <w:autoSpaceDE w:val="0"/>
              <w:autoSpaceDN w:val="0"/>
              <w:adjustRightInd w:val="0"/>
              <w:rPr>
                <w:sz w:val="18"/>
                <w:szCs w:val="18"/>
              </w:rPr>
            </w:pPr>
          </w:p>
          <w:p w14:paraId="2A865144" w14:textId="77777777" w:rsidR="007A20DB" w:rsidRPr="00127841" w:rsidRDefault="007A20DB" w:rsidP="004617D0">
            <w:pPr>
              <w:autoSpaceDE w:val="0"/>
              <w:autoSpaceDN w:val="0"/>
              <w:adjustRightInd w:val="0"/>
              <w:rPr>
                <w:sz w:val="18"/>
                <w:szCs w:val="18"/>
              </w:rPr>
            </w:pPr>
          </w:p>
          <w:p w14:paraId="7DE85E83" w14:textId="77777777" w:rsidR="007A20DB" w:rsidRPr="00127841" w:rsidRDefault="007A20DB" w:rsidP="004617D0">
            <w:pPr>
              <w:autoSpaceDE w:val="0"/>
              <w:autoSpaceDN w:val="0"/>
              <w:adjustRightInd w:val="0"/>
              <w:rPr>
                <w:sz w:val="18"/>
                <w:szCs w:val="18"/>
              </w:rPr>
            </w:pPr>
            <w:r w:rsidRPr="00127841">
              <w:rPr>
                <w:sz w:val="18"/>
                <w:szCs w:val="18"/>
              </w:rPr>
              <w:t>Market study and combined agric / business approach</w:t>
            </w:r>
          </w:p>
        </w:tc>
        <w:tc>
          <w:tcPr>
            <w:tcW w:w="1094" w:type="dxa"/>
          </w:tcPr>
          <w:p w14:paraId="567ECC5D" w14:textId="77777777" w:rsidR="00822FFE" w:rsidRPr="00127841" w:rsidRDefault="007A20DB" w:rsidP="004617D0">
            <w:pPr>
              <w:autoSpaceDE w:val="0"/>
              <w:autoSpaceDN w:val="0"/>
              <w:adjustRightInd w:val="0"/>
              <w:rPr>
                <w:sz w:val="18"/>
                <w:szCs w:val="18"/>
              </w:rPr>
            </w:pPr>
            <w:r w:rsidRPr="00127841">
              <w:rPr>
                <w:sz w:val="18"/>
                <w:szCs w:val="18"/>
              </w:rPr>
              <w:t>2x2=4</w:t>
            </w:r>
          </w:p>
          <w:p w14:paraId="5972E087" w14:textId="77777777" w:rsidR="007A20DB" w:rsidRPr="00127841" w:rsidRDefault="007A20DB" w:rsidP="004617D0">
            <w:pPr>
              <w:autoSpaceDE w:val="0"/>
              <w:autoSpaceDN w:val="0"/>
              <w:adjustRightInd w:val="0"/>
              <w:rPr>
                <w:sz w:val="18"/>
                <w:szCs w:val="18"/>
              </w:rPr>
            </w:pPr>
          </w:p>
          <w:p w14:paraId="271C8598" w14:textId="77777777" w:rsidR="007A20DB" w:rsidRPr="00127841" w:rsidRDefault="007A20DB" w:rsidP="004617D0">
            <w:pPr>
              <w:autoSpaceDE w:val="0"/>
              <w:autoSpaceDN w:val="0"/>
              <w:adjustRightInd w:val="0"/>
              <w:rPr>
                <w:sz w:val="18"/>
                <w:szCs w:val="18"/>
              </w:rPr>
            </w:pPr>
          </w:p>
          <w:p w14:paraId="0C3DD6F0" w14:textId="77777777" w:rsidR="007A20DB" w:rsidRPr="00127841" w:rsidRDefault="007A20DB" w:rsidP="004617D0">
            <w:pPr>
              <w:autoSpaceDE w:val="0"/>
              <w:autoSpaceDN w:val="0"/>
              <w:adjustRightInd w:val="0"/>
              <w:rPr>
                <w:sz w:val="18"/>
                <w:szCs w:val="18"/>
              </w:rPr>
            </w:pPr>
          </w:p>
          <w:p w14:paraId="3B6B69F0" w14:textId="77777777" w:rsidR="007A20DB" w:rsidRPr="00127841" w:rsidRDefault="007A20DB" w:rsidP="004617D0">
            <w:pPr>
              <w:autoSpaceDE w:val="0"/>
              <w:autoSpaceDN w:val="0"/>
              <w:adjustRightInd w:val="0"/>
              <w:rPr>
                <w:sz w:val="18"/>
                <w:szCs w:val="18"/>
              </w:rPr>
            </w:pPr>
            <w:r w:rsidRPr="00127841">
              <w:rPr>
                <w:sz w:val="18"/>
                <w:szCs w:val="18"/>
              </w:rPr>
              <w:t>2x2=4</w:t>
            </w:r>
          </w:p>
        </w:tc>
        <w:tc>
          <w:tcPr>
            <w:tcW w:w="1280" w:type="dxa"/>
          </w:tcPr>
          <w:p w14:paraId="22CBF13C" w14:textId="77777777" w:rsidR="00822FFE" w:rsidRPr="00127841" w:rsidRDefault="00822FFE" w:rsidP="004617D0">
            <w:pPr>
              <w:autoSpaceDE w:val="0"/>
              <w:autoSpaceDN w:val="0"/>
              <w:adjustRightInd w:val="0"/>
              <w:rPr>
                <w:sz w:val="18"/>
                <w:szCs w:val="18"/>
              </w:rPr>
            </w:pPr>
            <w:r w:rsidRPr="00127841">
              <w:rPr>
                <w:sz w:val="18"/>
                <w:szCs w:val="18"/>
              </w:rPr>
              <w:t>UNDP</w:t>
            </w:r>
          </w:p>
          <w:p w14:paraId="04F2447F" w14:textId="77777777" w:rsidR="00822FFE" w:rsidRPr="00127841" w:rsidRDefault="00822FFE" w:rsidP="004617D0">
            <w:pPr>
              <w:autoSpaceDE w:val="0"/>
              <w:autoSpaceDN w:val="0"/>
              <w:adjustRightInd w:val="0"/>
              <w:rPr>
                <w:sz w:val="18"/>
                <w:szCs w:val="18"/>
              </w:rPr>
            </w:pPr>
          </w:p>
          <w:p w14:paraId="5D3A6A5E" w14:textId="77777777" w:rsidR="00822FFE" w:rsidRPr="00127841" w:rsidRDefault="00822FFE" w:rsidP="004617D0">
            <w:pPr>
              <w:autoSpaceDE w:val="0"/>
              <w:autoSpaceDN w:val="0"/>
              <w:adjustRightInd w:val="0"/>
              <w:rPr>
                <w:sz w:val="18"/>
                <w:szCs w:val="18"/>
              </w:rPr>
            </w:pPr>
          </w:p>
          <w:p w14:paraId="250F74C3" w14:textId="77777777" w:rsidR="00822FFE" w:rsidRPr="00127841" w:rsidRDefault="00822FFE" w:rsidP="004617D0">
            <w:pPr>
              <w:autoSpaceDE w:val="0"/>
              <w:autoSpaceDN w:val="0"/>
              <w:adjustRightInd w:val="0"/>
              <w:rPr>
                <w:sz w:val="18"/>
                <w:szCs w:val="18"/>
              </w:rPr>
            </w:pPr>
          </w:p>
          <w:p w14:paraId="5CFF23CC" w14:textId="77777777" w:rsidR="00822FFE" w:rsidRPr="00127841" w:rsidRDefault="00822FFE" w:rsidP="004617D0">
            <w:pPr>
              <w:autoSpaceDE w:val="0"/>
              <w:autoSpaceDN w:val="0"/>
              <w:adjustRightInd w:val="0"/>
              <w:rPr>
                <w:sz w:val="18"/>
                <w:szCs w:val="18"/>
              </w:rPr>
            </w:pPr>
            <w:r w:rsidRPr="00127841">
              <w:rPr>
                <w:sz w:val="18"/>
                <w:szCs w:val="18"/>
              </w:rPr>
              <w:t>UNDP</w:t>
            </w:r>
          </w:p>
        </w:tc>
      </w:tr>
      <w:tr w:rsidR="00822FFE" w:rsidRPr="00127841" w14:paraId="084894DD" w14:textId="77777777" w:rsidTr="00C14ED8">
        <w:trPr>
          <w:trHeight w:val="47"/>
        </w:trPr>
        <w:tc>
          <w:tcPr>
            <w:tcW w:w="643" w:type="dxa"/>
            <w:tcBorders>
              <w:bottom w:val="single" w:sz="4" w:space="0" w:color="auto"/>
            </w:tcBorders>
            <w:shd w:val="clear" w:color="auto" w:fill="31849B" w:themeFill="accent5" w:themeFillShade="BF"/>
            <w:textDirection w:val="btLr"/>
          </w:tcPr>
          <w:p w14:paraId="6A16B50B" w14:textId="77777777" w:rsidR="00822FFE" w:rsidRPr="00127841" w:rsidRDefault="00822FFE" w:rsidP="004617D0">
            <w:pPr>
              <w:tabs>
                <w:tab w:val="left" w:pos="0"/>
                <w:tab w:val="left" w:pos="132"/>
              </w:tabs>
              <w:ind w:hanging="101"/>
              <w:jc w:val="center"/>
              <w:rPr>
                <w:b/>
                <w:sz w:val="6"/>
                <w:szCs w:val="18"/>
              </w:rPr>
            </w:pPr>
          </w:p>
        </w:tc>
        <w:tc>
          <w:tcPr>
            <w:tcW w:w="2896" w:type="dxa"/>
            <w:shd w:val="clear" w:color="auto" w:fill="31849B" w:themeFill="accent5" w:themeFillShade="BF"/>
          </w:tcPr>
          <w:p w14:paraId="042C49E8" w14:textId="77777777" w:rsidR="00822FFE" w:rsidRPr="00127841" w:rsidRDefault="00822FFE" w:rsidP="004617D0">
            <w:pPr>
              <w:autoSpaceDE w:val="0"/>
              <w:autoSpaceDN w:val="0"/>
              <w:adjustRightInd w:val="0"/>
              <w:rPr>
                <w:sz w:val="6"/>
                <w:szCs w:val="18"/>
              </w:rPr>
            </w:pPr>
          </w:p>
        </w:tc>
        <w:tc>
          <w:tcPr>
            <w:tcW w:w="3223" w:type="dxa"/>
            <w:shd w:val="clear" w:color="auto" w:fill="31849B" w:themeFill="accent5" w:themeFillShade="BF"/>
          </w:tcPr>
          <w:p w14:paraId="321BF3C4" w14:textId="77777777" w:rsidR="00822FFE" w:rsidRPr="00127841" w:rsidRDefault="00822FFE" w:rsidP="004617D0">
            <w:pPr>
              <w:autoSpaceDE w:val="0"/>
              <w:autoSpaceDN w:val="0"/>
              <w:adjustRightInd w:val="0"/>
              <w:rPr>
                <w:sz w:val="6"/>
                <w:szCs w:val="18"/>
              </w:rPr>
            </w:pPr>
          </w:p>
        </w:tc>
        <w:tc>
          <w:tcPr>
            <w:tcW w:w="1313" w:type="dxa"/>
            <w:shd w:val="clear" w:color="auto" w:fill="31849B" w:themeFill="accent5" w:themeFillShade="BF"/>
          </w:tcPr>
          <w:p w14:paraId="75637FAA" w14:textId="77777777" w:rsidR="00822FFE" w:rsidRPr="00127841" w:rsidRDefault="00822FFE" w:rsidP="004617D0">
            <w:pPr>
              <w:autoSpaceDE w:val="0"/>
              <w:autoSpaceDN w:val="0"/>
              <w:adjustRightInd w:val="0"/>
              <w:rPr>
                <w:sz w:val="6"/>
                <w:szCs w:val="18"/>
              </w:rPr>
            </w:pPr>
          </w:p>
        </w:tc>
        <w:tc>
          <w:tcPr>
            <w:tcW w:w="1134" w:type="dxa"/>
            <w:shd w:val="clear" w:color="auto" w:fill="31849B" w:themeFill="accent5" w:themeFillShade="BF"/>
          </w:tcPr>
          <w:p w14:paraId="05259852" w14:textId="77777777" w:rsidR="00822FFE" w:rsidRPr="00127841" w:rsidRDefault="00822FFE" w:rsidP="004617D0">
            <w:pPr>
              <w:autoSpaceDE w:val="0"/>
              <w:autoSpaceDN w:val="0"/>
              <w:adjustRightInd w:val="0"/>
              <w:rPr>
                <w:sz w:val="6"/>
                <w:szCs w:val="18"/>
              </w:rPr>
            </w:pPr>
          </w:p>
        </w:tc>
        <w:tc>
          <w:tcPr>
            <w:tcW w:w="2693" w:type="dxa"/>
            <w:shd w:val="clear" w:color="auto" w:fill="31849B" w:themeFill="accent5" w:themeFillShade="BF"/>
          </w:tcPr>
          <w:p w14:paraId="0E512323" w14:textId="77777777" w:rsidR="00822FFE" w:rsidRPr="00127841" w:rsidRDefault="00822FFE" w:rsidP="004617D0">
            <w:pPr>
              <w:autoSpaceDE w:val="0"/>
              <w:autoSpaceDN w:val="0"/>
              <w:adjustRightInd w:val="0"/>
              <w:rPr>
                <w:sz w:val="6"/>
                <w:szCs w:val="18"/>
              </w:rPr>
            </w:pPr>
          </w:p>
        </w:tc>
        <w:tc>
          <w:tcPr>
            <w:tcW w:w="1094" w:type="dxa"/>
            <w:shd w:val="clear" w:color="auto" w:fill="31849B" w:themeFill="accent5" w:themeFillShade="BF"/>
          </w:tcPr>
          <w:p w14:paraId="59BDA2AC" w14:textId="77777777" w:rsidR="00822FFE" w:rsidRPr="00127841" w:rsidRDefault="00822FFE" w:rsidP="004617D0">
            <w:pPr>
              <w:autoSpaceDE w:val="0"/>
              <w:autoSpaceDN w:val="0"/>
              <w:adjustRightInd w:val="0"/>
              <w:rPr>
                <w:sz w:val="6"/>
                <w:szCs w:val="18"/>
              </w:rPr>
            </w:pPr>
          </w:p>
        </w:tc>
        <w:tc>
          <w:tcPr>
            <w:tcW w:w="1280" w:type="dxa"/>
            <w:shd w:val="clear" w:color="auto" w:fill="31849B" w:themeFill="accent5" w:themeFillShade="BF"/>
          </w:tcPr>
          <w:p w14:paraId="5B1679B9" w14:textId="77777777" w:rsidR="00822FFE" w:rsidRPr="00127841" w:rsidRDefault="00822FFE" w:rsidP="004617D0">
            <w:pPr>
              <w:autoSpaceDE w:val="0"/>
              <w:autoSpaceDN w:val="0"/>
              <w:adjustRightInd w:val="0"/>
              <w:rPr>
                <w:sz w:val="6"/>
                <w:szCs w:val="18"/>
              </w:rPr>
            </w:pPr>
          </w:p>
        </w:tc>
      </w:tr>
      <w:tr w:rsidR="00822FFE" w:rsidRPr="00127841" w14:paraId="56FDF973" w14:textId="77777777" w:rsidTr="00C14ED8">
        <w:trPr>
          <w:trHeight w:val="710"/>
        </w:trPr>
        <w:tc>
          <w:tcPr>
            <w:tcW w:w="643" w:type="dxa"/>
            <w:vMerge w:val="restart"/>
            <w:shd w:val="clear" w:color="auto" w:fill="D9D9D9"/>
            <w:textDirection w:val="btLr"/>
          </w:tcPr>
          <w:p w14:paraId="63838FEA" w14:textId="77777777" w:rsidR="00822FFE" w:rsidRPr="00127841" w:rsidRDefault="00822FFE" w:rsidP="004617D0">
            <w:pPr>
              <w:tabs>
                <w:tab w:val="left" w:pos="0"/>
                <w:tab w:val="left" w:pos="132"/>
              </w:tabs>
              <w:ind w:left="113" w:right="113" w:hanging="101"/>
              <w:jc w:val="center"/>
              <w:rPr>
                <w:b/>
                <w:sz w:val="18"/>
                <w:szCs w:val="18"/>
              </w:rPr>
            </w:pPr>
            <w:r w:rsidRPr="00127841">
              <w:rPr>
                <w:b/>
                <w:sz w:val="18"/>
                <w:szCs w:val="18"/>
              </w:rPr>
              <w:t>Outputs – SO 1</w:t>
            </w:r>
          </w:p>
        </w:tc>
        <w:tc>
          <w:tcPr>
            <w:tcW w:w="2896" w:type="dxa"/>
          </w:tcPr>
          <w:p w14:paraId="4934F599" w14:textId="77777777" w:rsidR="00822FFE" w:rsidRPr="00127841" w:rsidRDefault="00822FFE" w:rsidP="004617D0">
            <w:pPr>
              <w:rPr>
                <w:sz w:val="18"/>
                <w:szCs w:val="18"/>
              </w:rPr>
            </w:pPr>
            <w:r w:rsidRPr="00127841">
              <w:rPr>
                <w:sz w:val="18"/>
                <w:szCs w:val="18"/>
              </w:rPr>
              <w:t>OP 1.1:  Engagement of community members in planning of basic services significantly increased, and related conflicts resolved effectively</w:t>
            </w:r>
          </w:p>
        </w:tc>
        <w:tc>
          <w:tcPr>
            <w:tcW w:w="3223" w:type="dxa"/>
            <w:shd w:val="clear" w:color="auto" w:fill="auto"/>
          </w:tcPr>
          <w:p w14:paraId="0FBED683" w14:textId="77777777" w:rsidR="00822FFE" w:rsidRPr="00127841" w:rsidRDefault="00822FFE" w:rsidP="004617D0">
            <w:pPr>
              <w:autoSpaceDE w:val="0"/>
              <w:autoSpaceDN w:val="0"/>
              <w:adjustRightInd w:val="0"/>
              <w:rPr>
                <w:sz w:val="18"/>
                <w:szCs w:val="18"/>
              </w:rPr>
            </w:pPr>
            <w:r w:rsidRPr="00127841">
              <w:rPr>
                <w:sz w:val="18"/>
                <w:szCs w:val="18"/>
              </w:rPr>
              <w:t xml:space="preserve">Lack of buy-in from state and LGA-level governments </w:t>
            </w:r>
          </w:p>
          <w:p w14:paraId="27381098" w14:textId="77777777" w:rsidR="00822FFE" w:rsidRPr="00127841" w:rsidRDefault="00822FFE" w:rsidP="004617D0">
            <w:pPr>
              <w:autoSpaceDE w:val="0"/>
              <w:autoSpaceDN w:val="0"/>
              <w:adjustRightInd w:val="0"/>
              <w:rPr>
                <w:sz w:val="18"/>
                <w:szCs w:val="18"/>
              </w:rPr>
            </w:pPr>
          </w:p>
          <w:p w14:paraId="2CE1691E" w14:textId="77777777" w:rsidR="00822FFE" w:rsidRPr="00127841" w:rsidRDefault="00822FFE" w:rsidP="004617D0">
            <w:pPr>
              <w:autoSpaceDE w:val="0"/>
              <w:autoSpaceDN w:val="0"/>
              <w:adjustRightInd w:val="0"/>
              <w:rPr>
                <w:sz w:val="18"/>
                <w:szCs w:val="18"/>
              </w:rPr>
            </w:pPr>
            <w:r w:rsidRPr="00127841">
              <w:rPr>
                <w:sz w:val="18"/>
                <w:szCs w:val="18"/>
              </w:rPr>
              <w:t xml:space="preserve">Lack of communities buy-in in local security planning and conflict resolution </w:t>
            </w:r>
          </w:p>
        </w:tc>
        <w:tc>
          <w:tcPr>
            <w:tcW w:w="1313" w:type="dxa"/>
          </w:tcPr>
          <w:p w14:paraId="5E8A6BD4" w14:textId="77777777" w:rsidR="00822FFE" w:rsidRPr="00127841" w:rsidRDefault="00EB0D7F" w:rsidP="004617D0">
            <w:pPr>
              <w:autoSpaceDE w:val="0"/>
              <w:autoSpaceDN w:val="0"/>
              <w:adjustRightInd w:val="0"/>
              <w:rPr>
                <w:sz w:val="18"/>
                <w:szCs w:val="18"/>
              </w:rPr>
            </w:pPr>
            <w:r w:rsidRPr="00127841">
              <w:rPr>
                <w:sz w:val="18"/>
                <w:szCs w:val="18"/>
              </w:rPr>
              <w:t>Political</w:t>
            </w:r>
          </w:p>
          <w:p w14:paraId="7F578C3D" w14:textId="77777777" w:rsidR="00EB0D7F" w:rsidRPr="00127841" w:rsidRDefault="00EB0D7F" w:rsidP="004617D0">
            <w:pPr>
              <w:autoSpaceDE w:val="0"/>
              <w:autoSpaceDN w:val="0"/>
              <w:adjustRightInd w:val="0"/>
              <w:rPr>
                <w:sz w:val="18"/>
                <w:szCs w:val="18"/>
              </w:rPr>
            </w:pPr>
          </w:p>
          <w:p w14:paraId="5CABF366" w14:textId="77777777" w:rsidR="00EB0D7F" w:rsidRPr="00127841" w:rsidRDefault="00EB0D7F" w:rsidP="004617D0">
            <w:pPr>
              <w:autoSpaceDE w:val="0"/>
              <w:autoSpaceDN w:val="0"/>
              <w:adjustRightInd w:val="0"/>
              <w:rPr>
                <w:sz w:val="18"/>
                <w:szCs w:val="18"/>
              </w:rPr>
            </w:pPr>
          </w:p>
          <w:p w14:paraId="4BA577FB" w14:textId="77777777" w:rsidR="00EB0D7F" w:rsidRPr="00127841" w:rsidRDefault="00EB0D7F" w:rsidP="004617D0">
            <w:pPr>
              <w:autoSpaceDE w:val="0"/>
              <w:autoSpaceDN w:val="0"/>
              <w:adjustRightInd w:val="0"/>
              <w:rPr>
                <w:sz w:val="18"/>
                <w:szCs w:val="18"/>
              </w:rPr>
            </w:pPr>
            <w:r w:rsidRPr="00127841">
              <w:rPr>
                <w:sz w:val="18"/>
                <w:szCs w:val="18"/>
              </w:rPr>
              <w:t>Political</w:t>
            </w:r>
          </w:p>
        </w:tc>
        <w:tc>
          <w:tcPr>
            <w:tcW w:w="1134" w:type="dxa"/>
          </w:tcPr>
          <w:p w14:paraId="25F8AF8D" w14:textId="77777777" w:rsidR="00822FFE" w:rsidRPr="00127841" w:rsidRDefault="007A20DB" w:rsidP="004617D0">
            <w:pPr>
              <w:autoSpaceDE w:val="0"/>
              <w:autoSpaceDN w:val="0"/>
              <w:adjustRightInd w:val="0"/>
              <w:rPr>
                <w:sz w:val="18"/>
                <w:szCs w:val="18"/>
              </w:rPr>
            </w:pPr>
            <w:r w:rsidRPr="00127841">
              <w:rPr>
                <w:sz w:val="18"/>
                <w:szCs w:val="18"/>
              </w:rPr>
              <w:t>3x5=15</w:t>
            </w:r>
          </w:p>
          <w:p w14:paraId="5073861E" w14:textId="77777777" w:rsidR="007A20DB" w:rsidRPr="00127841" w:rsidRDefault="007A20DB" w:rsidP="004617D0">
            <w:pPr>
              <w:autoSpaceDE w:val="0"/>
              <w:autoSpaceDN w:val="0"/>
              <w:adjustRightInd w:val="0"/>
              <w:rPr>
                <w:sz w:val="18"/>
                <w:szCs w:val="18"/>
              </w:rPr>
            </w:pPr>
          </w:p>
          <w:p w14:paraId="7AED1B31" w14:textId="77777777" w:rsidR="007A20DB" w:rsidRPr="00127841" w:rsidRDefault="007A20DB" w:rsidP="004617D0">
            <w:pPr>
              <w:autoSpaceDE w:val="0"/>
              <w:autoSpaceDN w:val="0"/>
              <w:adjustRightInd w:val="0"/>
              <w:rPr>
                <w:sz w:val="18"/>
                <w:szCs w:val="18"/>
              </w:rPr>
            </w:pPr>
          </w:p>
          <w:p w14:paraId="75390F06" w14:textId="77777777" w:rsidR="007A20DB" w:rsidRPr="00127841" w:rsidRDefault="004721C2" w:rsidP="004617D0">
            <w:pPr>
              <w:autoSpaceDE w:val="0"/>
              <w:autoSpaceDN w:val="0"/>
              <w:adjustRightInd w:val="0"/>
              <w:rPr>
                <w:sz w:val="18"/>
                <w:szCs w:val="18"/>
              </w:rPr>
            </w:pPr>
            <w:r w:rsidRPr="00127841">
              <w:rPr>
                <w:sz w:val="18"/>
                <w:szCs w:val="18"/>
              </w:rPr>
              <w:t>2x5=10</w:t>
            </w:r>
          </w:p>
        </w:tc>
        <w:tc>
          <w:tcPr>
            <w:tcW w:w="2693" w:type="dxa"/>
          </w:tcPr>
          <w:p w14:paraId="29024C7F" w14:textId="77777777" w:rsidR="00822FFE" w:rsidRPr="00127841" w:rsidRDefault="007A20DB" w:rsidP="004617D0">
            <w:pPr>
              <w:autoSpaceDE w:val="0"/>
              <w:autoSpaceDN w:val="0"/>
              <w:adjustRightInd w:val="0"/>
              <w:rPr>
                <w:sz w:val="18"/>
                <w:szCs w:val="18"/>
              </w:rPr>
            </w:pPr>
            <w:r w:rsidRPr="00127841">
              <w:rPr>
                <w:sz w:val="18"/>
                <w:szCs w:val="18"/>
              </w:rPr>
              <w:t xml:space="preserve">Partnership with British Council for extensive </w:t>
            </w:r>
            <w:r w:rsidR="004721C2" w:rsidRPr="00127841">
              <w:rPr>
                <w:sz w:val="18"/>
                <w:szCs w:val="18"/>
              </w:rPr>
              <w:t xml:space="preserve">police, </w:t>
            </w:r>
            <w:r w:rsidRPr="00127841">
              <w:rPr>
                <w:sz w:val="18"/>
                <w:szCs w:val="18"/>
              </w:rPr>
              <w:t>cohesion and conflict work</w:t>
            </w:r>
          </w:p>
          <w:p w14:paraId="583D6C97" w14:textId="77777777" w:rsidR="007A20DB" w:rsidRPr="00127841" w:rsidRDefault="007A20DB" w:rsidP="004617D0">
            <w:pPr>
              <w:autoSpaceDE w:val="0"/>
              <w:autoSpaceDN w:val="0"/>
              <w:adjustRightInd w:val="0"/>
              <w:rPr>
                <w:sz w:val="18"/>
                <w:szCs w:val="18"/>
              </w:rPr>
            </w:pPr>
            <w:r w:rsidRPr="00127841">
              <w:rPr>
                <w:sz w:val="18"/>
                <w:szCs w:val="18"/>
              </w:rPr>
              <w:t>Participatory planning approach</w:t>
            </w:r>
          </w:p>
        </w:tc>
        <w:tc>
          <w:tcPr>
            <w:tcW w:w="1094" w:type="dxa"/>
          </w:tcPr>
          <w:p w14:paraId="477BCF7F" w14:textId="77777777" w:rsidR="00822FFE" w:rsidRPr="00127841" w:rsidRDefault="004721C2" w:rsidP="004617D0">
            <w:pPr>
              <w:autoSpaceDE w:val="0"/>
              <w:autoSpaceDN w:val="0"/>
              <w:adjustRightInd w:val="0"/>
              <w:rPr>
                <w:sz w:val="18"/>
                <w:szCs w:val="18"/>
              </w:rPr>
            </w:pPr>
            <w:r w:rsidRPr="00127841">
              <w:rPr>
                <w:sz w:val="18"/>
                <w:szCs w:val="18"/>
              </w:rPr>
              <w:t>2x3=6</w:t>
            </w:r>
          </w:p>
          <w:p w14:paraId="73D41187" w14:textId="77777777" w:rsidR="004721C2" w:rsidRPr="00127841" w:rsidRDefault="004721C2" w:rsidP="004617D0">
            <w:pPr>
              <w:autoSpaceDE w:val="0"/>
              <w:autoSpaceDN w:val="0"/>
              <w:adjustRightInd w:val="0"/>
              <w:rPr>
                <w:sz w:val="18"/>
                <w:szCs w:val="18"/>
              </w:rPr>
            </w:pPr>
          </w:p>
          <w:p w14:paraId="29B15271" w14:textId="77777777" w:rsidR="004721C2" w:rsidRPr="00127841" w:rsidRDefault="004721C2" w:rsidP="004617D0">
            <w:pPr>
              <w:autoSpaceDE w:val="0"/>
              <w:autoSpaceDN w:val="0"/>
              <w:adjustRightInd w:val="0"/>
              <w:rPr>
                <w:sz w:val="18"/>
                <w:szCs w:val="18"/>
              </w:rPr>
            </w:pPr>
          </w:p>
          <w:p w14:paraId="12B49032" w14:textId="77777777" w:rsidR="004721C2" w:rsidRPr="00127841" w:rsidRDefault="004721C2" w:rsidP="004617D0">
            <w:pPr>
              <w:autoSpaceDE w:val="0"/>
              <w:autoSpaceDN w:val="0"/>
              <w:adjustRightInd w:val="0"/>
              <w:rPr>
                <w:sz w:val="18"/>
                <w:szCs w:val="18"/>
              </w:rPr>
            </w:pPr>
            <w:r w:rsidRPr="00127841">
              <w:rPr>
                <w:sz w:val="18"/>
                <w:szCs w:val="18"/>
              </w:rPr>
              <w:t>1x2=2</w:t>
            </w:r>
          </w:p>
        </w:tc>
        <w:tc>
          <w:tcPr>
            <w:tcW w:w="1280" w:type="dxa"/>
          </w:tcPr>
          <w:p w14:paraId="340C8B28" w14:textId="77777777" w:rsidR="00822FFE" w:rsidRPr="00127841" w:rsidRDefault="00822FFE" w:rsidP="004617D0">
            <w:pPr>
              <w:autoSpaceDE w:val="0"/>
              <w:autoSpaceDN w:val="0"/>
              <w:adjustRightInd w:val="0"/>
              <w:rPr>
                <w:sz w:val="18"/>
                <w:szCs w:val="18"/>
              </w:rPr>
            </w:pPr>
            <w:r w:rsidRPr="00127841">
              <w:rPr>
                <w:sz w:val="18"/>
                <w:szCs w:val="18"/>
              </w:rPr>
              <w:t>UNDP</w:t>
            </w:r>
          </w:p>
          <w:p w14:paraId="604351D3" w14:textId="77777777" w:rsidR="00822FFE" w:rsidRPr="00127841" w:rsidRDefault="00822FFE" w:rsidP="004617D0">
            <w:pPr>
              <w:autoSpaceDE w:val="0"/>
              <w:autoSpaceDN w:val="0"/>
              <w:adjustRightInd w:val="0"/>
              <w:rPr>
                <w:sz w:val="18"/>
                <w:szCs w:val="18"/>
              </w:rPr>
            </w:pPr>
          </w:p>
          <w:p w14:paraId="11A6F2C2" w14:textId="77777777" w:rsidR="00822FFE" w:rsidRPr="00127841" w:rsidRDefault="00822FFE" w:rsidP="004617D0">
            <w:pPr>
              <w:autoSpaceDE w:val="0"/>
              <w:autoSpaceDN w:val="0"/>
              <w:adjustRightInd w:val="0"/>
              <w:rPr>
                <w:sz w:val="18"/>
                <w:szCs w:val="18"/>
              </w:rPr>
            </w:pPr>
          </w:p>
          <w:p w14:paraId="4CBBAD8E" w14:textId="77777777" w:rsidR="00822FFE" w:rsidRPr="00127841" w:rsidRDefault="00822FFE" w:rsidP="004617D0">
            <w:pPr>
              <w:autoSpaceDE w:val="0"/>
              <w:autoSpaceDN w:val="0"/>
              <w:adjustRightInd w:val="0"/>
              <w:rPr>
                <w:sz w:val="18"/>
                <w:szCs w:val="18"/>
              </w:rPr>
            </w:pPr>
            <w:r w:rsidRPr="00127841">
              <w:rPr>
                <w:sz w:val="18"/>
                <w:szCs w:val="18"/>
              </w:rPr>
              <w:t>UNDP / WHO</w:t>
            </w:r>
          </w:p>
        </w:tc>
      </w:tr>
      <w:tr w:rsidR="00822FFE" w:rsidRPr="00127841" w14:paraId="4EE7F7C0" w14:textId="77777777" w:rsidTr="00C14ED8">
        <w:trPr>
          <w:trHeight w:val="1263"/>
        </w:trPr>
        <w:tc>
          <w:tcPr>
            <w:tcW w:w="643" w:type="dxa"/>
            <w:vMerge/>
            <w:shd w:val="clear" w:color="auto" w:fill="D9D9D9"/>
            <w:textDirection w:val="btLr"/>
          </w:tcPr>
          <w:p w14:paraId="68579AF3" w14:textId="77777777" w:rsidR="00822FFE" w:rsidRPr="00127841" w:rsidRDefault="00822FFE" w:rsidP="004617D0">
            <w:pPr>
              <w:tabs>
                <w:tab w:val="left" w:pos="0"/>
                <w:tab w:val="left" w:pos="132"/>
              </w:tabs>
              <w:ind w:left="113" w:right="113" w:hanging="101"/>
              <w:jc w:val="center"/>
              <w:rPr>
                <w:b/>
                <w:sz w:val="18"/>
                <w:szCs w:val="18"/>
              </w:rPr>
            </w:pPr>
          </w:p>
        </w:tc>
        <w:tc>
          <w:tcPr>
            <w:tcW w:w="2896" w:type="dxa"/>
          </w:tcPr>
          <w:p w14:paraId="03E044E2" w14:textId="0E4BC592" w:rsidR="00822FFE" w:rsidRPr="004D4F61" w:rsidRDefault="00822FFE" w:rsidP="006405F1">
            <w:pPr>
              <w:spacing w:line="254" w:lineRule="auto"/>
              <w:rPr>
                <w:sz w:val="18"/>
                <w:szCs w:val="18"/>
              </w:rPr>
            </w:pPr>
            <w:r w:rsidRPr="004D4F61">
              <w:rPr>
                <w:sz w:val="18"/>
                <w:szCs w:val="18"/>
              </w:rPr>
              <w:t xml:space="preserve">OP 1.2: Target communities provided with </w:t>
            </w:r>
            <w:r w:rsidR="00C960CE">
              <w:rPr>
                <w:sz w:val="18"/>
                <w:szCs w:val="18"/>
              </w:rPr>
              <w:t>h</w:t>
            </w:r>
            <w:r w:rsidR="00C960CE" w:rsidRPr="004D4F61">
              <w:rPr>
                <w:sz w:val="18"/>
                <w:szCs w:val="18"/>
              </w:rPr>
              <w:t xml:space="preserve">ealth </w:t>
            </w:r>
            <w:r w:rsidRPr="004D4F61">
              <w:rPr>
                <w:sz w:val="18"/>
                <w:szCs w:val="18"/>
              </w:rPr>
              <w:t>facilities that are rehabilitated, equipped, staffed and prov</w:t>
            </w:r>
            <w:r w:rsidR="00E20E7B" w:rsidRPr="004D4F61">
              <w:rPr>
                <w:sz w:val="18"/>
                <w:szCs w:val="18"/>
              </w:rPr>
              <w:t>iding essential health services</w:t>
            </w:r>
          </w:p>
        </w:tc>
        <w:tc>
          <w:tcPr>
            <w:tcW w:w="3223" w:type="dxa"/>
            <w:shd w:val="clear" w:color="auto" w:fill="auto"/>
          </w:tcPr>
          <w:p w14:paraId="4DBF3518" w14:textId="0BE71A6E" w:rsidR="00822FFE" w:rsidRPr="004D4F61" w:rsidRDefault="00822FFE" w:rsidP="004617D0">
            <w:pPr>
              <w:autoSpaceDE w:val="0"/>
              <w:autoSpaceDN w:val="0"/>
              <w:adjustRightInd w:val="0"/>
              <w:spacing w:line="256" w:lineRule="auto"/>
              <w:rPr>
                <w:sz w:val="18"/>
                <w:szCs w:val="18"/>
              </w:rPr>
            </w:pPr>
            <w:r w:rsidRPr="004D4F61">
              <w:rPr>
                <w:sz w:val="18"/>
                <w:szCs w:val="18"/>
              </w:rPr>
              <w:t>Insufficient resources are allocated for running cost/ recurrent budget for restored services (health)</w:t>
            </w:r>
          </w:p>
          <w:p w14:paraId="3B64ACE4" w14:textId="77777777" w:rsidR="00822FFE" w:rsidRPr="004D4F61" w:rsidRDefault="00822FFE" w:rsidP="004617D0">
            <w:pPr>
              <w:autoSpaceDE w:val="0"/>
              <w:autoSpaceDN w:val="0"/>
              <w:adjustRightInd w:val="0"/>
              <w:spacing w:line="256" w:lineRule="auto"/>
              <w:rPr>
                <w:sz w:val="18"/>
                <w:szCs w:val="18"/>
              </w:rPr>
            </w:pPr>
          </w:p>
          <w:p w14:paraId="20497222" w14:textId="77777777" w:rsidR="00822FFE" w:rsidRPr="004D4F61" w:rsidRDefault="00822FFE" w:rsidP="004617D0">
            <w:pPr>
              <w:autoSpaceDE w:val="0"/>
              <w:autoSpaceDN w:val="0"/>
              <w:adjustRightInd w:val="0"/>
              <w:spacing w:line="256" w:lineRule="auto"/>
              <w:rPr>
                <w:sz w:val="18"/>
                <w:szCs w:val="18"/>
              </w:rPr>
            </w:pPr>
            <w:r w:rsidRPr="004D4F61">
              <w:rPr>
                <w:sz w:val="18"/>
                <w:szCs w:val="18"/>
              </w:rPr>
              <w:t xml:space="preserve">Lack of health workers with the required capacities </w:t>
            </w:r>
          </w:p>
        </w:tc>
        <w:tc>
          <w:tcPr>
            <w:tcW w:w="1313" w:type="dxa"/>
          </w:tcPr>
          <w:p w14:paraId="3CAC4AE2" w14:textId="77777777" w:rsidR="00822FFE" w:rsidRPr="004D4F61" w:rsidRDefault="00EB0D7F" w:rsidP="004617D0">
            <w:pPr>
              <w:autoSpaceDE w:val="0"/>
              <w:autoSpaceDN w:val="0"/>
              <w:adjustRightInd w:val="0"/>
              <w:spacing w:line="256" w:lineRule="auto"/>
              <w:rPr>
                <w:sz w:val="18"/>
                <w:szCs w:val="18"/>
              </w:rPr>
            </w:pPr>
            <w:r w:rsidRPr="004D4F61">
              <w:rPr>
                <w:sz w:val="18"/>
                <w:szCs w:val="18"/>
              </w:rPr>
              <w:t xml:space="preserve">Financial </w:t>
            </w:r>
          </w:p>
          <w:p w14:paraId="38C19359" w14:textId="77777777" w:rsidR="00EB0D7F" w:rsidRPr="004D4F61" w:rsidRDefault="00EB0D7F" w:rsidP="004617D0">
            <w:pPr>
              <w:autoSpaceDE w:val="0"/>
              <w:autoSpaceDN w:val="0"/>
              <w:adjustRightInd w:val="0"/>
              <w:spacing w:line="256" w:lineRule="auto"/>
              <w:rPr>
                <w:sz w:val="18"/>
                <w:szCs w:val="18"/>
              </w:rPr>
            </w:pPr>
          </w:p>
          <w:p w14:paraId="753E8F9A" w14:textId="77777777" w:rsidR="00EB0D7F" w:rsidRPr="004D4F61" w:rsidRDefault="00EB0D7F" w:rsidP="004617D0">
            <w:pPr>
              <w:autoSpaceDE w:val="0"/>
              <w:autoSpaceDN w:val="0"/>
              <w:adjustRightInd w:val="0"/>
              <w:spacing w:line="256" w:lineRule="auto"/>
              <w:rPr>
                <w:sz w:val="18"/>
                <w:szCs w:val="18"/>
              </w:rPr>
            </w:pPr>
          </w:p>
          <w:p w14:paraId="7C17F1B7" w14:textId="77777777" w:rsidR="00EB0D7F" w:rsidRPr="004D4F61" w:rsidRDefault="00EB0D7F" w:rsidP="004617D0">
            <w:pPr>
              <w:autoSpaceDE w:val="0"/>
              <w:autoSpaceDN w:val="0"/>
              <w:adjustRightInd w:val="0"/>
              <w:spacing w:line="256" w:lineRule="auto"/>
              <w:rPr>
                <w:sz w:val="18"/>
                <w:szCs w:val="18"/>
              </w:rPr>
            </w:pPr>
          </w:p>
          <w:p w14:paraId="3DA0F38A" w14:textId="77777777" w:rsidR="00EB0D7F" w:rsidRPr="004D4F61" w:rsidRDefault="00EB0D7F" w:rsidP="004617D0">
            <w:pPr>
              <w:autoSpaceDE w:val="0"/>
              <w:autoSpaceDN w:val="0"/>
              <w:adjustRightInd w:val="0"/>
              <w:spacing w:line="256" w:lineRule="auto"/>
              <w:rPr>
                <w:sz w:val="18"/>
                <w:szCs w:val="18"/>
              </w:rPr>
            </w:pPr>
            <w:r w:rsidRPr="004D4F61">
              <w:rPr>
                <w:sz w:val="18"/>
                <w:szCs w:val="18"/>
              </w:rPr>
              <w:t>Social</w:t>
            </w:r>
            <w:r w:rsidR="00851680" w:rsidRPr="004D4F61">
              <w:rPr>
                <w:sz w:val="18"/>
                <w:szCs w:val="18"/>
              </w:rPr>
              <w:t xml:space="preserve"> / Operational</w:t>
            </w:r>
          </w:p>
        </w:tc>
        <w:tc>
          <w:tcPr>
            <w:tcW w:w="1134" w:type="dxa"/>
          </w:tcPr>
          <w:p w14:paraId="62ABCAED" w14:textId="77777777" w:rsidR="00822FFE" w:rsidRPr="004D4F61" w:rsidRDefault="00851680" w:rsidP="004617D0">
            <w:pPr>
              <w:autoSpaceDE w:val="0"/>
              <w:autoSpaceDN w:val="0"/>
              <w:adjustRightInd w:val="0"/>
              <w:spacing w:line="256" w:lineRule="auto"/>
              <w:rPr>
                <w:sz w:val="18"/>
                <w:szCs w:val="18"/>
              </w:rPr>
            </w:pPr>
            <w:r w:rsidRPr="004D4F61">
              <w:rPr>
                <w:sz w:val="18"/>
                <w:szCs w:val="18"/>
              </w:rPr>
              <w:t>4x4=16</w:t>
            </w:r>
          </w:p>
          <w:p w14:paraId="7394BF1C" w14:textId="77777777" w:rsidR="00851680" w:rsidRPr="004D4F61" w:rsidRDefault="00851680" w:rsidP="004617D0">
            <w:pPr>
              <w:autoSpaceDE w:val="0"/>
              <w:autoSpaceDN w:val="0"/>
              <w:adjustRightInd w:val="0"/>
              <w:spacing w:line="256" w:lineRule="auto"/>
              <w:rPr>
                <w:sz w:val="18"/>
                <w:szCs w:val="18"/>
              </w:rPr>
            </w:pPr>
          </w:p>
          <w:p w14:paraId="2C748D49" w14:textId="77777777" w:rsidR="00851680" w:rsidRPr="004D4F61" w:rsidRDefault="00851680" w:rsidP="004617D0">
            <w:pPr>
              <w:autoSpaceDE w:val="0"/>
              <w:autoSpaceDN w:val="0"/>
              <w:adjustRightInd w:val="0"/>
              <w:spacing w:line="256" w:lineRule="auto"/>
              <w:rPr>
                <w:sz w:val="18"/>
                <w:szCs w:val="18"/>
              </w:rPr>
            </w:pPr>
          </w:p>
          <w:p w14:paraId="0E5CE398" w14:textId="77777777" w:rsidR="00851680" w:rsidRPr="004D4F61" w:rsidRDefault="00851680" w:rsidP="004617D0">
            <w:pPr>
              <w:autoSpaceDE w:val="0"/>
              <w:autoSpaceDN w:val="0"/>
              <w:adjustRightInd w:val="0"/>
              <w:spacing w:line="256" w:lineRule="auto"/>
              <w:rPr>
                <w:sz w:val="18"/>
                <w:szCs w:val="18"/>
              </w:rPr>
            </w:pPr>
          </w:p>
          <w:p w14:paraId="1C93E8EE" w14:textId="77777777" w:rsidR="00851680" w:rsidRPr="004D4F61" w:rsidRDefault="00851680" w:rsidP="004617D0">
            <w:pPr>
              <w:autoSpaceDE w:val="0"/>
              <w:autoSpaceDN w:val="0"/>
              <w:adjustRightInd w:val="0"/>
              <w:spacing w:line="256" w:lineRule="auto"/>
              <w:rPr>
                <w:sz w:val="18"/>
                <w:szCs w:val="18"/>
              </w:rPr>
            </w:pPr>
            <w:r w:rsidRPr="004D4F61">
              <w:rPr>
                <w:sz w:val="18"/>
                <w:szCs w:val="18"/>
              </w:rPr>
              <w:t>4x5=20</w:t>
            </w:r>
          </w:p>
        </w:tc>
        <w:tc>
          <w:tcPr>
            <w:tcW w:w="2693" w:type="dxa"/>
          </w:tcPr>
          <w:p w14:paraId="715BBA77" w14:textId="77777777" w:rsidR="00822FFE" w:rsidRPr="004D4F61" w:rsidRDefault="00851680" w:rsidP="004617D0">
            <w:pPr>
              <w:autoSpaceDE w:val="0"/>
              <w:autoSpaceDN w:val="0"/>
              <w:adjustRightInd w:val="0"/>
              <w:spacing w:line="256" w:lineRule="auto"/>
              <w:rPr>
                <w:sz w:val="18"/>
                <w:szCs w:val="18"/>
              </w:rPr>
            </w:pPr>
            <w:r w:rsidRPr="004D4F61">
              <w:rPr>
                <w:sz w:val="18"/>
                <w:szCs w:val="18"/>
              </w:rPr>
              <w:t>Incentive packages, and pre-negotiations</w:t>
            </w:r>
          </w:p>
          <w:p w14:paraId="670D566C" w14:textId="77777777" w:rsidR="00851680" w:rsidRPr="004D4F61" w:rsidRDefault="00851680" w:rsidP="004617D0">
            <w:pPr>
              <w:autoSpaceDE w:val="0"/>
              <w:autoSpaceDN w:val="0"/>
              <w:adjustRightInd w:val="0"/>
              <w:spacing w:line="256" w:lineRule="auto"/>
              <w:rPr>
                <w:sz w:val="18"/>
                <w:szCs w:val="18"/>
              </w:rPr>
            </w:pPr>
          </w:p>
          <w:p w14:paraId="05B95C5B" w14:textId="77777777" w:rsidR="00851680" w:rsidRPr="004D4F61" w:rsidRDefault="00851680" w:rsidP="004617D0">
            <w:pPr>
              <w:autoSpaceDE w:val="0"/>
              <w:autoSpaceDN w:val="0"/>
              <w:adjustRightInd w:val="0"/>
              <w:spacing w:line="256" w:lineRule="auto"/>
              <w:rPr>
                <w:sz w:val="18"/>
                <w:szCs w:val="18"/>
              </w:rPr>
            </w:pPr>
          </w:p>
          <w:p w14:paraId="3318D0D9" w14:textId="77777777" w:rsidR="00851680" w:rsidRPr="004D4F61" w:rsidRDefault="00851680" w:rsidP="004617D0">
            <w:pPr>
              <w:autoSpaceDE w:val="0"/>
              <w:autoSpaceDN w:val="0"/>
              <w:adjustRightInd w:val="0"/>
              <w:spacing w:line="256" w:lineRule="auto"/>
              <w:rPr>
                <w:sz w:val="18"/>
                <w:szCs w:val="18"/>
              </w:rPr>
            </w:pPr>
            <w:r w:rsidRPr="004D4F61">
              <w:rPr>
                <w:sz w:val="18"/>
                <w:szCs w:val="18"/>
              </w:rPr>
              <w:t>Inclusion of training facility in programme</w:t>
            </w:r>
          </w:p>
        </w:tc>
        <w:tc>
          <w:tcPr>
            <w:tcW w:w="1094" w:type="dxa"/>
          </w:tcPr>
          <w:p w14:paraId="5A10DABD" w14:textId="77777777" w:rsidR="00822FFE" w:rsidRPr="004D4F61" w:rsidRDefault="00851680" w:rsidP="004617D0">
            <w:pPr>
              <w:autoSpaceDE w:val="0"/>
              <w:autoSpaceDN w:val="0"/>
              <w:adjustRightInd w:val="0"/>
              <w:spacing w:line="256" w:lineRule="auto"/>
              <w:rPr>
                <w:sz w:val="18"/>
                <w:szCs w:val="18"/>
              </w:rPr>
            </w:pPr>
            <w:r w:rsidRPr="004D4F61">
              <w:rPr>
                <w:sz w:val="18"/>
                <w:szCs w:val="18"/>
              </w:rPr>
              <w:t>2x2=4</w:t>
            </w:r>
          </w:p>
          <w:p w14:paraId="53A4708E" w14:textId="77777777" w:rsidR="00851680" w:rsidRPr="004D4F61" w:rsidRDefault="00851680" w:rsidP="004617D0">
            <w:pPr>
              <w:autoSpaceDE w:val="0"/>
              <w:autoSpaceDN w:val="0"/>
              <w:adjustRightInd w:val="0"/>
              <w:spacing w:line="256" w:lineRule="auto"/>
              <w:rPr>
                <w:sz w:val="18"/>
                <w:szCs w:val="18"/>
              </w:rPr>
            </w:pPr>
          </w:p>
          <w:p w14:paraId="667EE701" w14:textId="77777777" w:rsidR="00851680" w:rsidRPr="004D4F61" w:rsidRDefault="00851680" w:rsidP="004617D0">
            <w:pPr>
              <w:autoSpaceDE w:val="0"/>
              <w:autoSpaceDN w:val="0"/>
              <w:adjustRightInd w:val="0"/>
              <w:spacing w:line="256" w:lineRule="auto"/>
              <w:rPr>
                <w:sz w:val="18"/>
                <w:szCs w:val="18"/>
              </w:rPr>
            </w:pPr>
          </w:p>
          <w:p w14:paraId="2D70EF06" w14:textId="77777777" w:rsidR="00851680" w:rsidRPr="004D4F61" w:rsidRDefault="00851680" w:rsidP="004617D0">
            <w:pPr>
              <w:autoSpaceDE w:val="0"/>
              <w:autoSpaceDN w:val="0"/>
              <w:adjustRightInd w:val="0"/>
              <w:spacing w:line="256" w:lineRule="auto"/>
              <w:rPr>
                <w:sz w:val="18"/>
                <w:szCs w:val="18"/>
              </w:rPr>
            </w:pPr>
          </w:p>
          <w:p w14:paraId="608E94F7" w14:textId="77777777" w:rsidR="00851680" w:rsidRPr="004D4F61" w:rsidRDefault="00851680" w:rsidP="004617D0">
            <w:pPr>
              <w:autoSpaceDE w:val="0"/>
              <w:autoSpaceDN w:val="0"/>
              <w:adjustRightInd w:val="0"/>
              <w:spacing w:line="256" w:lineRule="auto"/>
              <w:rPr>
                <w:sz w:val="18"/>
                <w:szCs w:val="18"/>
              </w:rPr>
            </w:pPr>
            <w:r w:rsidRPr="004D4F61">
              <w:rPr>
                <w:sz w:val="18"/>
                <w:szCs w:val="18"/>
              </w:rPr>
              <w:t>2x3=6</w:t>
            </w:r>
          </w:p>
        </w:tc>
        <w:tc>
          <w:tcPr>
            <w:tcW w:w="1280" w:type="dxa"/>
          </w:tcPr>
          <w:p w14:paraId="58F5B520" w14:textId="77777777" w:rsidR="00822FFE" w:rsidRPr="004D4F61" w:rsidRDefault="00822FFE" w:rsidP="004617D0">
            <w:pPr>
              <w:autoSpaceDE w:val="0"/>
              <w:autoSpaceDN w:val="0"/>
              <w:adjustRightInd w:val="0"/>
              <w:spacing w:line="256" w:lineRule="auto"/>
              <w:rPr>
                <w:sz w:val="18"/>
                <w:szCs w:val="18"/>
              </w:rPr>
            </w:pPr>
            <w:r w:rsidRPr="004D4F61">
              <w:rPr>
                <w:sz w:val="18"/>
                <w:szCs w:val="18"/>
              </w:rPr>
              <w:t>WHO</w:t>
            </w:r>
          </w:p>
          <w:p w14:paraId="65326DF4" w14:textId="77777777" w:rsidR="00822FFE" w:rsidRPr="004D4F61" w:rsidRDefault="00822FFE" w:rsidP="004617D0">
            <w:pPr>
              <w:autoSpaceDE w:val="0"/>
              <w:autoSpaceDN w:val="0"/>
              <w:adjustRightInd w:val="0"/>
              <w:spacing w:line="256" w:lineRule="auto"/>
              <w:rPr>
                <w:sz w:val="18"/>
                <w:szCs w:val="18"/>
              </w:rPr>
            </w:pPr>
          </w:p>
          <w:p w14:paraId="5AB127F8" w14:textId="77777777" w:rsidR="00822FFE" w:rsidRPr="004D4F61" w:rsidRDefault="00822FFE" w:rsidP="004617D0">
            <w:pPr>
              <w:autoSpaceDE w:val="0"/>
              <w:autoSpaceDN w:val="0"/>
              <w:adjustRightInd w:val="0"/>
              <w:spacing w:line="256" w:lineRule="auto"/>
              <w:rPr>
                <w:sz w:val="18"/>
                <w:szCs w:val="18"/>
              </w:rPr>
            </w:pPr>
          </w:p>
          <w:p w14:paraId="5957385F" w14:textId="77777777" w:rsidR="00822FFE" w:rsidRPr="004D4F61" w:rsidRDefault="00822FFE" w:rsidP="004617D0">
            <w:pPr>
              <w:autoSpaceDE w:val="0"/>
              <w:autoSpaceDN w:val="0"/>
              <w:adjustRightInd w:val="0"/>
              <w:spacing w:line="256" w:lineRule="auto"/>
              <w:rPr>
                <w:sz w:val="18"/>
                <w:szCs w:val="18"/>
              </w:rPr>
            </w:pPr>
          </w:p>
          <w:p w14:paraId="021A8835" w14:textId="77777777" w:rsidR="00822FFE" w:rsidRPr="004D4F61" w:rsidRDefault="00822FFE" w:rsidP="004617D0">
            <w:pPr>
              <w:autoSpaceDE w:val="0"/>
              <w:autoSpaceDN w:val="0"/>
              <w:adjustRightInd w:val="0"/>
              <w:spacing w:line="256" w:lineRule="auto"/>
              <w:rPr>
                <w:sz w:val="18"/>
                <w:szCs w:val="18"/>
              </w:rPr>
            </w:pPr>
            <w:r w:rsidRPr="004D4F61">
              <w:rPr>
                <w:sz w:val="18"/>
                <w:szCs w:val="18"/>
              </w:rPr>
              <w:t>WHO</w:t>
            </w:r>
          </w:p>
        </w:tc>
      </w:tr>
      <w:tr w:rsidR="00164FDB" w:rsidRPr="00127841" w14:paraId="71B99A87" w14:textId="77777777" w:rsidTr="00C14ED8">
        <w:trPr>
          <w:trHeight w:val="710"/>
        </w:trPr>
        <w:tc>
          <w:tcPr>
            <w:tcW w:w="643" w:type="dxa"/>
            <w:vMerge/>
            <w:shd w:val="clear" w:color="auto" w:fill="D9D9D9"/>
            <w:textDirection w:val="btLr"/>
          </w:tcPr>
          <w:p w14:paraId="341857D2" w14:textId="77777777" w:rsidR="00164FDB" w:rsidRPr="00127841" w:rsidRDefault="00164FDB" w:rsidP="00164FDB">
            <w:pPr>
              <w:tabs>
                <w:tab w:val="left" w:pos="0"/>
                <w:tab w:val="left" w:pos="132"/>
              </w:tabs>
              <w:ind w:left="113" w:right="113" w:hanging="101"/>
              <w:jc w:val="center"/>
              <w:rPr>
                <w:b/>
                <w:sz w:val="18"/>
                <w:szCs w:val="18"/>
              </w:rPr>
            </w:pPr>
          </w:p>
        </w:tc>
        <w:tc>
          <w:tcPr>
            <w:tcW w:w="2896" w:type="dxa"/>
          </w:tcPr>
          <w:p w14:paraId="24EDE051" w14:textId="77777777" w:rsidR="00164FDB" w:rsidRPr="00127841" w:rsidRDefault="002A0BA1" w:rsidP="00E20E7B">
            <w:pPr>
              <w:spacing w:line="254" w:lineRule="auto"/>
              <w:rPr>
                <w:sz w:val="18"/>
                <w:szCs w:val="18"/>
              </w:rPr>
            </w:pPr>
            <w:r w:rsidRPr="004D4F61">
              <w:rPr>
                <w:sz w:val="18"/>
                <w:szCs w:val="18"/>
              </w:rPr>
              <w:t>OP 1.3: Serious mal</w:t>
            </w:r>
            <w:r w:rsidR="00164FDB" w:rsidRPr="004D4F61">
              <w:rPr>
                <w:sz w:val="18"/>
                <w:szCs w:val="18"/>
              </w:rPr>
              <w:t xml:space="preserve">nutrition in target communities addressed through functioning nutrition stabilization centres </w:t>
            </w:r>
          </w:p>
        </w:tc>
        <w:tc>
          <w:tcPr>
            <w:tcW w:w="3223" w:type="dxa"/>
            <w:shd w:val="clear" w:color="auto" w:fill="auto"/>
          </w:tcPr>
          <w:p w14:paraId="54C352C6" w14:textId="0970916F" w:rsidR="00164FDB" w:rsidRPr="004D4F61" w:rsidRDefault="00164FDB" w:rsidP="00164FDB">
            <w:pPr>
              <w:autoSpaceDE w:val="0"/>
              <w:autoSpaceDN w:val="0"/>
              <w:adjustRightInd w:val="0"/>
              <w:spacing w:line="256" w:lineRule="auto"/>
              <w:rPr>
                <w:sz w:val="18"/>
                <w:szCs w:val="18"/>
              </w:rPr>
            </w:pPr>
            <w:r w:rsidRPr="004D4F61">
              <w:rPr>
                <w:sz w:val="18"/>
                <w:szCs w:val="18"/>
              </w:rPr>
              <w:t xml:space="preserve">Insufficient capacity of the nutrition stabilization </w:t>
            </w:r>
            <w:r w:rsidR="0026497E" w:rsidRPr="004D4F61">
              <w:rPr>
                <w:sz w:val="18"/>
                <w:szCs w:val="18"/>
              </w:rPr>
              <w:t>centre</w:t>
            </w:r>
            <w:r w:rsidRPr="004D4F61">
              <w:rPr>
                <w:sz w:val="18"/>
                <w:szCs w:val="18"/>
              </w:rPr>
              <w:t xml:space="preserve">s to effectively address the caseload </w:t>
            </w:r>
          </w:p>
          <w:p w14:paraId="644B5D7B" w14:textId="77777777" w:rsidR="00C4316B" w:rsidRPr="004D4F61" w:rsidRDefault="00C4316B" w:rsidP="00164FDB">
            <w:pPr>
              <w:autoSpaceDE w:val="0"/>
              <w:autoSpaceDN w:val="0"/>
              <w:adjustRightInd w:val="0"/>
              <w:rPr>
                <w:sz w:val="18"/>
                <w:szCs w:val="18"/>
              </w:rPr>
            </w:pPr>
          </w:p>
          <w:p w14:paraId="3A4E1293" w14:textId="77777777" w:rsidR="00164FDB" w:rsidRPr="00127841" w:rsidRDefault="00164FDB" w:rsidP="00164FDB">
            <w:pPr>
              <w:autoSpaceDE w:val="0"/>
              <w:autoSpaceDN w:val="0"/>
              <w:adjustRightInd w:val="0"/>
              <w:rPr>
                <w:sz w:val="18"/>
                <w:szCs w:val="18"/>
              </w:rPr>
            </w:pPr>
            <w:r w:rsidRPr="004D4F61">
              <w:rPr>
                <w:sz w:val="18"/>
                <w:szCs w:val="18"/>
              </w:rPr>
              <w:t>Referral system is overloaded and does not perform</w:t>
            </w:r>
          </w:p>
        </w:tc>
        <w:tc>
          <w:tcPr>
            <w:tcW w:w="1313" w:type="dxa"/>
          </w:tcPr>
          <w:p w14:paraId="602B518A" w14:textId="77777777" w:rsidR="00164FDB" w:rsidRPr="004D4F61" w:rsidRDefault="00164FDB" w:rsidP="00164FDB">
            <w:pPr>
              <w:autoSpaceDE w:val="0"/>
              <w:autoSpaceDN w:val="0"/>
              <w:adjustRightInd w:val="0"/>
              <w:spacing w:line="256" w:lineRule="auto"/>
              <w:rPr>
                <w:sz w:val="18"/>
                <w:szCs w:val="18"/>
              </w:rPr>
            </w:pPr>
            <w:r w:rsidRPr="004D4F61">
              <w:rPr>
                <w:sz w:val="18"/>
                <w:szCs w:val="18"/>
              </w:rPr>
              <w:t>Operational</w:t>
            </w:r>
          </w:p>
          <w:p w14:paraId="78E4078D" w14:textId="77777777" w:rsidR="00164FDB" w:rsidRPr="004D4F61" w:rsidRDefault="00164FDB" w:rsidP="00164FDB">
            <w:pPr>
              <w:autoSpaceDE w:val="0"/>
              <w:autoSpaceDN w:val="0"/>
              <w:adjustRightInd w:val="0"/>
              <w:spacing w:line="256" w:lineRule="auto"/>
              <w:rPr>
                <w:sz w:val="18"/>
                <w:szCs w:val="18"/>
              </w:rPr>
            </w:pPr>
          </w:p>
          <w:p w14:paraId="03A94E6B" w14:textId="77777777" w:rsidR="00164FDB" w:rsidRPr="004D4F61" w:rsidRDefault="00164FDB" w:rsidP="00164FDB">
            <w:pPr>
              <w:autoSpaceDE w:val="0"/>
              <w:autoSpaceDN w:val="0"/>
              <w:adjustRightInd w:val="0"/>
              <w:spacing w:line="256" w:lineRule="auto"/>
              <w:rPr>
                <w:sz w:val="18"/>
                <w:szCs w:val="18"/>
              </w:rPr>
            </w:pPr>
          </w:p>
          <w:p w14:paraId="1131FE7E" w14:textId="77777777" w:rsidR="00C4316B" w:rsidRPr="004D4F61" w:rsidRDefault="00C4316B" w:rsidP="00164FDB">
            <w:pPr>
              <w:autoSpaceDE w:val="0"/>
              <w:autoSpaceDN w:val="0"/>
              <w:adjustRightInd w:val="0"/>
              <w:spacing w:line="256" w:lineRule="auto"/>
              <w:rPr>
                <w:sz w:val="18"/>
                <w:szCs w:val="18"/>
              </w:rPr>
            </w:pPr>
          </w:p>
          <w:p w14:paraId="45FCF446" w14:textId="77777777" w:rsidR="00164FDB" w:rsidRPr="004D4F61" w:rsidRDefault="00164FDB" w:rsidP="00164FDB">
            <w:pPr>
              <w:autoSpaceDE w:val="0"/>
              <w:autoSpaceDN w:val="0"/>
              <w:adjustRightInd w:val="0"/>
              <w:spacing w:line="256" w:lineRule="auto"/>
              <w:rPr>
                <w:sz w:val="18"/>
                <w:szCs w:val="18"/>
              </w:rPr>
            </w:pPr>
            <w:r w:rsidRPr="004D4F61">
              <w:rPr>
                <w:sz w:val="18"/>
                <w:szCs w:val="18"/>
              </w:rPr>
              <w:t>Operational</w:t>
            </w:r>
          </w:p>
        </w:tc>
        <w:tc>
          <w:tcPr>
            <w:tcW w:w="1134" w:type="dxa"/>
          </w:tcPr>
          <w:p w14:paraId="14340CBB" w14:textId="77777777" w:rsidR="00164FDB" w:rsidRPr="004D4F61" w:rsidRDefault="00164FDB" w:rsidP="00164FDB">
            <w:pPr>
              <w:autoSpaceDE w:val="0"/>
              <w:autoSpaceDN w:val="0"/>
              <w:adjustRightInd w:val="0"/>
              <w:spacing w:line="256" w:lineRule="auto"/>
              <w:rPr>
                <w:sz w:val="18"/>
                <w:szCs w:val="18"/>
              </w:rPr>
            </w:pPr>
            <w:r w:rsidRPr="004D4F61">
              <w:rPr>
                <w:sz w:val="18"/>
                <w:szCs w:val="18"/>
              </w:rPr>
              <w:t>3x5=15</w:t>
            </w:r>
          </w:p>
          <w:p w14:paraId="2BD9199B" w14:textId="77777777" w:rsidR="00164FDB" w:rsidRPr="004D4F61" w:rsidRDefault="00164FDB" w:rsidP="00164FDB">
            <w:pPr>
              <w:autoSpaceDE w:val="0"/>
              <w:autoSpaceDN w:val="0"/>
              <w:adjustRightInd w:val="0"/>
              <w:spacing w:line="256" w:lineRule="auto"/>
              <w:rPr>
                <w:sz w:val="18"/>
                <w:szCs w:val="18"/>
              </w:rPr>
            </w:pPr>
          </w:p>
          <w:p w14:paraId="2DD30B32" w14:textId="77777777" w:rsidR="00C4316B" w:rsidRPr="004D4F61" w:rsidRDefault="00C4316B" w:rsidP="00164FDB">
            <w:pPr>
              <w:autoSpaceDE w:val="0"/>
              <w:autoSpaceDN w:val="0"/>
              <w:adjustRightInd w:val="0"/>
              <w:spacing w:line="256" w:lineRule="auto"/>
              <w:rPr>
                <w:sz w:val="18"/>
                <w:szCs w:val="18"/>
              </w:rPr>
            </w:pPr>
          </w:p>
          <w:p w14:paraId="14613A02" w14:textId="77777777" w:rsidR="00164FDB" w:rsidRPr="004D4F61" w:rsidRDefault="00164FDB" w:rsidP="00164FDB">
            <w:pPr>
              <w:autoSpaceDE w:val="0"/>
              <w:autoSpaceDN w:val="0"/>
              <w:adjustRightInd w:val="0"/>
              <w:spacing w:line="256" w:lineRule="auto"/>
              <w:rPr>
                <w:sz w:val="18"/>
                <w:szCs w:val="18"/>
              </w:rPr>
            </w:pPr>
          </w:p>
          <w:p w14:paraId="70FB2515" w14:textId="77777777" w:rsidR="00164FDB" w:rsidRPr="004D4F61" w:rsidRDefault="00164FDB" w:rsidP="00164FDB">
            <w:pPr>
              <w:autoSpaceDE w:val="0"/>
              <w:autoSpaceDN w:val="0"/>
              <w:adjustRightInd w:val="0"/>
              <w:spacing w:line="256" w:lineRule="auto"/>
              <w:rPr>
                <w:sz w:val="18"/>
                <w:szCs w:val="18"/>
              </w:rPr>
            </w:pPr>
            <w:r w:rsidRPr="004D4F61">
              <w:rPr>
                <w:sz w:val="18"/>
                <w:szCs w:val="18"/>
              </w:rPr>
              <w:t>3x5=15</w:t>
            </w:r>
          </w:p>
          <w:p w14:paraId="6DCA85F8" w14:textId="77777777" w:rsidR="00164FDB" w:rsidRPr="004D4F61" w:rsidRDefault="00164FDB" w:rsidP="00164FDB">
            <w:pPr>
              <w:autoSpaceDE w:val="0"/>
              <w:autoSpaceDN w:val="0"/>
              <w:adjustRightInd w:val="0"/>
              <w:spacing w:line="256" w:lineRule="auto"/>
              <w:rPr>
                <w:sz w:val="18"/>
                <w:szCs w:val="18"/>
              </w:rPr>
            </w:pPr>
          </w:p>
        </w:tc>
        <w:tc>
          <w:tcPr>
            <w:tcW w:w="2693" w:type="dxa"/>
          </w:tcPr>
          <w:p w14:paraId="614DE987" w14:textId="7D80E02E" w:rsidR="00164FDB" w:rsidRPr="004D4F61" w:rsidRDefault="00164FDB" w:rsidP="00164FDB">
            <w:pPr>
              <w:autoSpaceDE w:val="0"/>
              <w:autoSpaceDN w:val="0"/>
              <w:adjustRightInd w:val="0"/>
              <w:spacing w:line="256" w:lineRule="auto"/>
              <w:rPr>
                <w:sz w:val="18"/>
                <w:szCs w:val="18"/>
              </w:rPr>
            </w:pPr>
            <w:r w:rsidRPr="004D4F61">
              <w:rPr>
                <w:sz w:val="18"/>
                <w:szCs w:val="18"/>
              </w:rPr>
              <w:t xml:space="preserve">Design of </w:t>
            </w:r>
            <w:r w:rsidR="0026497E" w:rsidRPr="004D4F61">
              <w:rPr>
                <w:sz w:val="18"/>
                <w:szCs w:val="18"/>
              </w:rPr>
              <w:t>centre</w:t>
            </w:r>
            <w:r w:rsidRPr="004D4F61">
              <w:rPr>
                <w:sz w:val="18"/>
                <w:szCs w:val="18"/>
              </w:rPr>
              <w:t>s based on careful situation analys</w:t>
            </w:r>
            <w:r w:rsidR="0086660B" w:rsidRPr="004D4F61">
              <w:rPr>
                <w:sz w:val="18"/>
                <w:szCs w:val="18"/>
              </w:rPr>
              <w:t>is and assessment</w:t>
            </w:r>
          </w:p>
          <w:p w14:paraId="0504CBCB" w14:textId="77777777" w:rsidR="00164FDB" w:rsidRPr="004D4F61" w:rsidRDefault="00164FDB" w:rsidP="00164FDB">
            <w:pPr>
              <w:autoSpaceDE w:val="0"/>
              <w:autoSpaceDN w:val="0"/>
              <w:adjustRightInd w:val="0"/>
              <w:spacing w:line="256" w:lineRule="auto"/>
              <w:rPr>
                <w:sz w:val="18"/>
                <w:szCs w:val="18"/>
              </w:rPr>
            </w:pPr>
          </w:p>
          <w:p w14:paraId="240AE5DE" w14:textId="77777777" w:rsidR="00164FDB" w:rsidRPr="004D4F61" w:rsidRDefault="00164FDB" w:rsidP="00164FDB">
            <w:pPr>
              <w:autoSpaceDE w:val="0"/>
              <w:autoSpaceDN w:val="0"/>
              <w:adjustRightInd w:val="0"/>
              <w:spacing w:line="256" w:lineRule="auto"/>
              <w:rPr>
                <w:sz w:val="18"/>
                <w:szCs w:val="18"/>
              </w:rPr>
            </w:pPr>
            <w:r w:rsidRPr="004D4F61">
              <w:rPr>
                <w:sz w:val="18"/>
                <w:szCs w:val="18"/>
              </w:rPr>
              <w:t>Design of system based on careful situation analysis and assessment</w:t>
            </w:r>
          </w:p>
        </w:tc>
        <w:tc>
          <w:tcPr>
            <w:tcW w:w="1094" w:type="dxa"/>
          </w:tcPr>
          <w:p w14:paraId="51213530" w14:textId="77777777" w:rsidR="00164FDB" w:rsidRPr="004D4F61" w:rsidRDefault="00164FDB" w:rsidP="00164FDB">
            <w:pPr>
              <w:autoSpaceDE w:val="0"/>
              <w:autoSpaceDN w:val="0"/>
              <w:adjustRightInd w:val="0"/>
              <w:spacing w:line="256" w:lineRule="auto"/>
              <w:rPr>
                <w:sz w:val="18"/>
                <w:szCs w:val="18"/>
              </w:rPr>
            </w:pPr>
            <w:r w:rsidRPr="004D4F61">
              <w:rPr>
                <w:sz w:val="18"/>
                <w:szCs w:val="18"/>
              </w:rPr>
              <w:t>2x3=6</w:t>
            </w:r>
          </w:p>
          <w:p w14:paraId="02024D7B" w14:textId="77777777" w:rsidR="00164FDB" w:rsidRPr="004D4F61" w:rsidRDefault="00164FDB" w:rsidP="00164FDB">
            <w:pPr>
              <w:autoSpaceDE w:val="0"/>
              <w:autoSpaceDN w:val="0"/>
              <w:adjustRightInd w:val="0"/>
              <w:spacing w:line="256" w:lineRule="auto"/>
              <w:rPr>
                <w:sz w:val="18"/>
                <w:szCs w:val="18"/>
              </w:rPr>
            </w:pPr>
          </w:p>
          <w:p w14:paraId="2D630F66" w14:textId="77777777" w:rsidR="00164FDB" w:rsidRPr="004D4F61" w:rsidRDefault="00164FDB" w:rsidP="00164FDB">
            <w:pPr>
              <w:autoSpaceDE w:val="0"/>
              <w:autoSpaceDN w:val="0"/>
              <w:adjustRightInd w:val="0"/>
              <w:spacing w:line="256" w:lineRule="auto"/>
              <w:rPr>
                <w:sz w:val="18"/>
                <w:szCs w:val="18"/>
              </w:rPr>
            </w:pPr>
          </w:p>
          <w:p w14:paraId="131A4B3D" w14:textId="77777777" w:rsidR="00164FDB" w:rsidRPr="004D4F61" w:rsidRDefault="00164FDB" w:rsidP="00164FDB">
            <w:pPr>
              <w:autoSpaceDE w:val="0"/>
              <w:autoSpaceDN w:val="0"/>
              <w:adjustRightInd w:val="0"/>
              <w:spacing w:line="256" w:lineRule="auto"/>
              <w:rPr>
                <w:sz w:val="18"/>
                <w:szCs w:val="18"/>
              </w:rPr>
            </w:pPr>
          </w:p>
          <w:p w14:paraId="72C513DC" w14:textId="77777777" w:rsidR="00164FDB" w:rsidRPr="004D4F61" w:rsidRDefault="00164FDB" w:rsidP="00164FDB">
            <w:pPr>
              <w:autoSpaceDE w:val="0"/>
              <w:autoSpaceDN w:val="0"/>
              <w:adjustRightInd w:val="0"/>
              <w:spacing w:line="256" w:lineRule="auto"/>
              <w:rPr>
                <w:sz w:val="18"/>
                <w:szCs w:val="18"/>
              </w:rPr>
            </w:pPr>
            <w:r w:rsidRPr="004D4F61">
              <w:rPr>
                <w:sz w:val="18"/>
                <w:szCs w:val="18"/>
              </w:rPr>
              <w:t>2x3=6</w:t>
            </w:r>
          </w:p>
        </w:tc>
        <w:tc>
          <w:tcPr>
            <w:tcW w:w="1280" w:type="dxa"/>
          </w:tcPr>
          <w:p w14:paraId="0D97E1AD" w14:textId="77777777" w:rsidR="00164FDB" w:rsidRPr="004D4F61" w:rsidRDefault="00164FDB" w:rsidP="00164FDB">
            <w:pPr>
              <w:autoSpaceDE w:val="0"/>
              <w:autoSpaceDN w:val="0"/>
              <w:adjustRightInd w:val="0"/>
              <w:spacing w:line="256" w:lineRule="auto"/>
              <w:rPr>
                <w:sz w:val="18"/>
                <w:szCs w:val="18"/>
              </w:rPr>
            </w:pPr>
            <w:r w:rsidRPr="004D4F61">
              <w:rPr>
                <w:sz w:val="18"/>
                <w:szCs w:val="18"/>
              </w:rPr>
              <w:t>WHO</w:t>
            </w:r>
          </w:p>
          <w:p w14:paraId="16B95BFA" w14:textId="77777777" w:rsidR="00164FDB" w:rsidRPr="004D4F61" w:rsidRDefault="00164FDB" w:rsidP="00164FDB">
            <w:pPr>
              <w:autoSpaceDE w:val="0"/>
              <w:autoSpaceDN w:val="0"/>
              <w:adjustRightInd w:val="0"/>
              <w:spacing w:line="256" w:lineRule="auto"/>
              <w:rPr>
                <w:sz w:val="18"/>
                <w:szCs w:val="18"/>
              </w:rPr>
            </w:pPr>
          </w:p>
          <w:p w14:paraId="600A4D27" w14:textId="77777777" w:rsidR="00164FDB" w:rsidRPr="004D4F61" w:rsidRDefault="00164FDB" w:rsidP="00164FDB">
            <w:pPr>
              <w:autoSpaceDE w:val="0"/>
              <w:autoSpaceDN w:val="0"/>
              <w:adjustRightInd w:val="0"/>
              <w:spacing w:line="256" w:lineRule="auto"/>
              <w:rPr>
                <w:sz w:val="18"/>
                <w:szCs w:val="18"/>
              </w:rPr>
            </w:pPr>
          </w:p>
          <w:p w14:paraId="2CC04293" w14:textId="77777777" w:rsidR="00164FDB" w:rsidRPr="004D4F61" w:rsidRDefault="00164FDB" w:rsidP="00164FDB">
            <w:pPr>
              <w:autoSpaceDE w:val="0"/>
              <w:autoSpaceDN w:val="0"/>
              <w:adjustRightInd w:val="0"/>
              <w:spacing w:line="256" w:lineRule="auto"/>
              <w:rPr>
                <w:sz w:val="18"/>
                <w:szCs w:val="18"/>
              </w:rPr>
            </w:pPr>
          </w:p>
          <w:p w14:paraId="66C6BFD1" w14:textId="77777777" w:rsidR="00164FDB" w:rsidRPr="004D4F61" w:rsidRDefault="00164FDB" w:rsidP="00164FDB">
            <w:pPr>
              <w:autoSpaceDE w:val="0"/>
              <w:autoSpaceDN w:val="0"/>
              <w:adjustRightInd w:val="0"/>
              <w:spacing w:line="256" w:lineRule="auto"/>
              <w:rPr>
                <w:sz w:val="18"/>
                <w:szCs w:val="18"/>
              </w:rPr>
            </w:pPr>
            <w:r w:rsidRPr="004D4F61">
              <w:rPr>
                <w:sz w:val="18"/>
                <w:szCs w:val="18"/>
              </w:rPr>
              <w:t>WHO</w:t>
            </w:r>
          </w:p>
        </w:tc>
      </w:tr>
      <w:tr w:rsidR="00164FDB" w:rsidRPr="00127841" w14:paraId="4F56D337" w14:textId="77777777" w:rsidTr="00C14ED8">
        <w:trPr>
          <w:trHeight w:val="710"/>
        </w:trPr>
        <w:tc>
          <w:tcPr>
            <w:tcW w:w="643" w:type="dxa"/>
            <w:vMerge/>
            <w:shd w:val="clear" w:color="auto" w:fill="D9D9D9"/>
            <w:textDirection w:val="btLr"/>
          </w:tcPr>
          <w:p w14:paraId="786A1291" w14:textId="77777777" w:rsidR="00164FDB" w:rsidRPr="00127841" w:rsidRDefault="00164FDB" w:rsidP="00164FDB">
            <w:pPr>
              <w:tabs>
                <w:tab w:val="left" w:pos="0"/>
                <w:tab w:val="left" w:pos="132"/>
              </w:tabs>
              <w:ind w:left="113" w:right="113" w:hanging="101"/>
              <w:jc w:val="center"/>
              <w:rPr>
                <w:b/>
                <w:sz w:val="18"/>
                <w:szCs w:val="18"/>
              </w:rPr>
            </w:pPr>
          </w:p>
        </w:tc>
        <w:tc>
          <w:tcPr>
            <w:tcW w:w="2896" w:type="dxa"/>
          </w:tcPr>
          <w:p w14:paraId="185749AD" w14:textId="25CA3DB3" w:rsidR="00164FDB" w:rsidRPr="00127841" w:rsidRDefault="00164FDB" w:rsidP="00164FDB">
            <w:pPr>
              <w:rPr>
                <w:sz w:val="18"/>
                <w:szCs w:val="18"/>
              </w:rPr>
            </w:pPr>
            <w:r w:rsidRPr="004D4F61">
              <w:rPr>
                <w:sz w:val="18"/>
                <w:szCs w:val="18"/>
              </w:rPr>
              <w:t>OP 1.4  OP 1.4 Human resources supply and capacities (specialized / operational)  to deliver healthcare services in target communities and rehabilitated facilities sustainably strengthened</w:t>
            </w:r>
          </w:p>
        </w:tc>
        <w:tc>
          <w:tcPr>
            <w:tcW w:w="3223" w:type="dxa"/>
            <w:shd w:val="clear" w:color="auto" w:fill="auto"/>
          </w:tcPr>
          <w:p w14:paraId="67B23535" w14:textId="2975DB47" w:rsidR="00164FDB" w:rsidRPr="004D4F61" w:rsidRDefault="00164FDB" w:rsidP="00164FDB">
            <w:pPr>
              <w:autoSpaceDE w:val="0"/>
              <w:autoSpaceDN w:val="0"/>
              <w:adjustRightInd w:val="0"/>
              <w:spacing w:line="256" w:lineRule="auto"/>
              <w:rPr>
                <w:sz w:val="18"/>
                <w:szCs w:val="18"/>
              </w:rPr>
            </w:pPr>
            <w:r w:rsidRPr="004D4F61">
              <w:rPr>
                <w:sz w:val="18"/>
                <w:szCs w:val="18"/>
              </w:rPr>
              <w:t xml:space="preserve">Lack of interested and qualified candidates for </w:t>
            </w:r>
            <w:r w:rsidR="00CB22FD" w:rsidRPr="004D4F61">
              <w:rPr>
                <w:sz w:val="18"/>
                <w:szCs w:val="18"/>
              </w:rPr>
              <w:t>nurs</w:t>
            </w:r>
            <w:r w:rsidR="00CB22FD">
              <w:rPr>
                <w:sz w:val="18"/>
                <w:szCs w:val="18"/>
              </w:rPr>
              <w:t>ing</w:t>
            </w:r>
            <w:r w:rsidR="00CB22FD" w:rsidRPr="004D4F61">
              <w:rPr>
                <w:sz w:val="18"/>
                <w:szCs w:val="18"/>
              </w:rPr>
              <w:t xml:space="preserve"> </w:t>
            </w:r>
            <w:r w:rsidRPr="004D4F61">
              <w:rPr>
                <w:sz w:val="18"/>
                <w:szCs w:val="18"/>
              </w:rPr>
              <w:t xml:space="preserve">and midwife training and/or </w:t>
            </w:r>
            <w:r w:rsidR="00E20E7B" w:rsidRPr="004D4F61">
              <w:rPr>
                <w:sz w:val="18"/>
                <w:szCs w:val="18"/>
              </w:rPr>
              <w:t>deployment</w:t>
            </w:r>
          </w:p>
          <w:p w14:paraId="3AB01768" w14:textId="77777777" w:rsidR="00164FDB" w:rsidRPr="004D4F61" w:rsidRDefault="00164FDB" w:rsidP="00164FDB">
            <w:pPr>
              <w:autoSpaceDE w:val="0"/>
              <w:autoSpaceDN w:val="0"/>
              <w:adjustRightInd w:val="0"/>
              <w:spacing w:line="256" w:lineRule="auto"/>
              <w:rPr>
                <w:sz w:val="18"/>
                <w:szCs w:val="18"/>
              </w:rPr>
            </w:pPr>
          </w:p>
          <w:p w14:paraId="107ED2DE" w14:textId="77777777" w:rsidR="00164FDB" w:rsidRPr="004D4F61" w:rsidRDefault="00164FDB" w:rsidP="002E0C34">
            <w:pPr>
              <w:autoSpaceDE w:val="0"/>
              <w:autoSpaceDN w:val="0"/>
              <w:adjustRightInd w:val="0"/>
              <w:spacing w:line="256" w:lineRule="auto"/>
              <w:rPr>
                <w:sz w:val="18"/>
                <w:szCs w:val="18"/>
              </w:rPr>
            </w:pPr>
            <w:r w:rsidRPr="004D4F61">
              <w:rPr>
                <w:sz w:val="18"/>
                <w:szCs w:val="18"/>
              </w:rPr>
              <w:t xml:space="preserve">Nursing and midwifery schools </w:t>
            </w:r>
            <w:r w:rsidR="002E0C34" w:rsidRPr="004D4F61">
              <w:rPr>
                <w:sz w:val="18"/>
                <w:szCs w:val="18"/>
              </w:rPr>
              <w:t>will not be functional in time</w:t>
            </w:r>
          </w:p>
        </w:tc>
        <w:tc>
          <w:tcPr>
            <w:tcW w:w="1313" w:type="dxa"/>
          </w:tcPr>
          <w:p w14:paraId="6C6C3935" w14:textId="77777777" w:rsidR="00164FDB" w:rsidRPr="004D4F61" w:rsidRDefault="00164FDB" w:rsidP="00164FDB">
            <w:pPr>
              <w:autoSpaceDE w:val="0"/>
              <w:autoSpaceDN w:val="0"/>
              <w:adjustRightInd w:val="0"/>
              <w:spacing w:line="256" w:lineRule="auto"/>
              <w:rPr>
                <w:sz w:val="18"/>
                <w:szCs w:val="18"/>
              </w:rPr>
            </w:pPr>
            <w:r w:rsidRPr="004D4F61">
              <w:rPr>
                <w:sz w:val="18"/>
                <w:szCs w:val="18"/>
              </w:rPr>
              <w:t>Social</w:t>
            </w:r>
          </w:p>
          <w:p w14:paraId="0EDB86B1" w14:textId="77777777" w:rsidR="00164FDB" w:rsidRPr="004D4F61" w:rsidRDefault="00164FDB" w:rsidP="00164FDB">
            <w:pPr>
              <w:autoSpaceDE w:val="0"/>
              <w:autoSpaceDN w:val="0"/>
              <w:adjustRightInd w:val="0"/>
              <w:spacing w:line="256" w:lineRule="auto"/>
              <w:rPr>
                <w:sz w:val="18"/>
                <w:szCs w:val="18"/>
              </w:rPr>
            </w:pPr>
          </w:p>
          <w:p w14:paraId="16CADF16" w14:textId="77777777" w:rsidR="00164FDB" w:rsidRPr="004D4F61" w:rsidRDefault="00164FDB" w:rsidP="00164FDB">
            <w:pPr>
              <w:autoSpaceDE w:val="0"/>
              <w:autoSpaceDN w:val="0"/>
              <w:adjustRightInd w:val="0"/>
              <w:spacing w:line="256" w:lineRule="auto"/>
              <w:rPr>
                <w:sz w:val="18"/>
                <w:szCs w:val="18"/>
              </w:rPr>
            </w:pPr>
          </w:p>
          <w:p w14:paraId="7FDD1DF7" w14:textId="77777777" w:rsidR="00164FDB" w:rsidRPr="004D4F61" w:rsidRDefault="00164FDB" w:rsidP="00164FDB">
            <w:pPr>
              <w:autoSpaceDE w:val="0"/>
              <w:autoSpaceDN w:val="0"/>
              <w:adjustRightInd w:val="0"/>
              <w:spacing w:line="256" w:lineRule="auto"/>
              <w:rPr>
                <w:sz w:val="18"/>
                <w:szCs w:val="18"/>
              </w:rPr>
            </w:pPr>
          </w:p>
          <w:p w14:paraId="60D377CD" w14:textId="77777777" w:rsidR="00164FDB" w:rsidRPr="004D4F61" w:rsidRDefault="00164FDB" w:rsidP="00164FDB">
            <w:pPr>
              <w:autoSpaceDE w:val="0"/>
              <w:autoSpaceDN w:val="0"/>
              <w:adjustRightInd w:val="0"/>
              <w:spacing w:line="256" w:lineRule="auto"/>
              <w:rPr>
                <w:sz w:val="18"/>
                <w:szCs w:val="18"/>
              </w:rPr>
            </w:pPr>
            <w:r w:rsidRPr="004D4F61">
              <w:rPr>
                <w:sz w:val="18"/>
                <w:szCs w:val="18"/>
              </w:rPr>
              <w:t>Operational</w:t>
            </w:r>
          </w:p>
        </w:tc>
        <w:tc>
          <w:tcPr>
            <w:tcW w:w="1134" w:type="dxa"/>
          </w:tcPr>
          <w:p w14:paraId="2BA7E30B" w14:textId="77777777" w:rsidR="00164FDB" w:rsidRPr="004D4F61" w:rsidRDefault="00E20E7B" w:rsidP="00164FDB">
            <w:pPr>
              <w:autoSpaceDE w:val="0"/>
              <w:autoSpaceDN w:val="0"/>
              <w:adjustRightInd w:val="0"/>
              <w:spacing w:line="256" w:lineRule="auto"/>
              <w:rPr>
                <w:sz w:val="18"/>
                <w:szCs w:val="18"/>
              </w:rPr>
            </w:pPr>
            <w:r w:rsidRPr="004D4F61">
              <w:rPr>
                <w:sz w:val="18"/>
                <w:szCs w:val="18"/>
              </w:rPr>
              <w:t>3x5=15</w:t>
            </w:r>
          </w:p>
          <w:p w14:paraId="62BDE23A" w14:textId="77777777" w:rsidR="00E20E7B" w:rsidRPr="004D4F61" w:rsidRDefault="00E20E7B" w:rsidP="00164FDB">
            <w:pPr>
              <w:autoSpaceDE w:val="0"/>
              <w:autoSpaceDN w:val="0"/>
              <w:adjustRightInd w:val="0"/>
              <w:spacing w:line="256" w:lineRule="auto"/>
              <w:rPr>
                <w:sz w:val="18"/>
                <w:szCs w:val="18"/>
              </w:rPr>
            </w:pPr>
          </w:p>
          <w:p w14:paraId="299CC4FB" w14:textId="77777777" w:rsidR="00E20E7B" w:rsidRPr="004D4F61" w:rsidRDefault="00E20E7B" w:rsidP="00164FDB">
            <w:pPr>
              <w:autoSpaceDE w:val="0"/>
              <w:autoSpaceDN w:val="0"/>
              <w:adjustRightInd w:val="0"/>
              <w:spacing w:line="256" w:lineRule="auto"/>
              <w:rPr>
                <w:sz w:val="18"/>
                <w:szCs w:val="18"/>
              </w:rPr>
            </w:pPr>
          </w:p>
          <w:p w14:paraId="7E3D98F6" w14:textId="77777777" w:rsidR="00E20E7B" w:rsidRPr="004D4F61" w:rsidRDefault="00E20E7B" w:rsidP="00164FDB">
            <w:pPr>
              <w:autoSpaceDE w:val="0"/>
              <w:autoSpaceDN w:val="0"/>
              <w:adjustRightInd w:val="0"/>
              <w:spacing w:line="256" w:lineRule="auto"/>
              <w:rPr>
                <w:sz w:val="18"/>
                <w:szCs w:val="18"/>
              </w:rPr>
            </w:pPr>
          </w:p>
          <w:p w14:paraId="1C221606" w14:textId="77777777" w:rsidR="00E20E7B" w:rsidRPr="004D4F61" w:rsidRDefault="00E20E7B" w:rsidP="002E0C34">
            <w:pPr>
              <w:autoSpaceDE w:val="0"/>
              <w:autoSpaceDN w:val="0"/>
              <w:adjustRightInd w:val="0"/>
              <w:spacing w:line="256" w:lineRule="auto"/>
              <w:rPr>
                <w:sz w:val="18"/>
                <w:szCs w:val="18"/>
              </w:rPr>
            </w:pPr>
            <w:r w:rsidRPr="004D4F61">
              <w:rPr>
                <w:sz w:val="18"/>
                <w:szCs w:val="18"/>
              </w:rPr>
              <w:t>3x5=15</w:t>
            </w:r>
          </w:p>
        </w:tc>
        <w:tc>
          <w:tcPr>
            <w:tcW w:w="2693" w:type="dxa"/>
          </w:tcPr>
          <w:p w14:paraId="62B39302" w14:textId="77777777" w:rsidR="00164FDB" w:rsidRPr="004D4F61" w:rsidRDefault="00E20E7B" w:rsidP="00164FDB">
            <w:pPr>
              <w:autoSpaceDE w:val="0"/>
              <w:autoSpaceDN w:val="0"/>
              <w:adjustRightInd w:val="0"/>
              <w:spacing w:line="256" w:lineRule="auto"/>
              <w:rPr>
                <w:sz w:val="18"/>
                <w:szCs w:val="18"/>
              </w:rPr>
            </w:pPr>
            <w:r w:rsidRPr="004D4F61">
              <w:rPr>
                <w:sz w:val="18"/>
                <w:szCs w:val="18"/>
              </w:rPr>
              <w:t>Incentive Package, dedicated training facility included in programme</w:t>
            </w:r>
          </w:p>
          <w:p w14:paraId="1E1BA1B9" w14:textId="77777777" w:rsidR="00E20E7B" w:rsidRPr="004D4F61" w:rsidRDefault="00E20E7B" w:rsidP="00164FDB">
            <w:pPr>
              <w:autoSpaceDE w:val="0"/>
              <w:autoSpaceDN w:val="0"/>
              <w:adjustRightInd w:val="0"/>
              <w:spacing w:line="256" w:lineRule="auto"/>
              <w:rPr>
                <w:sz w:val="18"/>
                <w:szCs w:val="18"/>
              </w:rPr>
            </w:pPr>
          </w:p>
          <w:p w14:paraId="25180290" w14:textId="77777777" w:rsidR="00E20E7B" w:rsidRPr="004D4F61" w:rsidRDefault="00E20E7B" w:rsidP="002E0C34">
            <w:pPr>
              <w:autoSpaceDE w:val="0"/>
              <w:autoSpaceDN w:val="0"/>
              <w:adjustRightInd w:val="0"/>
              <w:spacing w:line="256" w:lineRule="auto"/>
              <w:rPr>
                <w:sz w:val="18"/>
                <w:szCs w:val="18"/>
              </w:rPr>
            </w:pPr>
            <w:r w:rsidRPr="004D4F61">
              <w:rPr>
                <w:sz w:val="18"/>
                <w:szCs w:val="18"/>
              </w:rPr>
              <w:t>Sequencing of interventions; prioritization to training facility</w:t>
            </w:r>
          </w:p>
        </w:tc>
        <w:tc>
          <w:tcPr>
            <w:tcW w:w="1094" w:type="dxa"/>
          </w:tcPr>
          <w:p w14:paraId="25270550" w14:textId="77777777" w:rsidR="00164FDB" w:rsidRPr="004D4F61" w:rsidRDefault="00E20E7B" w:rsidP="00164FDB">
            <w:pPr>
              <w:autoSpaceDE w:val="0"/>
              <w:autoSpaceDN w:val="0"/>
              <w:adjustRightInd w:val="0"/>
              <w:spacing w:line="256" w:lineRule="auto"/>
              <w:rPr>
                <w:sz w:val="18"/>
                <w:szCs w:val="18"/>
              </w:rPr>
            </w:pPr>
            <w:r w:rsidRPr="004D4F61">
              <w:rPr>
                <w:sz w:val="18"/>
                <w:szCs w:val="18"/>
              </w:rPr>
              <w:t>2x2=4</w:t>
            </w:r>
          </w:p>
          <w:p w14:paraId="65038DF9" w14:textId="77777777" w:rsidR="00E20E7B" w:rsidRPr="004D4F61" w:rsidRDefault="00E20E7B" w:rsidP="00164FDB">
            <w:pPr>
              <w:autoSpaceDE w:val="0"/>
              <w:autoSpaceDN w:val="0"/>
              <w:adjustRightInd w:val="0"/>
              <w:spacing w:line="256" w:lineRule="auto"/>
              <w:rPr>
                <w:sz w:val="18"/>
                <w:szCs w:val="18"/>
              </w:rPr>
            </w:pPr>
          </w:p>
          <w:p w14:paraId="546A8756" w14:textId="77777777" w:rsidR="00E20E7B" w:rsidRPr="004D4F61" w:rsidRDefault="00E20E7B" w:rsidP="00164FDB">
            <w:pPr>
              <w:autoSpaceDE w:val="0"/>
              <w:autoSpaceDN w:val="0"/>
              <w:adjustRightInd w:val="0"/>
              <w:spacing w:line="256" w:lineRule="auto"/>
              <w:rPr>
                <w:sz w:val="18"/>
                <w:szCs w:val="18"/>
              </w:rPr>
            </w:pPr>
          </w:p>
          <w:p w14:paraId="15D6CE14" w14:textId="77777777" w:rsidR="00E20E7B" w:rsidRPr="004D4F61" w:rsidRDefault="00E20E7B" w:rsidP="00164FDB">
            <w:pPr>
              <w:autoSpaceDE w:val="0"/>
              <w:autoSpaceDN w:val="0"/>
              <w:adjustRightInd w:val="0"/>
              <w:spacing w:line="256" w:lineRule="auto"/>
              <w:rPr>
                <w:sz w:val="18"/>
                <w:szCs w:val="18"/>
              </w:rPr>
            </w:pPr>
          </w:p>
          <w:p w14:paraId="6CAC94F4" w14:textId="77777777" w:rsidR="00E20E7B" w:rsidRPr="004D4F61" w:rsidRDefault="00E20E7B" w:rsidP="00164FDB">
            <w:pPr>
              <w:autoSpaceDE w:val="0"/>
              <w:autoSpaceDN w:val="0"/>
              <w:adjustRightInd w:val="0"/>
              <w:spacing w:line="256" w:lineRule="auto"/>
              <w:rPr>
                <w:sz w:val="18"/>
                <w:szCs w:val="18"/>
              </w:rPr>
            </w:pPr>
            <w:r w:rsidRPr="004D4F61">
              <w:rPr>
                <w:sz w:val="18"/>
                <w:szCs w:val="18"/>
              </w:rPr>
              <w:t>2x2=4</w:t>
            </w:r>
          </w:p>
        </w:tc>
        <w:tc>
          <w:tcPr>
            <w:tcW w:w="1280" w:type="dxa"/>
          </w:tcPr>
          <w:p w14:paraId="33DB3D9E" w14:textId="77777777" w:rsidR="00164FDB" w:rsidRPr="004D4F61" w:rsidRDefault="00164FDB" w:rsidP="00164FDB">
            <w:pPr>
              <w:autoSpaceDE w:val="0"/>
              <w:autoSpaceDN w:val="0"/>
              <w:adjustRightInd w:val="0"/>
              <w:spacing w:line="256" w:lineRule="auto"/>
              <w:rPr>
                <w:sz w:val="18"/>
                <w:szCs w:val="18"/>
              </w:rPr>
            </w:pPr>
            <w:r w:rsidRPr="004D4F61">
              <w:rPr>
                <w:sz w:val="18"/>
                <w:szCs w:val="18"/>
              </w:rPr>
              <w:t>WHO</w:t>
            </w:r>
          </w:p>
          <w:p w14:paraId="7CD79C4E" w14:textId="77777777" w:rsidR="00164FDB" w:rsidRPr="004D4F61" w:rsidRDefault="00164FDB" w:rsidP="00164FDB">
            <w:pPr>
              <w:autoSpaceDE w:val="0"/>
              <w:autoSpaceDN w:val="0"/>
              <w:adjustRightInd w:val="0"/>
              <w:spacing w:line="256" w:lineRule="auto"/>
              <w:rPr>
                <w:sz w:val="18"/>
                <w:szCs w:val="18"/>
              </w:rPr>
            </w:pPr>
          </w:p>
          <w:p w14:paraId="7694483B" w14:textId="77777777" w:rsidR="00164FDB" w:rsidRPr="004D4F61" w:rsidRDefault="00164FDB" w:rsidP="00164FDB">
            <w:pPr>
              <w:autoSpaceDE w:val="0"/>
              <w:autoSpaceDN w:val="0"/>
              <w:adjustRightInd w:val="0"/>
              <w:spacing w:line="256" w:lineRule="auto"/>
              <w:rPr>
                <w:sz w:val="18"/>
                <w:szCs w:val="18"/>
              </w:rPr>
            </w:pPr>
          </w:p>
          <w:p w14:paraId="31A3EEDA" w14:textId="77777777" w:rsidR="00164FDB" w:rsidRPr="004D4F61" w:rsidRDefault="00164FDB" w:rsidP="00164FDB">
            <w:pPr>
              <w:autoSpaceDE w:val="0"/>
              <w:autoSpaceDN w:val="0"/>
              <w:adjustRightInd w:val="0"/>
              <w:spacing w:line="256" w:lineRule="auto"/>
              <w:rPr>
                <w:sz w:val="18"/>
                <w:szCs w:val="18"/>
              </w:rPr>
            </w:pPr>
          </w:p>
          <w:p w14:paraId="790EFEED" w14:textId="77777777" w:rsidR="00164FDB" w:rsidRPr="004D4F61" w:rsidRDefault="00164FDB" w:rsidP="00164FDB">
            <w:pPr>
              <w:autoSpaceDE w:val="0"/>
              <w:autoSpaceDN w:val="0"/>
              <w:adjustRightInd w:val="0"/>
              <w:spacing w:line="256" w:lineRule="auto"/>
              <w:rPr>
                <w:sz w:val="18"/>
                <w:szCs w:val="18"/>
              </w:rPr>
            </w:pPr>
            <w:r w:rsidRPr="004D4F61">
              <w:rPr>
                <w:sz w:val="18"/>
                <w:szCs w:val="18"/>
              </w:rPr>
              <w:t>WHO</w:t>
            </w:r>
          </w:p>
        </w:tc>
      </w:tr>
      <w:tr w:rsidR="00164FDB" w:rsidRPr="00127841" w14:paraId="33C6923C" w14:textId="77777777" w:rsidTr="00C14ED8">
        <w:trPr>
          <w:trHeight w:val="1083"/>
        </w:trPr>
        <w:tc>
          <w:tcPr>
            <w:tcW w:w="643" w:type="dxa"/>
            <w:vMerge/>
            <w:shd w:val="clear" w:color="auto" w:fill="D9D9D9"/>
            <w:textDirection w:val="btLr"/>
          </w:tcPr>
          <w:p w14:paraId="50F1CE67" w14:textId="77777777" w:rsidR="00164FDB" w:rsidRPr="00127841" w:rsidRDefault="00164FDB" w:rsidP="00164FDB">
            <w:pPr>
              <w:tabs>
                <w:tab w:val="left" w:pos="0"/>
                <w:tab w:val="left" w:pos="132"/>
              </w:tabs>
              <w:ind w:left="113" w:right="113" w:hanging="101"/>
              <w:jc w:val="center"/>
              <w:rPr>
                <w:b/>
                <w:sz w:val="18"/>
                <w:szCs w:val="18"/>
              </w:rPr>
            </w:pPr>
          </w:p>
        </w:tc>
        <w:tc>
          <w:tcPr>
            <w:tcW w:w="2896" w:type="dxa"/>
          </w:tcPr>
          <w:p w14:paraId="6788350F" w14:textId="633FE25C" w:rsidR="00164FDB" w:rsidRPr="00127841" w:rsidRDefault="00164FDB" w:rsidP="006405F1">
            <w:pPr>
              <w:rPr>
                <w:bCs/>
                <w:noProof/>
                <w:sz w:val="18"/>
                <w:szCs w:val="18"/>
              </w:rPr>
            </w:pPr>
            <w:r w:rsidRPr="00127841">
              <w:rPr>
                <w:sz w:val="18"/>
                <w:szCs w:val="18"/>
              </w:rPr>
              <w:t>OP 1.5: Target communities are provided with sustainable access to w</w:t>
            </w:r>
            <w:r w:rsidRPr="00127841">
              <w:rPr>
                <w:bCs/>
                <w:noProof/>
                <w:sz w:val="18"/>
                <w:szCs w:val="18"/>
              </w:rPr>
              <w:t xml:space="preserve">ater, education </w:t>
            </w:r>
            <w:r w:rsidR="00CB22FD">
              <w:rPr>
                <w:bCs/>
                <w:noProof/>
                <w:sz w:val="18"/>
                <w:szCs w:val="18"/>
              </w:rPr>
              <w:t>and</w:t>
            </w:r>
            <w:r w:rsidR="00CB22FD" w:rsidRPr="00127841">
              <w:rPr>
                <w:bCs/>
                <w:noProof/>
                <w:sz w:val="18"/>
                <w:szCs w:val="18"/>
              </w:rPr>
              <w:t xml:space="preserve"> </w:t>
            </w:r>
            <w:r w:rsidRPr="00127841">
              <w:rPr>
                <w:bCs/>
                <w:noProof/>
                <w:sz w:val="18"/>
                <w:szCs w:val="18"/>
              </w:rPr>
              <w:t>renewable energy for key communit</w:t>
            </w:r>
            <w:r w:rsidR="00E20E7B" w:rsidRPr="00127841">
              <w:rPr>
                <w:bCs/>
                <w:noProof/>
                <w:sz w:val="18"/>
                <w:szCs w:val="18"/>
              </w:rPr>
              <w:t>y infrastructure</w:t>
            </w:r>
          </w:p>
        </w:tc>
        <w:tc>
          <w:tcPr>
            <w:tcW w:w="3223" w:type="dxa"/>
            <w:shd w:val="clear" w:color="auto" w:fill="auto"/>
          </w:tcPr>
          <w:p w14:paraId="6F687303" w14:textId="77777777" w:rsidR="00164FDB" w:rsidRPr="00127841" w:rsidRDefault="00164FDB" w:rsidP="00164FDB">
            <w:pPr>
              <w:autoSpaceDE w:val="0"/>
              <w:autoSpaceDN w:val="0"/>
              <w:adjustRightInd w:val="0"/>
              <w:rPr>
                <w:sz w:val="18"/>
                <w:szCs w:val="18"/>
              </w:rPr>
            </w:pPr>
            <w:r w:rsidRPr="00127841">
              <w:rPr>
                <w:sz w:val="18"/>
                <w:szCs w:val="18"/>
              </w:rPr>
              <w:t>The Government does not allocates resources for running cost/ recurrent budget for restored services (water, education)</w:t>
            </w:r>
          </w:p>
          <w:p w14:paraId="15112FE1" w14:textId="77777777" w:rsidR="00E20E7B" w:rsidRPr="00127841" w:rsidRDefault="00E20E7B" w:rsidP="00164FDB">
            <w:pPr>
              <w:autoSpaceDE w:val="0"/>
              <w:autoSpaceDN w:val="0"/>
              <w:adjustRightInd w:val="0"/>
              <w:rPr>
                <w:sz w:val="18"/>
                <w:szCs w:val="18"/>
              </w:rPr>
            </w:pPr>
          </w:p>
          <w:p w14:paraId="4F6692E5" w14:textId="77777777" w:rsidR="00164FDB" w:rsidRPr="00127841" w:rsidRDefault="00164FDB" w:rsidP="00164FDB">
            <w:pPr>
              <w:autoSpaceDE w:val="0"/>
              <w:autoSpaceDN w:val="0"/>
              <w:adjustRightInd w:val="0"/>
              <w:rPr>
                <w:sz w:val="18"/>
                <w:szCs w:val="18"/>
              </w:rPr>
            </w:pPr>
            <w:r w:rsidRPr="00127841">
              <w:rPr>
                <w:sz w:val="18"/>
                <w:szCs w:val="18"/>
              </w:rPr>
              <w:t>New boreholes negativel</w:t>
            </w:r>
            <w:r w:rsidR="00E20E7B" w:rsidRPr="00127841">
              <w:rPr>
                <w:sz w:val="18"/>
                <w:szCs w:val="18"/>
              </w:rPr>
              <w:t>y impact groundwater levels</w:t>
            </w:r>
          </w:p>
        </w:tc>
        <w:tc>
          <w:tcPr>
            <w:tcW w:w="1313" w:type="dxa"/>
          </w:tcPr>
          <w:p w14:paraId="2D1E31F6" w14:textId="77777777" w:rsidR="00164FDB" w:rsidRPr="00127841" w:rsidRDefault="00164FDB" w:rsidP="00164FDB">
            <w:pPr>
              <w:autoSpaceDE w:val="0"/>
              <w:autoSpaceDN w:val="0"/>
              <w:adjustRightInd w:val="0"/>
              <w:rPr>
                <w:sz w:val="18"/>
                <w:szCs w:val="18"/>
              </w:rPr>
            </w:pPr>
            <w:r w:rsidRPr="00127841">
              <w:rPr>
                <w:sz w:val="18"/>
                <w:szCs w:val="18"/>
              </w:rPr>
              <w:t>Political</w:t>
            </w:r>
          </w:p>
          <w:p w14:paraId="7A6F6AE1" w14:textId="77777777" w:rsidR="00164FDB" w:rsidRPr="00127841" w:rsidRDefault="00164FDB" w:rsidP="00164FDB">
            <w:pPr>
              <w:autoSpaceDE w:val="0"/>
              <w:autoSpaceDN w:val="0"/>
              <w:adjustRightInd w:val="0"/>
              <w:rPr>
                <w:sz w:val="18"/>
                <w:szCs w:val="18"/>
              </w:rPr>
            </w:pPr>
          </w:p>
          <w:p w14:paraId="1F6422A4" w14:textId="77777777" w:rsidR="00164FDB" w:rsidRPr="00127841" w:rsidRDefault="00164FDB" w:rsidP="00164FDB">
            <w:pPr>
              <w:autoSpaceDE w:val="0"/>
              <w:autoSpaceDN w:val="0"/>
              <w:adjustRightInd w:val="0"/>
              <w:rPr>
                <w:sz w:val="18"/>
                <w:szCs w:val="18"/>
              </w:rPr>
            </w:pPr>
          </w:p>
          <w:p w14:paraId="5F91AC71" w14:textId="77777777" w:rsidR="00164FDB" w:rsidRPr="00127841" w:rsidRDefault="00164FDB" w:rsidP="00164FDB">
            <w:pPr>
              <w:autoSpaceDE w:val="0"/>
              <w:autoSpaceDN w:val="0"/>
              <w:adjustRightInd w:val="0"/>
              <w:rPr>
                <w:sz w:val="18"/>
                <w:szCs w:val="18"/>
              </w:rPr>
            </w:pPr>
          </w:p>
          <w:p w14:paraId="72915419" w14:textId="77777777" w:rsidR="00164FDB" w:rsidRPr="00127841" w:rsidRDefault="00164FDB" w:rsidP="00164FDB">
            <w:pPr>
              <w:autoSpaceDE w:val="0"/>
              <w:autoSpaceDN w:val="0"/>
              <w:adjustRightInd w:val="0"/>
              <w:rPr>
                <w:sz w:val="18"/>
                <w:szCs w:val="18"/>
              </w:rPr>
            </w:pPr>
          </w:p>
          <w:p w14:paraId="4C54363F" w14:textId="77777777" w:rsidR="00164FDB" w:rsidRPr="00127841" w:rsidRDefault="00164FDB" w:rsidP="00164FDB">
            <w:pPr>
              <w:autoSpaceDE w:val="0"/>
              <w:autoSpaceDN w:val="0"/>
              <w:adjustRightInd w:val="0"/>
              <w:rPr>
                <w:sz w:val="18"/>
                <w:szCs w:val="18"/>
              </w:rPr>
            </w:pPr>
            <w:r w:rsidRPr="00127841">
              <w:rPr>
                <w:sz w:val="18"/>
                <w:szCs w:val="18"/>
              </w:rPr>
              <w:t>Environmental</w:t>
            </w:r>
          </w:p>
        </w:tc>
        <w:tc>
          <w:tcPr>
            <w:tcW w:w="1134" w:type="dxa"/>
          </w:tcPr>
          <w:p w14:paraId="55B1EFC5" w14:textId="77777777" w:rsidR="00164FDB" w:rsidRPr="00127841" w:rsidRDefault="00E20E7B" w:rsidP="00164FDB">
            <w:pPr>
              <w:autoSpaceDE w:val="0"/>
              <w:autoSpaceDN w:val="0"/>
              <w:adjustRightInd w:val="0"/>
              <w:rPr>
                <w:sz w:val="18"/>
                <w:szCs w:val="18"/>
              </w:rPr>
            </w:pPr>
            <w:r w:rsidRPr="00127841">
              <w:rPr>
                <w:sz w:val="18"/>
                <w:szCs w:val="18"/>
              </w:rPr>
              <w:t>4x5=20</w:t>
            </w:r>
          </w:p>
          <w:p w14:paraId="26482D16" w14:textId="77777777" w:rsidR="00E20E7B" w:rsidRPr="00127841" w:rsidRDefault="00E20E7B" w:rsidP="00164FDB">
            <w:pPr>
              <w:autoSpaceDE w:val="0"/>
              <w:autoSpaceDN w:val="0"/>
              <w:adjustRightInd w:val="0"/>
              <w:rPr>
                <w:sz w:val="18"/>
                <w:szCs w:val="18"/>
              </w:rPr>
            </w:pPr>
          </w:p>
          <w:p w14:paraId="39F67AA3" w14:textId="77777777" w:rsidR="00E20E7B" w:rsidRPr="00127841" w:rsidRDefault="00E20E7B" w:rsidP="00164FDB">
            <w:pPr>
              <w:autoSpaceDE w:val="0"/>
              <w:autoSpaceDN w:val="0"/>
              <w:adjustRightInd w:val="0"/>
              <w:rPr>
                <w:sz w:val="18"/>
                <w:szCs w:val="18"/>
              </w:rPr>
            </w:pPr>
          </w:p>
          <w:p w14:paraId="3FCB8A4B" w14:textId="77777777" w:rsidR="00E20E7B" w:rsidRPr="00127841" w:rsidRDefault="00E20E7B" w:rsidP="00164FDB">
            <w:pPr>
              <w:autoSpaceDE w:val="0"/>
              <w:autoSpaceDN w:val="0"/>
              <w:adjustRightInd w:val="0"/>
              <w:rPr>
                <w:sz w:val="18"/>
                <w:szCs w:val="18"/>
              </w:rPr>
            </w:pPr>
          </w:p>
          <w:p w14:paraId="7E85393B" w14:textId="77777777" w:rsidR="00E20E7B" w:rsidRPr="00127841" w:rsidRDefault="00E20E7B" w:rsidP="00164FDB">
            <w:pPr>
              <w:autoSpaceDE w:val="0"/>
              <w:autoSpaceDN w:val="0"/>
              <w:adjustRightInd w:val="0"/>
              <w:rPr>
                <w:sz w:val="18"/>
                <w:szCs w:val="18"/>
              </w:rPr>
            </w:pPr>
          </w:p>
          <w:p w14:paraId="57F19267" w14:textId="77777777" w:rsidR="00E20E7B" w:rsidRPr="00127841" w:rsidRDefault="00E20E7B" w:rsidP="00E20E7B">
            <w:pPr>
              <w:autoSpaceDE w:val="0"/>
              <w:autoSpaceDN w:val="0"/>
              <w:adjustRightInd w:val="0"/>
              <w:rPr>
                <w:sz w:val="18"/>
                <w:szCs w:val="18"/>
              </w:rPr>
            </w:pPr>
            <w:r w:rsidRPr="00127841">
              <w:rPr>
                <w:sz w:val="18"/>
                <w:szCs w:val="18"/>
              </w:rPr>
              <w:t>3x4=12</w:t>
            </w:r>
          </w:p>
          <w:p w14:paraId="698A70ED" w14:textId="77777777" w:rsidR="00E20E7B" w:rsidRPr="00127841" w:rsidRDefault="00E20E7B" w:rsidP="00164FDB">
            <w:pPr>
              <w:autoSpaceDE w:val="0"/>
              <w:autoSpaceDN w:val="0"/>
              <w:adjustRightInd w:val="0"/>
              <w:rPr>
                <w:sz w:val="18"/>
                <w:szCs w:val="18"/>
              </w:rPr>
            </w:pPr>
          </w:p>
        </w:tc>
        <w:tc>
          <w:tcPr>
            <w:tcW w:w="2693" w:type="dxa"/>
          </w:tcPr>
          <w:p w14:paraId="7F1B296F" w14:textId="77777777" w:rsidR="00164FDB" w:rsidRPr="00127841" w:rsidRDefault="00E20E7B" w:rsidP="00164FDB">
            <w:pPr>
              <w:autoSpaceDE w:val="0"/>
              <w:autoSpaceDN w:val="0"/>
              <w:adjustRightInd w:val="0"/>
              <w:rPr>
                <w:sz w:val="18"/>
                <w:szCs w:val="18"/>
              </w:rPr>
            </w:pPr>
            <w:r w:rsidRPr="00127841">
              <w:rPr>
                <w:sz w:val="18"/>
                <w:szCs w:val="18"/>
              </w:rPr>
              <w:t>Incentive package, pre-negotiation</w:t>
            </w:r>
          </w:p>
          <w:p w14:paraId="50117265" w14:textId="77777777" w:rsidR="00E20E7B" w:rsidRPr="00127841" w:rsidRDefault="00E20E7B" w:rsidP="00164FDB">
            <w:pPr>
              <w:autoSpaceDE w:val="0"/>
              <w:autoSpaceDN w:val="0"/>
              <w:adjustRightInd w:val="0"/>
              <w:rPr>
                <w:sz w:val="18"/>
                <w:szCs w:val="18"/>
              </w:rPr>
            </w:pPr>
          </w:p>
          <w:p w14:paraId="485E7C42" w14:textId="77777777" w:rsidR="00E20E7B" w:rsidRPr="00127841" w:rsidRDefault="00E20E7B" w:rsidP="00164FDB">
            <w:pPr>
              <w:autoSpaceDE w:val="0"/>
              <w:autoSpaceDN w:val="0"/>
              <w:adjustRightInd w:val="0"/>
              <w:rPr>
                <w:sz w:val="18"/>
                <w:szCs w:val="18"/>
              </w:rPr>
            </w:pPr>
          </w:p>
          <w:p w14:paraId="6BD1DB92" w14:textId="77777777" w:rsidR="00E20E7B" w:rsidRPr="00127841" w:rsidRDefault="00E20E7B" w:rsidP="00164FDB">
            <w:pPr>
              <w:autoSpaceDE w:val="0"/>
              <w:autoSpaceDN w:val="0"/>
              <w:adjustRightInd w:val="0"/>
              <w:rPr>
                <w:sz w:val="18"/>
                <w:szCs w:val="18"/>
              </w:rPr>
            </w:pPr>
          </w:p>
          <w:p w14:paraId="6CE169F2" w14:textId="77777777" w:rsidR="00E20E7B" w:rsidRPr="00127841" w:rsidRDefault="00E20E7B" w:rsidP="00164FDB">
            <w:pPr>
              <w:autoSpaceDE w:val="0"/>
              <w:autoSpaceDN w:val="0"/>
              <w:adjustRightInd w:val="0"/>
              <w:rPr>
                <w:sz w:val="18"/>
                <w:szCs w:val="18"/>
              </w:rPr>
            </w:pPr>
            <w:r w:rsidRPr="00127841">
              <w:rPr>
                <w:sz w:val="18"/>
                <w:szCs w:val="18"/>
              </w:rPr>
              <w:t>Groundwater study, water-efficient drip-irrigation system</w:t>
            </w:r>
          </w:p>
        </w:tc>
        <w:tc>
          <w:tcPr>
            <w:tcW w:w="1094" w:type="dxa"/>
          </w:tcPr>
          <w:p w14:paraId="1EAA5723" w14:textId="77777777" w:rsidR="00164FDB" w:rsidRPr="00127841" w:rsidRDefault="00E20E7B" w:rsidP="00164FDB">
            <w:pPr>
              <w:autoSpaceDE w:val="0"/>
              <w:autoSpaceDN w:val="0"/>
              <w:adjustRightInd w:val="0"/>
              <w:rPr>
                <w:sz w:val="18"/>
                <w:szCs w:val="18"/>
              </w:rPr>
            </w:pPr>
            <w:r w:rsidRPr="00127841">
              <w:rPr>
                <w:sz w:val="18"/>
                <w:szCs w:val="18"/>
              </w:rPr>
              <w:t>2x3=6</w:t>
            </w:r>
          </w:p>
          <w:p w14:paraId="07DD94B0" w14:textId="77777777" w:rsidR="00E20E7B" w:rsidRPr="00127841" w:rsidRDefault="00E20E7B" w:rsidP="00164FDB">
            <w:pPr>
              <w:autoSpaceDE w:val="0"/>
              <w:autoSpaceDN w:val="0"/>
              <w:adjustRightInd w:val="0"/>
              <w:rPr>
                <w:sz w:val="18"/>
                <w:szCs w:val="18"/>
              </w:rPr>
            </w:pPr>
          </w:p>
          <w:p w14:paraId="5A9DD58A" w14:textId="77777777" w:rsidR="00E20E7B" w:rsidRPr="00127841" w:rsidRDefault="00E20E7B" w:rsidP="00164FDB">
            <w:pPr>
              <w:autoSpaceDE w:val="0"/>
              <w:autoSpaceDN w:val="0"/>
              <w:adjustRightInd w:val="0"/>
              <w:rPr>
                <w:sz w:val="18"/>
                <w:szCs w:val="18"/>
              </w:rPr>
            </w:pPr>
          </w:p>
          <w:p w14:paraId="7415F269" w14:textId="77777777" w:rsidR="00E20E7B" w:rsidRPr="00127841" w:rsidRDefault="00E20E7B" w:rsidP="00164FDB">
            <w:pPr>
              <w:autoSpaceDE w:val="0"/>
              <w:autoSpaceDN w:val="0"/>
              <w:adjustRightInd w:val="0"/>
              <w:rPr>
                <w:sz w:val="18"/>
                <w:szCs w:val="18"/>
              </w:rPr>
            </w:pPr>
          </w:p>
          <w:p w14:paraId="090199D6" w14:textId="77777777" w:rsidR="00E20E7B" w:rsidRPr="00127841" w:rsidRDefault="00E20E7B" w:rsidP="00164FDB">
            <w:pPr>
              <w:autoSpaceDE w:val="0"/>
              <w:autoSpaceDN w:val="0"/>
              <w:adjustRightInd w:val="0"/>
              <w:rPr>
                <w:sz w:val="18"/>
                <w:szCs w:val="18"/>
              </w:rPr>
            </w:pPr>
          </w:p>
          <w:p w14:paraId="1D776B9B" w14:textId="77777777" w:rsidR="00E20E7B" w:rsidRPr="00127841" w:rsidRDefault="00E20E7B" w:rsidP="00164FDB">
            <w:pPr>
              <w:autoSpaceDE w:val="0"/>
              <w:autoSpaceDN w:val="0"/>
              <w:adjustRightInd w:val="0"/>
              <w:rPr>
                <w:sz w:val="18"/>
                <w:szCs w:val="18"/>
              </w:rPr>
            </w:pPr>
            <w:r w:rsidRPr="00127841">
              <w:rPr>
                <w:sz w:val="18"/>
                <w:szCs w:val="18"/>
              </w:rPr>
              <w:t>1x2=2</w:t>
            </w:r>
          </w:p>
        </w:tc>
        <w:tc>
          <w:tcPr>
            <w:tcW w:w="1280" w:type="dxa"/>
          </w:tcPr>
          <w:p w14:paraId="0967CA04" w14:textId="77777777" w:rsidR="00164FDB" w:rsidRPr="00127841" w:rsidRDefault="00164FDB" w:rsidP="00164FDB">
            <w:pPr>
              <w:autoSpaceDE w:val="0"/>
              <w:autoSpaceDN w:val="0"/>
              <w:adjustRightInd w:val="0"/>
              <w:rPr>
                <w:sz w:val="18"/>
                <w:szCs w:val="18"/>
              </w:rPr>
            </w:pPr>
            <w:r w:rsidRPr="00127841">
              <w:rPr>
                <w:sz w:val="18"/>
                <w:szCs w:val="18"/>
              </w:rPr>
              <w:t>UNDP</w:t>
            </w:r>
          </w:p>
          <w:p w14:paraId="6DBDB179" w14:textId="77777777" w:rsidR="00164FDB" w:rsidRPr="00127841" w:rsidRDefault="00164FDB" w:rsidP="00164FDB">
            <w:pPr>
              <w:autoSpaceDE w:val="0"/>
              <w:autoSpaceDN w:val="0"/>
              <w:adjustRightInd w:val="0"/>
              <w:rPr>
                <w:sz w:val="18"/>
                <w:szCs w:val="18"/>
              </w:rPr>
            </w:pPr>
          </w:p>
          <w:p w14:paraId="214E6DBD" w14:textId="77777777" w:rsidR="00164FDB" w:rsidRPr="00127841" w:rsidRDefault="00164FDB" w:rsidP="00164FDB">
            <w:pPr>
              <w:autoSpaceDE w:val="0"/>
              <w:autoSpaceDN w:val="0"/>
              <w:adjustRightInd w:val="0"/>
              <w:rPr>
                <w:sz w:val="18"/>
                <w:szCs w:val="18"/>
              </w:rPr>
            </w:pPr>
          </w:p>
          <w:p w14:paraId="58D4AC06" w14:textId="77777777" w:rsidR="00E20E7B" w:rsidRPr="00127841" w:rsidRDefault="00E20E7B" w:rsidP="00164FDB">
            <w:pPr>
              <w:autoSpaceDE w:val="0"/>
              <w:autoSpaceDN w:val="0"/>
              <w:adjustRightInd w:val="0"/>
              <w:rPr>
                <w:sz w:val="18"/>
                <w:szCs w:val="18"/>
              </w:rPr>
            </w:pPr>
          </w:p>
          <w:p w14:paraId="71D83D24" w14:textId="77777777" w:rsidR="00164FDB" w:rsidRPr="00127841" w:rsidRDefault="00164FDB" w:rsidP="00164FDB">
            <w:pPr>
              <w:autoSpaceDE w:val="0"/>
              <w:autoSpaceDN w:val="0"/>
              <w:adjustRightInd w:val="0"/>
              <w:rPr>
                <w:sz w:val="18"/>
                <w:szCs w:val="18"/>
              </w:rPr>
            </w:pPr>
          </w:p>
          <w:p w14:paraId="0FAE7B8D" w14:textId="77777777" w:rsidR="00164FDB" w:rsidRPr="00127841" w:rsidRDefault="00164FDB" w:rsidP="00164FDB">
            <w:pPr>
              <w:autoSpaceDE w:val="0"/>
              <w:autoSpaceDN w:val="0"/>
              <w:adjustRightInd w:val="0"/>
              <w:rPr>
                <w:sz w:val="18"/>
                <w:szCs w:val="18"/>
              </w:rPr>
            </w:pPr>
            <w:r w:rsidRPr="00127841">
              <w:rPr>
                <w:sz w:val="18"/>
                <w:szCs w:val="18"/>
              </w:rPr>
              <w:t>UNDP</w:t>
            </w:r>
          </w:p>
        </w:tc>
      </w:tr>
      <w:tr w:rsidR="00164FDB" w:rsidRPr="00127841" w14:paraId="4AC0DF4F" w14:textId="77777777" w:rsidTr="00C14ED8">
        <w:trPr>
          <w:trHeight w:val="42"/>
        </w:trPr>
        <w:tc>
          <w:tcPr>
            <w:tcW w:w="643" w:type="dxa"/>
            <w:shd w:val="clear" w:color="auto" w:fill="BFBFBF" w:themeFill="background1" w:themeFillShade="BF"/>
            <w:textDirection w:val="btLr"/>
          </w:tcPr>
          <w:p w14:paraId="63E4E29C" w14:textId="77777777" w:rsidR="00164FDB" w:rsidRPr="00127841" w:rsidRDefault="00164FDB" w:rsidP="00164FDB">
            <w:pPr>
              <w:tabs>
                <w:tab w:val="left" w:pos="0"/>
                <w:tab w:val="left" w:pos="132"/>
              </w:tabs>
              <w:ind w:left="113" w:right="113"/>
              <w:rPr>
                <w:b/>
                <w:sz w:val="2"/>
                <w:szCs w:val="18"/>
              </w:rPr>
            </w:pPr>
          </w:p>
        </w:tc>
        <w:tc>
          <w:tcPr>
            <w:tcW w:w="2896" w:type="dxa"/>
            <w:shd w:val="clear" w:color="auto" w:fill="BFBFBF" w:themeFill="background1" w:themeFillShade="BF"/>
          </w:tcPr>
          <w:p w14:paraId="5ED65A34" w14:textId="77777777" w:rsidR="00164FDB" w:rsidRPr="00127841" w:rsidRDefault="00164FDB" w:rsidP="00164FDB">
            <w:pPr>
              <w:rPr>
                <w:sz w:val="2"/>
                <w:szCs w:val="18"/>
              </w:rPr>
            </w:pPr>
          </w:p>
        </w:tc>
        <w:tc>
          <w:tcPr>
            <w:tcW w:w="3223" w:type="dxa"/>
            <w:shd w:val="clear" w:color="auto" w:fill="BFBFBF" w:themeFill="background1" w:themeFillShade="BF"/>
          </w:tcPr>
          <w:p w14:paraId="604F6D6E" w14:textId="77777777" w:rsidR="00164FDB" w:rsidRPr="00127841" w:rsidRDefault="00164FDB" w:rsidP="00164FDB">
            <w:pPr>
              <w:rPr>
                <w:sz w:val="2"/>
                <w:szCs w:val="18"/>
              </w:rPr>
            </w:pPr>
          </w:p>
        </w:tc>
        <w:tc>
          <w:tcPr>
            <w:tcW w:w="1313" w:type="dxa"/>
            <w:shd w:val="clear" w:color="auto" w:fill="BFBFBF" w:themeFill="background1" w:themeFillShade="BF"/>
          </w:tcPr>
          <w:p w14:paraId="62260E6B" w14:textId="77777777" w:rsidR="00164FDB" w:rsidRPr="00127841" w:rsidRDefault="00164FDB" w:rsidP="00164FDB">
            <w:pPr>
              <w:rPr>
                <w:sz w:val="2"/>
                <w:szCs w:val="18"/>
              </w:rPr>
            </w:pPr>
          </w:p>
        </w:tc>
        <w:tc>
          <w:tcPr>
            <w:tcW w:w="1134" w:type="dxa"/>
            <w:shd w:val="clear" w:color="auto" w:fill="BFBFBF" w:themeFill="background1" w:themeFillShade="BF"/>
          </w:tcPr>
          <w:p w14:paraId="69040991" w14:textId="77777777" w:rsidR="00164FDB" w:rsidRPr="00127841" w:rsidRDefault="00164FDB" w:rsidP="00164FDB">
            <w:pPr>
              <w:rPr>
                <w:sz w:val="2"/>
                <w:szCs w:val="18"/>
              </w:rPr>
            </w:pPr>
          </w:p>
        </w:tc>
        <w:tc>
          <w:tcPr>
            <w:tcW w:w="2693" w:type="dxa"/>
            <w:shd w:val="clear" w:color="auto" w:fill="BFBFBF" w:themeFill="background1" w:themeFillShade="BF"/>
          </w:tcPr>
          <w:p w14:paraId="5AEFF2B0" w14:textId="77777777" w:rsidR="00164FDB" w:rsidRPr="00127841" w:rsidRDefault="00164FDB" w:rsidP="00164FDB">
            <w:pPr>
              <w:rPr>
                <w:sz w:val="2"/>
                <w:szCs w:val="18"/>
              </w:rPr>
            </w:pPr>
          </w:p>
        </w:tc>
        <w:tc>
          <w:tcPr>
            <w:tcW w:w="1094" w:type="dxa"/>
            <w:shd w:val="clear" w:color="auto" w:fill="BFBFBF" w:themeFill="background1" w:themeFillShade="BF"/>
          </w:tcPr>
          <w:p w14:paraId="423E432C" w14:textId="77777777" w:rsidR="00164FDB" w:rsidRPr="00127841" w:rsidRDefault="00164FDB" w:rsidP="00164FDB">
            <w:pPr>
              <w:rPr>
                <w:sz w:val="2"/>
                <w:szCs w:val="18"/>
              </w:rPr>
            </w:pPr>
          </w:p>
        </w:tc>
        <w:tc>
          <w:tcPr>
            <w:tcW w:w="1280" w:type="dxa"/>
            <w:shd w:val="clear" w:color="auto" w:fill="BFBFBF" w:themeFill="background1" w:themeFillShade="BF"/>
          </w:tcPr>
          <w:p w14:paraId="69A3C4C6" w14:textId="77777777" w:rsidR="00164FDB" w:rsidRPr="00127841" w:rsidRDefault="00164FDB" w:rsidP="00164FDB">
            <w:pPr>
              <w:rPr>
                <w:sz w:val="2"/>
                <w:szCs w:val="18"/>
              </w:rPr>
            </w:pPr>
          </w:p>
        </w:tc>
      </w:tr>
      <w:tr w:rsidR="00164FDB" w:rsidRPr="00127841" w14:paraId="6FFCA4E0" w14:textId="77777777" w:rsidTr="00C14ED8">
        <w:trPr>
          <w:trHeight w:val="710"/>
        </w:trPr>
        <w:tc>
          <w:tcPr>
            <w:tcW w:w="643" w:type="dxa"/>
            <w:vMerge w:val="restart"/>
            <w:shd w:val="clear" w:color="auto" w:fill="D9D9D9"/>
            <w:textDirection w:val="btLr"/>
          </w:tcPr>
          <w:p w14:paraId="6443AB72" w14:textId="77777777" w:rsidR="00164FDB" w:rsidRPr="00127841" w:rsidRDefault="00164FDB" w:rsidP="00164FDB">
            <w:pPr>
              <w:tabs>
                <w:tab w:val="left" w:pos="0"/>
                <w:tab w:val="left" w:pos="132"/>
              </w:tabs>
              <w:ind w:left="113" w:right="113" w:hanging="101"/>
              <w:jc w:val="center"/>
              <w:rPr>
                <w:b/>
                <w:sz w:val="18"/>
                <w:szCs w:val="18"/>
              </w:rPr>
            </w:pPr>
            <w:r w:rsidRPr="00127841">
              <w:rPr>
                <w:b/>
                <w:sz w:val="18"/>
                <w:szCs w:val="18"/>
              </w:rPr>
              <w:t>Outputs – SO 2</w:t>
            </w:r>
          </w:p>
        </w:tc>
        <w:tc>
          <w:tcPr>
            <w:tcW w:w="2896" w:type="dxa"/>
          </w:tcPr>
          <w:p w14:paraId="131514C6" w14:textId="77777777" w:rsidR="00164FDB" w:rsidRPr="00127841" w:rsidRDefault="00164FDB" w:rsidP="00164FDB">
            <w:pPr>
              <w:tabs>
                <w:tab w:val="left" w:pos="1260"/>
              </w:tabs>
              <w:ind w:right="300"/>
              <w:rPr>
                <w:sz w:val="18"/>
                <w:szCs w:val="18"/>
              </w:rPr>
            </w:pPr>
            <w:r w:rsidRPr="00127841">
              <w:rPr>
                <w:sz w:val="18"/>
                <w:szCs w:val="18"/>
              </w:rPr>
              <w:t>Output 2.1: Vulnerable households in target communities are provided with immediate employment opportunities</w:t>
            </w:r>
          </w:p>
          <w:p w14:paraId="2ACABA09" w14:textId="77777777" w:rsidR="00164FDB" w:rsidRPr="00127841" w:rsidRDefault="00164FDB" w:rsidP="00164FDB">
            <w:pPr>
              <w:rPr>
                <w:sz w:val="18"/>
                <w:szCs w:val="18"/>
              </w:rPr>
            </w:pPr>
          </w:p>
        </w:tc>
        <w:tc>
          <w:tcPr>
            <w:tcW w:w="3223" w:type="dxa"/>
            <w:shd w:val="clear" w:color="auto" w:fill="auto"/>
          </w:tcPr>
          <w:p w14:paraId="3E4FB766" w14:textId="6B03C879" w:rsidR="00164FDB" w:rsidRPr="00127841" w:rsidRDefault="00164FDB" w:rsidP="00164FDB">
            <w:pPr>
              <w:autoSpaceDE w:val="0"/>
              <w:autoSpaceDN w:val="0"/>
              <w:adjustRightInd w:val="0"/>
              <w:rPr>
                <w:sz w:val="18"/>
                <w:szCs w:val="18"/>
              </w:rPr>
            </w:pPr>
            <w:r w:rsidRPr="00127841">
              <w:rPr>
                <w:sz w:val="18"/>
                <w:szCs w:val="18"/>
              </w:rPr>
              <w:t xml:space="preserve">Lack of availability / interest of </w:t>
            </w:r>
            <w:r w:rsidR="00CB22FD">
              <w:rPr>
                <w:sz w:val="18"/>
                <w:szCs w:val="18"/>
              </w:rPr>
              <w:t>y</w:t>
            </w:r>
            <w:r w:rsidR="00CB22FD" w:rsidRPr="00127841">
              <w:rPr>
                <w:sz w:val="18"/>
                <w:szCs w:val="18"/>
              </w:rPr>
              <w:t xml:space="preserve">outh </w:t>
            </w:r>
            <w:r w:rsidRPr="00127841">
              <w:rPr>
                <w:sz w:val="18"/>
                <w:szCs w:val="18"/>
              </w:rPr>
              <w:t xml:space="preserve">and </w:t>
            </w:r>
            <w:r w:rsidR="00CB22FD">
              <w:rPr>
                <w:sz w:val="18"/>
                <w:szCs w:val="18"/>
              </w:rPr>
              <w:t>w</w:t>
            </w:r>
            <w:r w:rsidR="00CB22FD" w:rsidRPr="00127841">
              <w:rPr>
                <w:sz w:val="18"/>
                <w:szCs w:val="18"/>
              </w:rPr>
              <w:t xml:space="preserve">omen </w:t>
            </w:r>
            <w:r w:rsidRPr="00127841">
              <w:rPr>
                <w:sz w:val="18"/>
                <w:szCs w:val="18"/>
              </w:rPr>
              <w:t xml:space="preserve">for </w:t>
            </w:r>
            <w:r w:rsidR="00CB22FD">
              <w:rPr>
                <w:sz w:val="18"/>
                <w:szCs w:val="18"/>
              </w:rPr>
              <w:t>CfW</w:t>
            </w:r>
            <w:r w:rsidRPr="00127841">
              <w:rPr>
                <w:sz w:val="18"/>
                <w:szCs w:val="18"/>
              </w:rPr>
              <w:t xml:space="preserve"> activities</w:t>
            </w:r>
          </w:p>
          <w:p w14:paraId="133B8C83" w14:textId="77777777" w:rsidR="00164FDB" w:rsidRPr="00127841" w:rsidRDefault="00164FDB" w:rsidP="00164FDB">
            <w:pPr>
              <w:autoSpaceDE w:val="0"/>
              <w:autoSpaceDN w:val="0"/>
              <w:adjustRightInd w:val="0"/>
              <w:rPr>
                <w:sz w:val="18"/>
                <w:szCs w:val="18"/>
              </w:rPr>
            </w:pPr>
          </w:p>
          <w:p w14:paraId="6E8A49DD" w14:textId="77777777" w:rsidR="00164FDB" w:rsidRPr="00127841" w:rsidRDefault="00164FDB" w:rsidP="00164FDB">
            <w:pPr>
              <w:autoSpaceDE w:val="0"/>
              <w:autoSpaceDN w:val="0"/>
              <w:adjustRightInd w:val="0"/>
              <w:rPr>
                <w:sz w:val="18"/>
                <w:szCs w:val="18"/>
              </w:rPr>
            </w:pPr>
            <w:r w:rsidRPr="00127841">
              <w:rPr>
                <w:sz w:val="18"/>
                <w:szCs w:val="18"/>
              </w:rPr>
              <w:t>Payment method fails because of logistical and security challenges</w:t>
            </w:r>
          </w:p>
        </w:tc>
        <w:tc>
          <w:tcPr>
            <w:tcW w:w="1313" w:type="dxa"/>
          </w:tcPr>
          <w:p w14:paraId="4A40A00A" w14:textId="77777777" w:rsidR="00164FDB" w:rsidRPr="00127841" w:rsidRDefault="00164FDB" w:rsidP="00164FDB">
            <w:pPr>
              <w:autoSpaceDE w:val="0"/>
              <w:autoSpaceDN w:val="0"/>
              <w:adjustRightInd w:val="0"/>
              <w:rPr>
                <w:sz w:val="18"/>
                <w:szCs w:val="18"/>
              </w:rPr>
            </w:pPr>
            <w:r w:rsidRPr="00127841">
              <w:rPr>
                <w:sz w:val="18"/>
                <w:szCs w:val="18"/>
              </w:rPr>
              <w:t>Social</w:t>
            </w:r>
          </w:p>
          <w:p w14:paraId="2C488A1C" w14:textId="77777777" w:rsidR="00164FDB" w:rsidRPr="00127841" w:rsidRDefault="00164FDB" w:rsidP="00164FDB">
            <w:pPr>
              <w:autoSpaceDE w:val="0"/>
              <w:autoSpaceDN w:val="0"/>
              <w:adjustRightInd w:val="0"/>
              <w:rPr>
                <w:sz w:val="18"/>
                <w:szCs w:val="18"/>
              </w:rPr>
            </w:pPr>
          </w:p>
          <w:p w14:paraId="75E70BEA" w14:textId="77777777" w:rsidR="00164FDB" w:rsidRPr="00127841" w:rsidRDefault="00164FDB" w:rsidP="00164FDB">
            <w:pPr>
              <w:autoSpaceDE w:val="0"/>
              <w:autoSpaceDN w:val="0"/>
              <w:adjustRightInd w:val="0"/>
              <w:rPr>
                <w:sz w:val="18"/>
                <w:szCs w:val="18"/>
              </w:rPr>
            </w:pPr>
          </w:p>
          <w:p w14:paraId="3BC1159B" w14:textId="77777777" w:rsidR="00164FDB" w:rsidRPr="00127841" w:rsidRDefault="00164FDB" w:rsidP="00164FDB">
            <w:pPr>
              <w:autoSpaceDE w:val="0"/>
              <w:autoSpaceDN w:val="0"/>
              <w:adjustRightInd w:val="0"/>
              <w:rPr>
                <w:sz w:val="18"/>
                <w:szCs w:val="18"/>
              </w:rPr>
            </w:pPr>
            <w:r w:rsidRPr="00127841">
              <w:rPr>
                <w:sz w:val="18"/>
                <w:szCs w:val="18"/>
              </w:rPr>
              <w:t>Operational</w:t>
            </w:r>
          </w:p>
        </w:tc>
        <w:tc>
          <w:tcPr>
            <w:tcW w:w="1134" w:type="dxa"/>
          </w:tcPr>
          <w:p w14:paraId="7966B00D" w14:textId="77777777" w:rsidR="00164FDB" w:rsidRPr="00127841" w:rsidRDefault="002E0C34" w:rsidP="00164FDB">
            <w:pPr>
              <w:autoSpaceDE w:val="0"/>
              <w:autoSpaceDN w:val="0"/>
              <w:adjustRightInd w:val="0"/>
              <w:rPr>
                <w:sz w:val="18"/>
                <w:szCs w:val="18"/>
              </w:rPr>
            </w:pPr>
            <w:r w:rsidRPr="00127841">
              <w:rPr>
                <w:sz w:val="18"/>
                <w:szCs w:val="18"/>
              </w:rPr>
              <w:t>2x4=8</w:t>
            </w:r>
          </w:p>
          <w:p w14:paraId="737CCD45" w14:textId="77777777" w:rsidR="002E0C34" w:rsidRPr="00127841" w:rsidRDefault="002E0C34" w:rsidP="00164FDB">
            <w:pPr>
              <w:autoSpaceDE w:val="0"/>
              <w:autoSpaceDN w:val="0"/>
              <w:adjustRightInd w:val="0"/>
              <w:rPr>
                <w:sz w:val="18"/>
                <w:szCs w:val="18"/>
              </w:rPr>
            </w:pPr>
          </w:p>
          <w:p w14:paraId="15DBB54C" w14:textId="77777777" w:rsidR="002E0C34" w:rsidRPr="00127841" w:rsidRDefault="002E0C34" w:rsidP="00164FDB">
            <w:pPr>
              <w:autoSpaceDE w:val="0"/>
              <w:autoSpaceDN w:val="0"/>
              <w:adjustRightInd w:val="0"/>
              <w:rPr>
                <w:sz w:val="18"/>
                <w:szCs w:val="18"/>
              </w:rPr>
            </w:pPr>
          </w:p>
          <w:p w14:paraId="28C6E75F" w14:textId="77777777" w:rsidR="002E0C34" w:rsidRPr="00127841" w:rsidRDefault="002E0C34" w:rsidP="00164FDB">
            <w:pPr>
              <w:autoSpaceDE w:val="0"/>
              <w:autoSpaceDN w:val="0"/>
              <w:adjustRightInd w:val="0"/>
              <w:rPr>
                <w:sz w:val="18"/>
                <w:szCs w:val="18"/>
              </w:rPr>
            </w:pPr>
            <w:r w:rsidRPr="00127841">
              <w:rPr>
                <w:sz w:val="18"/>
                <w:szCs w:val="18"/>
              </w:rPr>
              <w:t>4x5=20</w:t>
            </w:r>
          </w:p>
        </w:tc>
        <w:tc>
          <w:tcPr>
            <w:tcW w:w="2693" w:type="dxa"/>
          </w:tcPr>
          <w:p w14:paraId="71A6FB47" w14:textId="77777777" w:rsidR="00164FDB" w:rsidRPr="00127841" w:rsidRDefault="002E0C34" w:rsidP="00164FDB">
            <w:pPr>
              <w:autoSpaceDE w:val="0"/>
              <w:autoSpaceDN w:val="0"/>
              <w:adjustRightInd w:val="0"/>
              <w:rPr>
                <w:sz w:val="18"/>
                <w:szCs w:val="18"/>
              </w:rPr>
            </w:pPr>
            <w:r w:rsidRPr="00127841">
              <w:rPr>
                <w:sz w:val="18"/>
                <w:szCs w:val="18"/>
              </w:rPr>
              <w:t xml:space="preserve">Interest established during programme development phase. </w:t>
            </w:r>
          </w:p>
          <w:p w14:paraId="2E02D5D8" w14:textId="77777777" w:rsidR="002E0C34" w:rsidRPr="00127841" w:rsidRDefault="002E0C34" w:rsidP="00164FDB">
            <w:pPr>
              <w:autoSpaceDE w:val="0"/>
              <w:autoSpaceDN w:val="0"/>
              <w:adjustRightInd w:val="0"/>
              <w:rPr>
                <w:sz w:val="18"/>
                <w:szCs w:val="18"/>
              </w:rPr>
            </w:pPr>
          </w:p>
          <w:p w14:paraId="3DD28D78" w14:textId="7777EE98" w:rsidR="002E0C34" w:rsidRPr="00127841" w:rsidRDefault="00D10EE4" w:rsidP="00164FDB">
            <w:pPr>
              <w:autoSpaceDE w:val="0"/>
              <w:autoSpaceDN w:val="0"/>
              <w:adjustRightInd w:val="0"/>
              <w:rPr>
                <w:sz w:val="18"/>
                <w:szCs w:val="18"/>
              </w:rPr>
            </w:pPr>
            <w:r>
              <w:rPr>
                <w:sz w:val="18"/>
                <w:szCs w:val="18"/>
              </w:rPr>
              <w:t>Provision of 3-pro</w:t>
            </w:r>
            <w:r w:rsidR="002E0C34" w:rsidRPr="00127841">
              <w:rPr>
                <w:sz w:val="18"/>
                <w:szCs w:val="18"/>
              </w:rPr>
              <w:t>nged system: cash vendor, mobile money and bank account</w:t>
            </w:r>
          </w:p>
        </w:tc>
        <w:tc>
          <w:tcPr>
            <w:tcW w:w="1094" w:type="dxa"/>
          </w:tcPr>
          <w:p w14:paraId="518A11CE" w14:textId="77777777" w:rsidR="00164FDB" w:rsidRPr="00127841" w:rsidRDefault="002E0C34" w:rsidP="00164FDB">
            <w:pPr>
              <w:autoSpaceDE w:val="0"/>
              <w:autoSpaceDN w:val="0"/>
              <w:adjustRightInd w:val="0"/>
              <w:rPr>
                <w:sz w:val="18"/>
                <w:szCs w:val="18"/>
              </w:rPr>
            </w:pPr>
            <w:r w:rsidRPr="00127841">
              <w:rPr>
                <w:sz w:val="18"/>
                <w:szCs w:val="18"/>
              </w:rPr>
              <w:t>2x2=4</w:t>
            </w:r>
          </w:p>
          <w:p w14:paraId="38D9E42D" w14:textId="77777777" w:rsidR="002E0C34" w:rsidRPr="00127841" w:rsidRDefault="002E0C34" w:rsidP="00164FDB">
            <w:pPr>
              <w:autoSpaceDE w:val="0"/>
              <w:autoSpaceDN w:val="0"/>
              <w:adjustRightInd w:val="0"/>
              <w:rPr>
                <w:sz w:val="18"/>
                <w:szCs w:val="18"/>
              </w:rPr>
            </w:pPr>
          </w:p>
          <w:p w14:paraId="1A13721C" w14:textId="77777777" w:rsidR="002E0C34" w:rsidRPr="00127841" w:rsidRDefault="002E0C34" w:rsidP="00164FDB">
            <w:pPr>
              <w:autoSpaceDE w:val="0"/>
              <w:autoSpaceDN w:val="0"/>
              <w:adjustRightInd w:val="0"/>
              <w:rPr>
                <w:sz w:val="18"/>
                <w:szCs w:val="18"/>
              </w:rPr>
            </w:pPr>
          </w:p>
          <w:p w14:paraId="770D54E4" w14:textId="77777777" w:rsidR="002E0C34" w:rsidRPr="00127841" w:rsidRDefault="002E0C34" w:rsidP="00164FDB">
            <w:pPr>
              <w:autoSpaceDE w:val="0"/>
              <w:autoSpaceDN w:val="0"/>
              <w:adjustRightInd w:val="0"/>
              <w:rPr>
                <w:sz w:val="18"/>
                <w:szCs w:val="18"/>
              </w:rPr>
            </w:pPr>
            <w:r w:rsidRPr="00127841">
              <w:rPr>
                <w:sz w:val="18"/>
                <w:szCs w:val="18"/>
              </w:rPr>
              <w:t>2x3=6</w:t>
            </w:r>
          </w:p>
        </w:tc>
        <w:tc>
          <w:tcPr>
            <w:tcW w:w="1280" w:type="dxa"/>
          </w:tcPr>
          <w:p w14:paraId="557E9BEC" w14:textId="77777777" w:rsidR="00164FDB" w:rsidRPr="00127841" w:rsidRDefault="00164FDB" w:rsidP="00164FDB">
            <w:pPr>
              <w:autoSpaceDE w:val="0"/>
              <w:autoSpaceDN w:val="0"/>
              <w:adjustRightInd w:val="0"/>
              <w:rPr>
                <w:sz w:val="18"/>
                <w:szCs w:val="18"/>
              </w:rPr>
            </w:pPr>
            <w:r w:rsidRPr="00127841">
              <w:rPr>
                <w:sz w:val="18"/>
                <w:szCs w:val="18"/>
              </w:rPr>
              <w:t>UNDP</w:t>
            </w:r>
          </w:p>
          <w:p w14:paraId="7530988E" w14:textId="77777777" w:rsidR="00164FDB" w:rsidRPr="00127841" w:rsidRDefault="00164FDB" w:rsidP="00164FDB">
            <w:pPr>
              <w:autoSpaceDE w:val="0"/>
              <w:autoSpaceDN w:val="0"/>
              <w:adjustRightInd w:val="0"/>
              <w:rPr>
                <w:sz w:val="18"/>
                <w:szCs w:val="18"/>
              </w:rPr>
            </w:pPr>
          </w:p>
          <w:p w14:paraId="64596809" w14:textId="77777777" w:rsidR="00164FDB" w:rsidRPr="00127841" w:rsidRDefault="00164FDB" w:rsidP="00164FDB">
            <w:pPr>
              <w:autoSpaceDE w:val="0"/>
              <w:autoSpaceDN w:val="0"/>
              <w:adjustRightInd w:val="0"/>
              <w:rPr>
                <w:sz w:val="18"/>
                <w:szCs w:val="18"/>
              </w:rPr>
            </w:pPr>
          </w:p>
          <w:p w14:paraId="54F90333" w14:textId="77777777" w:rsidR="00164FDB" w:rsidRPr="00127841" w:rsidRDefault="00164FDB" w:rsidP="00164FDB">
            <w:pPr>
              <w:autoSpaceDE w:val="0"/>
              <w:autoSpaceDN w:val="0"/>
              <w:adjustRightInd w:val="0"/>
              <w:rPr>
                <w:sz w:val="18"/>
                <w:szCs w:val="18"/>
              </w:rPr>
            </w:pPr>
            <w:r w:rsidRPr="00127841">
              <w:rPr>
                <w:sz w:val="18"/>
                <w:szCs w:val="18"/>
              </w:rPr>
              <w:t>UNDP</w:t>
            </w:r>
          </w:p>
        </w:tc>
      </w:tr>
      <w:tr w:rsidR="00164FDB" w:rsidRPr="00127841" w14:paraId="552A8EF0" w14:textId="77777777" w:rsidTr="00C14ED8">
        <w:trPr>
          <w:trHeight w:val="710"/>
        </w:trPr>
        <w:tc>
          <w:tcPr>
            <w:tcW w:w="643" w:type="dxa"/>
            <w:vMerge/>
            <w:shd w:val="clear" w:color="auto" w:fill="D9D9D9"/>
            <w:textDirection w:val="btLr"/>
          </w:tcPr>
          <w:p w14:paraId="4A4E0E0D" w14:textId="77777777" w:rsidR="00164FDB" w:rsidRPr="00127841" w:rsidRDefault="00164FDB" w:rsidP="00164FDB">
            <w:pPr>
              <w:tabs>
                <w:tab w:val="left" w:pos="0"/>
                <w:tab w:val="left" w:pos="132"/>
              </w:tabs>
              <w:ind w:left="113" w:right="113" w:hanging="101"/>
              <w:jc w:val="center"/>
              <w:rPr>
                <w:b/>
                <w:sz w:val="18"/>
                <w:szCs w:val="18"/>
              </w:rPr>
            </w:pPr>
          </w:p>
        </w:tc>
        <w:tc>
          <w:tcPr>
            <w:tcW w:w="2896" w:type="dxa"/>
          </w:tcPr>
          <w:p w14:paraId="2F7DD91F" w14:textId="77777777" w:rsidR="00164FDB" w:rsidRPr="00127841" w:rsidRDefault="00164FDB" w:rsidP="00164FDB">
            <w:pPr>
              <w:tabs>
                <w:tab w:val="left" w:pos="1260"/>
              </w:tabs>
              <w:ind w:right="300"/>
              <w:rPr>
                <w:sz w:val="18"/>
                <w:szCs w:val="18"/>
              </w:rPr>
            </w:pPr>
            <w:r w:rsidRPr="00127841">
              <w:rPr>
                <w:sz w:val="18"/>
                <w:szCs w:val="18"/>
              </w:rPr>
              <w:t>Output 2.2: Environmentally friendly agricultural production of food and cash crops revitalised in target communities</w:t>
            </w:r>
          </w:p>
        </w:tc>
        <w:tc>
          <w:tcPr>
            <w:tcW w:w="3223" w:type="dxa"/>
            <w:shd w:val="clear" w:color="auto" w:fill="auto"/>
          </w:tcPr>
          <w:p w14:paraId="09FF5048" w14:textId="77777777" w:rsidR="00164FDB" w:rsidRPr="00127841" w:rsidRDefault="00164FDB" w:rsidP="00164FDB">
            <w:pPr>
              <w:autoSpaceDE w:val="0"/>
              <w:autoSpaceDN w:val="0"/>
              <w:adjustRightInd w:val="0"/>
              <w:rPr>
                <w:sz w:val="18"/>
                <w:szCs w:val="18"/>
              </w:rPr>
            </w:pPr>
            <w:r w:rsidRPr="00127841">
              <w:rPr>
                <w:sz w:val="18"/>
                <w:szCs w:val="18"/>
              </w:rPr>
              <w:t xml:space="preserve">Immediate income and basic services provided to households </w:t>
            </w:r>
            <w:r w:rsidR="00F352DD" w:rsidRPr="00127841">
              <w:rPr>
                <w:sz w:val="18"/>
                <w:szCs w:val="18"/>
              </w:rPr>
              <w:t xml:space="preserve">prevent </w:t>
            </w:r>
            <w:r w:rsidRPr="00127841">
              <w:rPr>
                <w:sz w:val="18"/>
                <w:szCs w:val="18"/>
              </w:rPr>
              <w:t xml:space="preserve">agricultural production. </w:t>
            </w:r>
          </w:p>
          <w:p w14:paraId="22B7A1B7" w14:textId="77777777" w:rsidR="00164FDB" w:rsidRPr="00127841" w:rsidRDefault="00164FDB" w:rsidP="00164FDB">
            <w:pPr>
              <w:autoSpaceDE w:val="0"/>
              <w:autoSpaceDN w:val="0"/>
              <w:adjustRightInd w:val="0"/>
              <w:rPr>
                <w:sz w:val="18"/>
                <w:szCs w:val="18"/>
              </w:rPr>
            </w:pPr>
          </w:p>
          <w:p w14:paraId="79C3AEDC" w14:textId="77777777" w:rsidR="00164FDB" w:rsidRPr="00127841" w:rsidRDefault="00164FDB" w:rsidP="00164FDB">
            <w:pPr>
              <w:autoSpaceDE w:val="0"/>
              <w:autoSpaceDN w:val="0"/>
              <w:adjustRightInd w:val="0"/>
              <w:rPr>
                <w:sz w:val="18"/>
                <w:szCs w:val="18"/>
              </w:rPr>
            </w:pPr>
            <w:r w:rsidRPr="00127841">
              <w:rPr>
                <w:sz w:val="18"/>
                <w:szCs w:val="18"/>
              </w:rPr>
              <w:t xml:space="preserve">Increased agricultural activity negatively impacts water and </w:t>
            </w:r>
            <w:r w:rsidR="002E0C34" w:rsidRPr="00127841">
              <w:rPr>
                <w:sz w:val="18"/>
                <w:szCs w:val="18"/>
              </w:rPr>
              <w:t>environment</w:t>
            </w:r>
          </w:p>
          <w:p w14:paraId="631835C4" w14:textId="77777777" w:rsidR="00164FDB" w:rsidRPr="00127841" w:rsidRDefault="00164FDB" w:rsidP="00164FDB">
            <w:pPr>
              <w:autoSpaceDE w:val="0"/>
              <w:autoSpaceDN w:val="0"/>
              <w:adjustRightInd w:val="0"/>
              <w:rPr>
                <w:sz w:val="18"/>
                <w:szCs w:val="18"/>
              </w:rPr>
            </w:pPr>
          </w:p>
          <w:p w14:paraId="32D3862F" w14:textId="77777777" w:rsidR="00C14ED8" w:rsidRPr="00127841" w:rsidRDefault="00C14ED8" w:rsidP="00164FDB">
            <w:pPr>
              <w:autoSpaceDE w:val="0"/>
              <w:autoSpaceDN w:val="0"/>
              <w:adjustRightInd w:val="0"/>
              <w:rPr>
                <w:sz w:val="18"/>
                <w:szCs w:val="18"/>
              </w:rPr>
            </w:pPr>
          </w:p>
          <w:p w14:paraId="77CF74B7" w14:textId="0B2EA7FF" w:rsidR="00164FDB" w:rsidRPr="00127841" w:rsidRDefault="00164FDB" w:rsidP="006405F1">
            <w:pPr>
              <w:autoSpaceDE w:val="0"/>
              <w:autoSpaceDN w:val="0"/>
              <w:adjustRightInd w:val="0"/>
              <w:rPr>
                <w:sz w:val="18"/>
                <w:szCs w:val="18"/>
              </w:rPr>
            </w:pPr>
            <w:r w:rsidRPr="00127841">
              <w:rPr>
                <w:sz w:val="18"/>
                <w:szCs w:val="18"/>
              </w:rPr>
              <w:t xml:space="preserve">Fields are not accessible because of </w:t>
            </w:r>
            <w:r w:rsidR="00CB22FD">
              <w:rPr>
                <w:sz w:val="18"/>
                <w:szCs w:val="18"/>
              </w:rPr>
              <w:t>m</w:t>
            </w:r>
            <w:r w:rsidR="00CB22FD" w:rsidRPr="00127841">
              <w:rPr>
                <w:sz w:val="18"/>
                <w:szCs w:val="18"/>
              </w:rPr>
              <w:t xml:space="preserve">ine </w:t>
            </w:r>
            <w:r w:rsidRPr="00127841">
              <w:rPr>
                <w:sz w:val="18"/>
                <w:szCs w:val="18"/>
              </w:rPr>
              <w:t xml:space="preserve">/ UXO risk </w:t>
            </w:r>
          </w:p>
        </w:tc>
        <w:tc>
          <w:tcPr>
            <w:tcW w:w="1313" w:type="dxa"/>
          </w:tcPr>
          <w:p w14:paraId="6CBD80CC" w14:textId="77777777" w:rsidR="00164FDB" w:rsidRPr="00127841" w:rsidRDefault="00164FDB" w:rsidP="00164FDB">
            <w:pPr>
              <w:autoSpaceDE w:val="0"/>
              <w:autoSpaceDN w:val="0"/>
              <w:adjustRightInd w:val="0"/>
              <w:rPr>
                <w:sz w:val="18"/>
                <w:szCs w:val="18"/>
              </w:rPr>
            </w:pPr>
            <w:r w:rsidRPr="00127841">
              <w:rPr>
                <w:sz w:val="18"/>
                <w:szCs w:val="18"/>
              </w:rPr>
              <w:t>Economic</w:t>
            </w:r>
          </w:p>
          <w:p w14:paraId="3D02F6BD" w14:textId="77777777" w:rsidR="00164FDB" w:rsidRPr="00127841" w:rsidRDefault="00164FDB" w:rsidP="00164FDB">
            <w:pPr>
              <w:autoSpaceDE w:val="0"/>
              <w:autoSpaceDN w:val="0"/>
              <w:adjustRightInd w:val="0"/>
              <w:rPr>
                <w:sz w:val="18"/>
                <w:szCs w:val="18"/>
              </w:rPr>
            </w:pPr>
          </w:p>
          <w:p w14:paraId="35C08867" w14:textId="77777777" w:rsidR="00164FDB" w:rsidRPr="00127841" w:rsidRDefault="00164FDB" w:rsidP="00164FDB">
            <w:pPr>
              <w:autoSpaceDE w:val="0"/>
              <w:autoSpaceDN w:val="0"/>
              <w:adjustRightInd w:val="0"/>
              <w:rPr>
                <w:sz w:val="18"/>
                <w:szCs w:val="18"/>
              </w:rPr>
            </w:pPr>
          </w:p>
          <w:p w14:paraId="363DA5CB" w14:textId="77777777" w:rsidR="00C14ED8" w:rsidRPr="00127841" w:rsidRDefault="00C14ED8" w:rsidP="00164FDB">
            <w:pPr>
              <w:autoSpaceDE w:val="0"/>
              <w:autoSpaceDN w:val="0"/>
              <w:adjustRightInd w:val="0"/>
              <w:rPr>
                <w:sz w:val="18"/>
                <w:szCs w:val="18"/>
              </w:rPr>
            </w:pPr>
          </w:p>
          <w:p w14:paraId="760E366F" w14:textId="77777777" w:rsidR="00164FDB" w:rsidRPr="00127841" w:rsidRDefault="00164FDB" w:rsidP="00164FDB">
            <w:pPr>
              <w:autoSpaceDE w:val="0"/>
              <w:autoSpaceDN w:val="0"/>
              <w:adjustRightInd w:val="0"/>
              <w:rPr>
                <w:sz w:val="18"/>
                <w:szCs w:val="18"/>
              </w:rPr>
            </w:pPr>
            <w:r w:rsidRPr="00127841">
              <w:rPr>
                <w:sz w:val="18"/>
                <w:szCs w:val="18"/>
              </w:rPr>
              <w:t>Environmental</w:t>
            </w:r>
          </w:p>
          <w:p w14:paraId="1A4B2A6D" w14:textId="77777777" w:rsidR="00164FDB" w:rsidRPr="00127841" w:rsidRDefault="00164FDB" w:rsidP="00164FDB">
            <w:pPr>
              <w:autoSpaceDE w:val="0"/>
              <w:autoSpaceDN w:val="0"/>
              <w:adjustRightInd w:val="0"/>
              <w:rPr>
                <w:sz w:val="18"/>
                <w:szCs w:val="18"/>
              </w:rPr>
            </w:pPr>
          </w:p>
          <w:p w14:paraId="50A752DE" w14:textId="77777777" w:rsidR="002E0C34" w:rsidRPr="00127841" w:rsidRDefault="002E0C34" w:rsidP="00164FDB">
            <w:pPr>
              <w:autoSpaceDE w:val="0"/>
              <w:autoSpaceDN w:val="0"/>
              <w:adjustRightInd w:val="0"/>
              <w:rPr>
                <w:sz w:val="18"/>
                <w:szCs w:val="18"/>
              </w:rPr>
            </w:pPr>
          </w:p>
          <w:p w14:paraId="3E22DC20" w14:textId="77777777" w:rsidR="00C14ED8" w:rsidRPr="00127841" w:rsidRDefault="00C14ED8" w:rsidP="00164FDB">
            <w:pPr>
              <w:autoSpaceDE w:val="0"/>
              <w:autoSpaceDN w:val="0"/>
              <w:adjustRightInd w:val="0"/>
              <w:rPr>
                <w:sz w:val="18"/>
                <w:szCs w:val="18"/>
              </w:rPr>
            </w:pPr>
          </w:p>
          <w:p w14:paraId="5A638A6B" w14:textId="77777777" w:rsidR="00164FDB" w:rsidRPr="00127841" w:rsidRDefault="00164FDB" w:rsidP="00164FDB">
            <w:pPr>
              <w:autoSpaceDE w:val="0"/>
              <w:autoSpaceDN w:val="0"/>
              <w:adjustRightInd w:val="0"/>
              <w:rPr>
                <w:sz w:val="18"/>
                <w:szCs w:val="18"/>
              </w:rPr>
            </w:pPr>
            <w:r w:rsidRPr="00127841">
              <w:rPr>
                <w:sz w:val="18"/>
                <w:szCs w:val="18"/>
              </w:rPr>
              <w:t>Operational</w:t>
            </w:r>
          </w:p>
        </w:tc>
        <w:tc>
          <w:tcPr>
            <w:tcW w:w="1134" w:type="dxa"/>
          </w:tcPr>
          <w:p w14:paraId="37C2200F" w14:textId="77777777" w:rsidR="00164FDB" w:rsidRPr="00127841" w:rsidRDefault="008B24B5" w:rsidP="00164FDB">
            <w:pPr>
              <w:autoSpaceDE w:val="0"/>
              <w:autoSpaceDN w:val="0"/>
              <w:adjustRightInd w:val="0"/>
              <w:rPr>
                <w:sz w:val="18"/>
                <w:szCs w:val="18"/>
              </w:rPr>
            </w:pPr>
            <w:r w:rsidRPr="00127841">
              <w:rPr>
                <w:sz w:val="18"/>
                <w:szCs w:val="18"/>
              </w:rPr>
              <w:t>3x4=12</w:t>
            </w:r>
          </w:p>
          <w:p w14:paraId="2D54BC96" w14:textId="77777777" w:rsidR="008B24B5" w:rsidRPr="00127841" w:rsidRDefault="008B24B5" w:rsidP="00164FDB">
            <w:pPr>
              <w:autoSpaceDE w:val="0"/>
              <w:autoSpaceDN w:val="0"/>
              <w:adjustRightInd w:val="0"/>
              <w:rPr>
                <w:sz w:val="18"/>
                <w:szCs w:val="18"/>
              </w:rPr>
            </w:pPr>
          </w:p>
          <w:p w14:paraId="26D397DE" w14:textId="77777777" w:rsidR="00C14ED8" w:rsidRPr="00127841" w:rsidRDefault="00C14ED8" w:rsidP="00164FDB">
            <w:pPr>
              <w:autoSpaceDE w:val="0"/>
              <w:autoSpaceDN w:val="0"/>
              <w:adjustRightInd w:val="0"/>
              <w:rPr>
                <w:sz w:val="18"/>
                <w:szCs w:val="18"/>
              </w:rPr>
            </w:pPr>
          </w:p>
          <w:p w14:paraId="1E75DD2B" w14:textId="77777777" w:rsidR="008B24B5" w:rsidRPr="00127841" w:rsidRDefault="008B24B5" w:rsidP="00164FDB">
            <w:pPr>
              <w:autoSpaceDE w:val="0"/>
              <w:autoSpaceDN w:val="0"/>
              <w:adjustRightInd w:val="0"/>
              <w:rPr>
                <w:sz w:val="18"/>
                <w:szCs w:val="18"/>
              </w:rPr>
            </w:pPr>
          </w:p>
          <w:p w14:paraId="2AB272F8" w14:textId="77777777" w:rsidR="008B24B5" w:rsidRPr="00127841" w:rsidRDefault="008B24B5" w:rsidP="00164FDB">
            <w:pPr>
              <w:autoSpaceDE w:val="0"/>
              <w:autoSpaceDN w:val="0"/>
              <w:adjustRightInd w:val="0"/>
              <w:rPr>
                <w:sz w:val="18"/>
                <w:szCs w:val="18"/>
              </w:rPr>
            </w:pPr>
            <w:r w:rsidRPr="00127841">
              <w:rPr>
                <w:sz w:val="18"/>
                <w:szCs w:val="18"/>
              </w:rPr>
              <w:t>3x3=9</w:t>
            </w:r>
          </w:p>
          <w:p w14:paraId="1AF15E5A" w14:textId="77777777" w:rsidR="008B24B5" w:rsidRPr="00127841" w:rsidRDefault="008B24B5" w:rsidP="00164FDB">
            <w:pPr>
              <w:autoSpaceDE w:val="0"/>
              <w:autoSpaceDN w:val="0"/>
              <w:adjustRightInd w:val="0"/>
              <w:rPr>
                <w:sz w:val="18"/>
                <w:szCs w:val="18"/>
              </w:rPr>
            </w:pPr>
          </w:p>
          <w:p w14:paraId="38BD5666" w14:textId="77777777" w:rsidR="008B24B5" w:rsidRPr="00127841" w:rsidRDefault="008B24B5" w:rsidP="00164FDB">
            <w:pPr>
              <w:autoSpaceDE w:val="0"/>
              <w:autoSpaceDN w:val="0"/>
              <w:adjustRightInd w:val="0"/>
              <w:rPr>
                <w:sz w:val="18"/>
                <w:szCs w:val="18"/>
              </w:rPr>
            </w:pPr>
          </w:p>
          <w:p w14:paraId="52A84744" w14:textId="77777777" w:rsidR="00C14ED8" w:rsidRPr="00127841" w:rsidRDefault="00C14ED8" w:rsidP="00164FDB">
            <w:pPr>
              <w:autoSpaceDE w:val="0"/>
              <w:autoSpaceDN w:val="0"/>
              <w:adjustRightInd w:val="0"/>
              <w:rPr>
                <w:sz w:val="18"/>
                <w:szCs w:val="18"/>
              </w:rPr>
            </w:pPr>
          </w:p>
          <w:p w14:paraId="1CC2EF18" w14:textId="77777777" w:rsidR="008B24B5" w:rsidRPr="00127841" w:rsidRDefault="008B24B5" w:rsidP="00164FDB">
            <w:pPr>
              <w:autoSpaceDE w:val="0"/>
              <w:autoSpaceDN w:val="0"/>
              <w:adjustRightInd w:val="0"/>
              <w:rPr>
                <w:sz w:val="18"/>
                <w:szCs w:val="18"/>
              </w:rPr>
            </w:pPr>
            <w:r w:rsidRPr="00127841">
              <w:rPr>
                <w:sz w:val="18"/>
                <w:szCs w:val="18"/>
              </w:rPr>
              <w:t>3x4=12</w:t>
            </w:r>
          </w:p>
        </w:tc>
        <w:tc>
          <w:tcPr>
            <w:tcW w:w="2693" w:type="dxa"/>
          </w:tcPr>
          <w:p w14:paraId="7D5B3B10" w14:textId="77777777" w:rsidR="00164FDB" w:rsidRPr="00127841" w:rsidRDefault="002E0C34" w:rsidP="00164FDB">
            <w:pPr>
              <w:autoSpaceDE w:val="0"/>
              <w:autoSpaceDN w:val="0"/>
              <w:adjustRightInd w:val="0"/>
              <w:rPr>
                <w:sz w:val="18"/>
                <w:szCs w:val="18"/>
              </w:rPr>
            </w:pPr>
            <w:r w:rsidRPr="00127841">
              <w:rPr>
                <w:sz w:val="18"/>
                <w:szCs w:val="18"/>
              </w:rPr>
              <w:t>Sequencing; household-based approach, one beneficiary per household</w:t>
            </w:r>
          </w:p>
          <w:p w14:paraId="2FF5E2BA" w14:textId="77777777" w:rsidR="008B24B5" w:rsidRPr="00127841" w:rsidRDefault="008B24B5" w:rsidP="00164FDB">
            <w:pPr>
              <w:autoSpaceDE w:val="0"/>
              <w:autoSpaceDN w:val="0"/>
              <w:adjustRightInd w:val="0"/>
              <w:rPr>
                <w:sz w:val="18"/>
                <w:szCs w:val="18"/>
              </w:rPr>
            </w:pPr>
          </w:p>
          <w:p w14:paraId="0707D49D" w14:textId="77777777" w:rsidR="008B24B5" w:rsidRPr="00127841" w:rsidRDefault="008B24B5" w:rsidP="00164FDB">
            <w:pPr>
              <w:autoSpaceDE w:val="0"/>
              <w:autoSpaceDN w:val="0"/>
              <w:adjustRightInd w:val="0"/>
              <w:rPr>
                <w:sz w:val="18"/>
                <w:szCs w:val="18"/>
              </w:rPr>
            </w:pPr>
            <w:r w:rsidRPr="00127841">
              <w:rPr>
                <w:sz w:val="18"/>
                <w:szCs w:val="18"/>
              </w:rPr>
              <w:t>Groundwater study, water-efficient irrigation and environmental-friendly techniques</w:t>
            </w:r>
          </w:p>
          <w:p w14:paraId="527432BF" w14:textId="77777777" w:rsidR="002E0C34" w:rsidRPr="00127841" w:rsidRDefault="008B24B5" w:rsidP="00164FDB">
            <w:pPr>
              <w:autoSpaceDE w:val="0"/>
              <w:autoSpaceDN w:val="0"/>
              <w:adjustRightInd w:val="0"/>
              <w:rPr>
                <w:sz w:val="18"/>
                <w:szCs w:val="18"/>
              </w:rPr>
            </w:pPr>
            <w:r w:rsidRPr="00127841">
              <w:rPr>
                <w:sz w:val="18"/>
                <w:szCs w:val="18"/>
              </w:rPr>
              <w:t>Partnership with MAG and sequencing</w:t>
            </w:r>
          </w:p>
        </w:tc>
        <w:tc>
          <w:tcPr>
            <w:tcW w:w="1094" w:type="dxa"/>
          </w:tcPr>
          <w:p w14:paraId="4ECBAD91" w14:textId="77777777" w:rsidR="00164FDB" w:rsidRPr="00127841" w:rsidRDefault="008B24B5" w:rsidP="00164FDB">
            <w:pPr>
              <w:autoSpaceDE w:val="0"/>
              <w:autoSpaceDN w:val="0"/>
              <w:adjustRightInd w:val="0"/>
              <w:rPr>
                <w:sz w:val="18"/>
                <w:szCs w:val="18"/>
              </w:rPr>
            </w:pPr>
            <w:r w:rsidRPr="00127841">
              <w:rPr>
                <w:sz w:val="18"/>
                <w:szCs w:val="18"/>
              </w:rPr>
              <w:t>1x2=2</w:t>
            </w:r>
          </w:p>
          <w:p w14:paraId="76CE67E4" w14:textId="77777777" w:rsidR="008B24B5" w:rsidRPr="00127841" w:rsidRDefault="008B24B5" w:rsidP="00164FDB">
            <w:pPr>
              <w:autoSpaceDE w:val="0"/>
              <w:autoSpaceDN w:val="0"/>
              <w:adjustRightInd w:val="0"/>
              <w:rPr>
                <w:sz w:val="18"/>
                <w:szCs w:val="18"/>
              </w:rPr>
            </w:pPr>
          </w:p>
          <w:p w14:paraId="67749C53" w14:textId="77777777" w:rsidR="008B24B5" w:rsidRPr="00127841" w:rsidRDefault="008B24B5" w:rsidP="00164FDB">
            <w:pPr>
              <w:autoSpaceDE w:val="0"/>
              <w:autoSpaceDN w:val="0"/>
              <w:adjustRightInd w:val="0"/>
              <w:rPr>
                <w:sz w:val="18"/>
                <w:szCs w:val="18"/>
              </w:rPr>
            </w:pPr>
          </w:p>
          <w:p w14:paraId="7F9DF7C9" w14:textId="77777777" w:rsidR="008B24B5" w:rsidRPr="00127841" w:rsidRDefault="008B24B5" w:rsidP="00164FDB">
            <w:pPr>
              <w:autoSpaceDE w:val="0"/>
              <w:autoSpaceDN w:val="0"/>
              <w:adjustRightInd w:val="0"/>
              <w:rPr>
                <w:sz w:val="18"/>
                <w:szCs w:val="18"/>
              </w:rPr>
            </w:pPr>
          </w:p>
          <w:p w14:paraId="6A37DFD7" w14:textId="77777777" w:rsidR="008B24B5" w:rsidRPr="00127841" w:rsidRDefault="008B24B5" w:rsidP="00164FDB">
            <w:pPr>
              <w:autoSpaceDE w:val="0"/>
              <w:autoSpaceDN w:val="0"/>
              <w:adjustRightInd w:val="0"/>
              <w:rPr>
                <w:sz w:val="18"/>
                <w:szCs w:val="18"/>
              </w:rPr>
            </w:pPr>
          </w:p>
          <w:p w14:paraId="7C9324D3" w14:textId="77777777" w:rsidR="008B24B5" w:rsidRPr="00127841" w:rsidRDefault="008B24B5" w:rsidP="00164FDB">
            <w:pPr>
              <w:autoSpaceDE w:val="0"/>
              <w:autoSpaceDN w:val="0"/>
              <w:adjustRightInd w:val="0"/>
              <w:rPr>
                <w:sz w:val="18"/>
                <w:szCs w:val="18"/>
              </w:rPr>
            </w:pPr>
            <w:r w:rsidRPr="00127841">
              <w:rPr>
                <w:sz w:val="18"/>
                <w:szCs w:val="18"/>
              </w:rPr>
              <w:t>1x2=2</w:t>
            </w:r>
          </w:p>
          <w:p w14:paraId="33F8BE2B" w14:textId="77777777" w:rsidR="008B24B5" w:rsidRPr="00127841" w:rsidRDefault="008B24B5" w:rsidP="00164FDB">
            <w:pPr>
              <w:autoSpaceDE w:val="0"/>
              <w:autoSpaceDN w:val="0"/>
              <w:adjustRightInd w:val="0"/>
              <w:rPr>
                <w:sz w:val="18"/>
                <w:szCs w:val="18"/>
              </w:rPr>
            </w:pPr>
          </w:p>
          <w:p w14:paraId="68A459DA" w14:textId="77777777" w:rsidR="008B24B5" w:rsidRPr="00127841" w:rsidRDefault="008B24B5" w:rsidP="00164FDB">
            <w:pPr>
              <w:autoSpaceDE w:val="0"/>
              <w:autoSpaceDN w:val="0"/>
              <w:adjustRightInd w:val="0"/>
              <w:rPr>
                <w:sz w:val="18"/>
                <w:szCs w:val="18"/>
              </w:rPr>
            </w:pPr>
          </w:p>
          <w:p w14:paraId="0417DF0F" w14:textId="77777777" w:rsidR="008B24B5" w:rsidRPr="00127841" w:rsidRDefault="008B24B5" w:rsidP="00164FDB">
            <w:pPr>
              <w:autoSpaceDE w:val="0"/>
              <w:autoSpaceDN w:val="0"/>
              <w:adjustRightInd w:val="0"/>
              <w:rPr>
                <w:sz w:val="18"/>
                <w:szCs w:val="18"/>
              </w:rPr>
            </w:pPr>
            <w:r w:rsidRPr="00127841">
              <w:rPr>
                <w:sz w:val="18"/>
                <w:szCs w:val="18"/>
              </w:rPr>
              <w:t>2x2=4</w:t>
            </w:r>
          </w:p>
        </w:tc>
        <w:tc>
          <w:tcPr>
            <w:tcW w:w="1280" w:type="dxa"/>
          </w:tcPr>
          <w:p w14:paraId="22D4F447" w14:textId="77777777" w:rsidR="00164FDB" w:rsidRPr="00127841" w:rsidRDefault="00164FDB" w:rsidP="00164FDB">
            <w:pPr>
              <w:autoSpaceDE w:val="0"/>
              <w:autoSpaceDN w:val="0"/>
              <w:adjustRightInd w:val="0"/>
              <w:rPr>
                <w:sz w:val="18"/>
                <w:szCs w:val="18"/>
              </w:rPr>
            </w:pPr>
            <w:r w:rsidRPr="00127841">
              <w:rPr>
                <w:sz w:val="18"/>
                <w:szCs w:val="18"/>
              </w:rPr>
              <w:t>UNDP</w:t>
            </w:r>
          </w:p>
          <w:p w14:paraId="5EAC199D" w14:textId="77777777" w:rsidR="00164FDB" w:rsidRPr="00127841" w:rsidRDefault="00164FDB" w:rsidP="00164FDB">
            <w:pPr>
              <w:autoSpaceDE w:val="0"/>
              <w:autoSpaceDN w:val="0"/>
              <w:adjustRightInd w:val="0"/>
              <w:rPr>
                <w:sz w:val="18"/>
                <w:szCs w:val="18"/>
              </w:rPr>
            </w:pPr>
          </w:p>
          <w:p w14:paraId="0B5F835D" w14:textId="77777777" w:rsidR="00164FDB" w:rsidRPr="00127841" w:rsidRDefault="00164FDB" w:rsidP="00164FDB">
            <w:pPr>
              <w:autoSpaceDE w:val="0"/>
              <w:autoSpaceDN w:val="0"/>
              <w:adjustRightInd w:val="0"/>
              <w:rPr>
                <w:sz w:val="18"/>
                <w:szCs w:val="18"/>
              </w:rPr>
            </w:pPr>
          </w:p>
          <w:p w14:paraId="6A3F4CC4" w14:textId="77777777" w:rsidR="00164FDB" w:rsidRPr="00127841" w:rsidRDefault="00164FDB" w:rsidP="00164FDB">
            <w:pPr>
              <w:autoSpaceDE w:val="0"/>
              <w:autoSpaceDN w:val="0"/>
              <w:adjustRightInd w:val="0"/>
              <w:rPr>
                <w:sz w:val="18"/>
                <w:szCs w:val="18"/>
              </w:rPr>
            </w:pPr>
          </w:p>
          <w:p w14:paraId="1970EE12" w14:textId="77777777" w:rsidR="00164FDB" w:rsidRPr="00127841" w:rsidRDefault="00164FDB" w:rsidP="00164FDB">
            <w:pPr>
              <w:autoSpaceDE w:val="0"/>
              <w:autoSpaceDN w:val="0"/>
              <w:adjustRightInd w:val="0"/>
              <w:rPr>
                <w:sz w:val="18"/>
                <w:szCs w:val="18"/>
              </w:rPr>
            </w:pPr>
          </w:p>
          <w:p w14:paraId="1C69ED7A" w14:textId="77777777" w:rsidR="00164FDB" w:rsidRPr="00127841" w:rsidRDefault="00164FDB" w:rsidP="00164FDB">
            <w:pPr>
              <w:autoSpaceDE w:val="0"/>
              <w:autoSpaceDN w:val="0"/>
              <w:adjustRightInd w:val="0"/>
              <w:rPr>
                <w:sz w:val="18"/>
                <w:szCs w:val="18"/>
              </w:rPr>
            </w:pPr>
            <w:r w:rsidRPr="00127841">
              <w:rPr>
                <w:sz w:val="18"/>
                <w:szCs w:val="18"/>
              </w:rPr>
              <w:t>UNDP</w:t>
            </w:r>
          </w:p>
          <w:p w14:paraId="26C818FE" w14:textId="77777777" w:rsidR="008B24B5" w:rsidRPr="00127841" w:rsidRDefault="008B24B5" w:rsidP="00164FDB">
            <w:pPr>
              <w:autoSpaceDE w:val="0"/>
              <w:autoSpaceDN w:val="0"/>
              <w:adjustRightInd w:val="0"/>
              <w:rPr>
                <w:sz w:val="18"/>
                <w:szCs w:val="18"/>
              </w:rPr>
            </w:pPr>
          </w:p>
          <w:p w14:paraId="6573A089" w14:textId="77777777" w:rsidR="008B24B5" w:rsidRPr="00127841" w:rsidRDefault="008B24B5" w:rsidP="00164FDB">
            <w:pPr>
              <w:autoSpaceDE w:val="0"/>
              <w:autoSpaceDN w:val="0"/>
              <w:adjustRightInd w:val="0"/>
              <w:rPr>
                <w:sz w:val="18"/>
                <w:szCs w:val="18"/>
              </w:rPr>
            </w:pPr>
          </w:p>
          <w:p w14:paraId="1FE2A6ED" w14:textId="77777777" w:rsidR="008B24B5" w:rsidRPr="00127841" w:rsidRDefault="008B24B5" w:rsidP="00164FDB">
            <w:pPr>
              <w:autoSpaceDE w:val="0"/>
              <w:autoSpaceDN w:val="0"/>
              <w:adjustRightInd w:val="0"/>
              <w:rPr>
                <w:sz w:val="18"/>
                <w:szCs w:val="18"/>
              </w:rPr>
            </w:pPr>
            <w:r w:rsidRPr="00127841">
              <w:rPr>
                <w:sz w:val="18"/>
                <w:szCs w:val="18"/>
              </w:rPr>
              <w:t>UNDP</w:t>
            </w:r>
          </w:p>
        </w:tc>
      </w:tr>
      <w:tr w:rsidR="00164FDB" w:rsidRPr="00127841" w14:paraId="2FE1FE08" w14:textId="77777777" w:rsidTr="00C14ED8">
        <w:trPr>
          <w:trHeight w:val="47"/>
        </w:trPr>
        <w:tc>
          <w:tcPr>
            <w:tcW w:w="643" w:type="dxa"/>
            <w:vMerge/>
            <w:shd w:val="clear" w:color="auto" w:fill="D9D9D9"/>
            <w:textDirection w:val="btLr"/>
          </w:tcPr>
          <w:p w14:paraId="5CBA79E8" w14:textId="77777777" w:rsidR="00164FDB" w:rsidRPr="00127841" w:rsidRDefault="00164FDB" w:rsidP="00164FDB">
            <w:pPr>
              <w:tabs>
                <w:tab w:val="left" w:pos="0"/>
                <w:tab w:val="left" w:pos="132"/>
              </w:tabs>
              <w:ind w:left="113" w:right="113" w:hanging="101"/>
              <w:jc w:val="center"/>
              <w:rPr>
                <w:b/>
                <w:sz w:val="18"/>
                <w:szCs w:val="18"/>
              </w:rPr>
            </w:pPr>
          </w:p>
        </w:tc>
        <w:tc>
          <w:tcPr>
            <w:tcW w:w="2896" w:type="dxa"/>
          </w:tcPr>
          <w:p w14:paraId="78E3A89F" w14:textId="77777777" w:rsidR="00164FDB" w:rsidRPr="00127841" w:rsidRDefault="00164FDB" w:rsidP="00164FDB">
            <w:pPr>
              <w:tabs>
                <w:tab w:val="left" w:pos="1260"/>
              </w:tabs>
              <w:ind w:right="300"/>
              <w:rPr>
                <w:sz w:val="18"/>
                <w:szCs w:val="18"/>
              </w:rPr>
            </w:pPr>
            <w:r w:rsidRPr="00127841">
              <w:rPr>
                <w:sz w:val="18"/>
                <w:szCs w:val="18"/>
              </w:rPr>
              <w:t>Output 2.3:  Market-based skills of displaced women and youth developed and local economy revitalised</w:t>
            </w:r>
          </w:p>
          <w:p w14:paraId="50C8D8D1" w14:textId="77777777" w:rsidR="00164FDB" w:rsidRPr="00127841" w:rsidRDefault="00164FDB" w:rsidP="00F352DD">
            <w:pPr>
              <w:ind w:right="300"/>
              <w:rPr>
                <w:sz w:val="18"/>
                <w:szCs w:val="18"/>
              </w:rPr>
            </w:pPr>
          </w:p>
        </w:tc>
        <w:tc>
          <w:tcPr>
            <w:tcW w:w="3223" w:type="dxa"/>
            <w:shd w:val="clear" w:color="auto" w:fill="auto"/>
          </w:tcPr>
          <w:p w14:paraId="4432A9E9" w14:textId="77777777" w:rsidR="00164FDB" w:rsidRPr="00127841" w:rsidRDefault="00164FDB" w:rsidP="00164FDB">
            <w:pPr>
              <w:autoSpaceDE w:val="0"/>
              <w:autoSpaceDN w:val="0"/>
              <w:adjustRightInd w:val="0"/>
              <w:rPr>
                <w:sz w:val="18"/>
                <w:szCs w:val="18"/>
              </w:rPr>
            </w:pPr>
            <w:r w:rsidRPr="00127841">
              <w:rPr>
                <w:sz w:val="18"/>
                <w:szCs w:val="18"/>
              </w:rPr>
              <w:t xml:space="preserve">Immediate income </w:t>
            </w:r>
            <w:r w:rsidR="00F352DD" w:rsidRPr="00127841">
              <w:rPr>
                <w:sz w:val="18"/>
                <w:szCs w:val="18"/>
              </w:rPr>
              <w:t xml:space="preserve">concerns prevent </w:t>
            </w:r>
            <w:r w:rsidRPr="00127841">
              <w:rPr>
                <w:sz w:val="18"/>
                <w:szCs w:val="18"/>
              </w:rPr>
              <w:t xml:space="preserve">value-chain development and small business creation. </w:t>
            </w:r>
          </w:p>
          <w:p w14:paraId="66AD1D45" w14:textId="77777777" w:rsidR="00164FDB" w:rsidRPr="00127841" w:rsidRDefault="00164FDB" w:rsidP="00164FDB">
            <w:pPr>
              <w:autoSpaceDE w:val="0"/>
              <w:autoSpaceDN w:val="0"/>
              <w:adjustRightInd w:val="0"/>
              <w:rPr>
                <w:sz w:val="18"/>
                <w:szCs w:val="18"/>
              </w:rPr>
            </w:pPr>
          </w:p>
          <w:p w14:paraId="1A48C0CD" w14:textId="77777777" w:rsidR="00164FDB" w:rsidRPr="00127841" w:rsidRDefault="00164FDB" w:rsidP="00164FDB">
            <w:pPr>
              <w:autoSpaceDE w:val="0"/>
              <w:autoSpaceDN w:val="0"/>
              <w:adjustRightInd w:val="0"/>
              <w:rPr>
                <w:sz w:val="18"/>
                <w:szCs w:val="18"/>
              </w:rPr>
            </w:pPr>
            <w:r w:rsidRPr="00127841">
              <w:rPr>
                <w:sz w:val="18"/>
                <w:szCs w:val="18"/>
              </w:rPr>
              <w:t xml:space="preserve">Savings communities do not have sufficient capacity to effectively protect small business owners from disasters and accidents </w:t>
            </w:r>
          </w:p>
        </w:tc>
        <w:tc>
          <w:tcPr>
            <w:tcW w:w="1313" w:type="dxa"/>
          </w:tcPr>
          <w:p w14:paraId="74193F0D" w14:textId="77777777" w:rsidR="00164FDB" w:rsidRPr="00127841" w:rsidRDefault="00164FDB" w:rsidP="00164FDB">
            <w:pPr>
              <w:autoSpaceDE w:val="0"/>
              <w:autoSpaceDN w:val="0"/>
              <w:adjustRightInd w:val="0"/>
              <w:rPr>
                <w:sz w:val="18"/>
                <w:szCs w:val="18"/>
              </w:rPr>
            </w:pPr>
            <w:r w:rsidRPr="00127841">
              <w:rPr>
                <w:sz w:val="18"/>
                <w:szCs w:val="18"/>
              </w:rPr>
              <w:t>Economic</w:t>
            </w:r>
          </w:p>
          <w:p w14:paraId="0794D9FA" w14:textId="77777777" w:rsidR="00164FDB" w:rsidRPr="00127841" w:rsidRDefault="00164FDB" w:rsidP="00164FDB">
            <w:pPr>
              <w:autoSpaceDE w:val="0"/>
              <w:autoSpaceDN w:val="0"/>
              <w:adjustRightInd w:val="0"/>
              <w:rPr>
                <w:sz w:val="18"/>
                <w:szCs w:val="18"/>
              </w:rPr>
            </w:pPr>
          </w:p>
          <w:p w14:paraId="747AEFDC" w14:textId="77777777" w:rsidR="00164FDB" w:rsidRPr="00127841" w:rsidRDefault="00164FDB" w:rsidP="00164FDB">
            <w:pPr>
              <w:autoSpaceDE w:val="0"/>
              <w:autoSpaceDN w:val="0"/>
              <w:adjustRightInd w:val="0"/>
              <w:rPr>
                <w:sz w:val="18"/>
                <w:szCs w:val="18"/>
              </w:rPr>
            </w:pPr>
          </w:p>
          <w:p w14:paraId="2B50B2ED" w14:textId="77777777" w:rsidR="00164FDB" w:rsidRPr="00127841" w:rsidRDefault="00164FDB" w:rsidP="00164FDB">
            <w:pPr>
              <w:autoSpaceDE w:val="0"/>
              <w:autoSpaceDN w:val="0"/>
              <w:adjustRightInd w:val="0"/>
              <w:rPr>
                <w:sz w:val="18"/>
                <w:szCs w:val="18"/>
              </w:rPr>
            </w:pPr>
          </w:p>
          <w:p w14:paraId="51ECE611" w14:textId="77777777" w:rsidR="00164FDB" w:rsidRPr="00127841" w:rsidRDefault="00164FDB" w:rsidP="00164FDB">
            <w:pPr>
              <w:autoSpaceDE w:val="0"/>
              <w:autoSpaceDN w:val="0"/>
              <w:adjustRightInd w:val="0"/>
              <w:rPr>
                <w:sz w:val="18"/>
                <w:szCs w:val="18"/>
              </w:rPr>
            </w:pPr>
            <w:r w:rsidRPr="00127841">
              <w:rPr>
                <w:sz w:val="18"/>
                <w:szCs w:val="18"/>
              </w:rPr>
              <w:t>Economic</w:t>
            </w:r>
          </w:p>
        </w:tc>
        <w:tc>
          <w:tcPr>
            <w:tcW w:w="1134" w:type="dxa"/>
          </w:tcPr>
          <w:p w14:paraId="08430E51" w14:textId="77777777" w:rsidR="008B24B5" w:rsidRPr="00127841" w:rsidRDefault="008B24B5" w:rsidP="008B24B5">
            <w:pPr>
              <w:autoSpaceDE w:val="0"/>
              <w:autoSpaceDN w:val="0"/>
              <w:adjustRightInd w:val="0"/>
              <w:rPr>
                <w:sz w:val="18"/>
                <w:szCs w:val="18"/>
              </w:rPr>
            </w:pPr>
            <w:r w:rsidRPr="00127841">
              <w:rPr>
                <w:sz w:val="18"/>
                <w:szCs w:val="18"/>
              </w:rPr>
              <w:t>3x4=12</w:t>
            </w:r>
          </w:p>
          <w:p w14:paraId="0F8901BC" w14:textId="77777777" w:rsidR="00164FDB" w:rsidRPr="00127841" w:rsidRDefault="00164FDB" w:rsidP="00164FDB">
            <w:pPr>
              <w:autoSpaceDE w:val="0"/>
              <w:autoSpaceDN w:val="0"/>
              <w:adjustRightInd w:val="0"/>
              <w:rPr>
                <w:sz w:val="18"/>
                <w:szCs w:val="18"/>
              </w:rPr>
            </w:pPr>
          </w:p>
          <w:p w14:paraId="161447A4" w14:textId="77777777" w:rsidR="00C14ED8" w:rsidRPr="00127841" w:rsidRDefault="00C14ED8" w:rsidP="00164FDB">
            <w:pPr>
              <w:autoSpaceDE w:val="0"/>
              <w:autoSpaceDN w:val="0"/>
              <w:adjustRightInd w:val="0"/>
              <w:rPr>
                <w:sz w:val="18"/>
                <w:szCs w:val="18"/>
              </w:rPr>
            </w:pPr>
          </w:p>
          <w:p w14:paraId="230D16DA" w14:textId="77777777" w:rsidR="008B24B5" w:rsidRPr="00127841" w:rsidRDefault="008B24B5" w:rsidP="00164FDB">
            <w:pPr>
              <w:autoSpaceDE w:val="0"/>
              <w:autoSpaceDN w:val="0"/>
              <w:adjustRightInd w:val="0"/>
              <w:rPr>
                <w:sz w:val="18"/>
                <w:szCs w:val="18"/>
              </w:rPr>
            </w:pPr>
          </w:p>
          <w:p w14:paraId="48326C7B" w14:textId="77777777" w:rsidR="008B24B5" w:rsidRPr="00127841" w:rsidRDefault="008B24B5" w:rsidP="00164FDB">
            <w:pPr>
              <w:autoSpaceDE w:val="0"/>
              <w:autoSpaceDN w:val="0"/>
              <w:adjustRightInd w:val="0"/>
              <w:rPr>
                <w:sz w:val="18"/>
                <w:szCs w:val="18"/>
              </w:rPr>
            </w:pPr>
            <w:r w:rsidRPr="00127841">
              <w:rPr>
                <w:sz w:val="18"/>
                <w:szCs w:val="18"/>
              </w:rPr>
              <w:t>3x3=9</w:t>
            </w:r>
          </w:p>
        </w:tc>
        <w:tc>
          <w:tcPr>
            <w:tcW w:w="2693" w:type="dxa"/>
          </w:tcPr>
          <w:p w14:paraId="517888DE" w14:textId="77777777" w:rsidR="008B24B5" w:rsidRPr="00127841" w:rsidRDefault="008B24B5" w:rsidP="008B24B5">
            <w:pPr>
              <w:autoSpaceDE w:val="0"/>
              <w:autoSpaceDN w:val="0"/>
              <w:adjustRightInd w:val="0"/>
              <w:rPr>
                <w:sz w:val="18"/>
                <w:szCs w:val="18"/>
              </w:rPr>
            </w:pPr>
            <w:r w:rsidRPr="00127841">
              <w:rPr>
                <w:sz w:val="18"/>
                <w:szCs w:val="18"/>
              </w:rPr>
              <w:t>Sequencing; household-based approach, one beneficiary per household.</w:t>
            </w:r>
          </w:p>
          <w:p w14:paraId="182792DA" w14:textId="77777777" w:rsidR="00C14ED8" w:rsidRPr="00127841" w:rsidRDefault="00C14ED8" w:rsidP="008B24B5">
            <w:pPr>
              <w:autoSpaceDE w:val="0"/>
              <w:autoSpaceDN w:val="0"/>
              <w:adjustRightInd w:val="0"/>
              <w:rPr>
                <w:sz w:val="18"/>
                <w:szCs w:val="18"/>
              </w:rPr>
            </w:pPr>
          </w:p>
          <w:p w14:paraId="413985BE" w14:textId="77777777" w:rsidR="008B24B5" w:rsidRPr="00127841" w:rsidRDefault="008B24B5" w:rsidP="008B24B5">
            <w:pPr>
              <w:autoSpaceDE w:val="0"/>
              <w:autoSpaceDN w:val="0"/>
              <w:adjustRightInd w:val="0"/>
              <w:rPr>
                <w:sz w:val="18"/>
                <w:szCs w:val="18"/>
              </w:rPr>
            </w:pPr>
            <w:r w:rsidRPr="00127841">
              <w:rPr>
                <w:sz w:val="18"/>
                <w:szCs w:val="18"/>
              </w:rPr>
              <w:t>Partnership with NIRSAL / BoI; cash-injection into VSLCs</w:t>
            </w:r>
          </w:p>
          <w:p w14:paraId="56CCADFA" w14:textId="77777777" w:rsidR="00164FDB" w:rsidRPr="00127841" w:rsidRDefault="00164FDB" w:rsidP="00164FDB">
            <w:pPr>
              <w:autoSpaceDE w:val="0"/>
              <w:autoSpaceDN w:val="0"/>
              <w:adjustRightInd w:val="0"/>
              <w:rPr>
                <w:sz w:val="18"/>
                <w:szCs w:val="18"/>
              </w:rPr>
            </w:pPr>
          </w:p>
        </w:tc>
        <w:tc>
          <w:tcPr>
            <w:tcW w:w="1094" w:type="dxa"/>
          </w:tcPr>
          <w:p w14:paraId="053B3580" w14:textId="77777777" w:rsidR="008B24B5" w:rsidRPr="00127841" w:rsidRDefault="008B24B5" w:rsidP="008B24B5">
            <w:pPr>
              <w:autoSpaceDE w:val="0"/>
              <w:autoSpaceDN w:val="0"/>
              <w:adjustRightInd w:val="0"/>
              <w:rPr>
                <w:sz w:val="18"/>
                <w:szCs w:val="18"/>
              </w:rPr>
            </w:pPr>
            <w:r w:rsidRPr="00127841">
              <w:rPr>
                <w:sz w:val="18"/>
                <w:szCs w:val="18"/>
              </w:rPr>
              <w:t>1x2=2</w:t>
            </w:r>
          </w:p>
          <w:p w14:paraId="4B8035A2" w14:textId="77777777" w:rsidR="008B24B5" w:rsidRPr="00127841" w:rsidRDefault="008B24B5" w:rsidP="00164FDB">
            <w:pPr>
              <w:autoSpaceDE w:val="0"/>
              <w:autoSpaceDN w:val="0"/>
              <w:adjustRightInd w:val="0"/>
              <w:rPr>
                <w:sz w:val="18"/>
                <w:szCs w:val="18"/>
              </w:rPr>
            </w:pPr>
          </w:p>
          <w:p w14:paraId="1096624B" w14:textId="77777777" w:rsidR="008B24B5" w:rsidRPr="00127841" w:rsidRDefault="008B24B5" w:rsidP="00164FDB">
            <w:pPr>
              <w:autoSpaceDE w:val="0"/>
              <w:autoSpaceDN w:val="0"/>
              <w:adjustRightInd w:val="0"/>
              <w:rPr>
                <w:sz w:val="18"/>
                <w:szCs w:val="18"/>
              </w:rPr>
            </w:pPr>
          </w:p>
          <w:p w14:paraId="744593EF" w14:textId="77777777" w:rsidR="00C14ED8" w:rsidRPr="00127841" w:rsidRDefault="00C14ED8" w:rsidP="00164FDB">
            <w:pPr>
              <w:autoSpaceDE w:val="0"/>
              <w:autoSpaceDN w:val="0"/>
              <w:adjustRightInd w:val="0"/>
              <w:rPr>
                <w:sz w:val="18"/>
                <w:szCs w:val="18"/>
              </w:rPr>
            </w:pPr>
          </w:p>
          <w:p w14:paraId="2C493CF9" w14:textId="77777777" w:rsidR="008B24B5" w:rsidRPr="00127841" w:rsidRDefault="008B24B5" w:rsidP="00164FDB">
            <w:pPr>
              <w:autoSpaceDE w:val="0"/>
              <w:autoSpaceDN w:val="0"/>
              <w:adjustRightInd w:val="0"/>
              <w:rPr>
                <w:sz w:val="18"/>
                <w:szCs w:val="18"/>
              </w:rPr>
            </w:pPr>
            <w:r w:rsidRPr="00127841">
              <w:rPr>
                <w:sz w:val="18"/>
                <w:szCs w:val="18"/>
              </w:rPr>
              <w:t>2x2=4</w:t>
            </w:r>
          </w:p>
        </w:tc>
        <w:tc>
          <w:tcPr>
            <w:tcW w:w="1280" w:type="dxa"/>
          </w:tcPr>
          <w:p w14:paraId="10B4EDC2" w14:textId="77777777" w:rsidR="00164FDB" w:rsidRPr="00127841" w:rsidRDefault="00164FDB" w:rsidP="00164FDB">
            <w:pPr>
              <w:autoSpaceDE w:val="0"/>
              <w:autoSpaceDN w:val="0"/>
              <w:adjustRightInd w:val="0"/>
              <w:rPr>
                <w:sz w:val="18"/>
                <w:szCs w:val="18"/>
              </w:rPr>
            </w:pPr>
            <w:r w:rsidRPr="00127841">
              <w:rPr>
                <w:sz w:val="18"/>
                <w:szCs w:val="18"/>
              </w:rPr>
              <w:t>UNDP</w:t>
            </w:r>
          </w:p>
          <w:p w14:paraId="0811E207" w14:textId="77777777" w:rsidR="00164FDB" w:rsidRPr="00127841" w:rsidRDefault="00164FDB" w:rsidP="00164FDB">
            <w:pPr>
              <w:autoSpaceDE w:val="0"/>
              <w:autoSpaceDN w:val="0"/>
              <w:adjustRightInd w:val="0"/>
              <w:rPr>
                <w:sz w:val="18"/>
                <w:szCs w:val="18"/>
              </w:rPr>
            </w:pPr>
          </w:p>
          <w:p w14:paraId="3118E303" w14:textId="77777777" w:rsidR="00164FDB" w:rsidRPr="00127841" w:rsidRDefault="00164FDB" w:rsidP="00164FDB">
            <w:pPr>
              <w:autoSpaceDE w:val="0"/>
              <w:autoSpaceDN w:val="0"/>
              <w:adjustRightInd w:val="0"/>
              <w:rPr>
                <w:sz w:val="18"/>
                <w:szCs w:val="18"/>
              </w:rPr>
            </w:pPr>
          </w:p>
          <w:p w14:paraId="22C9B3F9" w14:textId="77777777" w:rsidR="00F352DD" w:rsidRPr="00127841" w:rsidRDefault="00F352DD" w:rsidP="00164FDB">
            <w:pPr>
              <w:autoSpaceDE w:val="0"/>
              <w:autoSpaceDN w:val="0"/>
              <w:adjustRightInd w:val="0"/>
              <w:rPr>
                <w:sz w:val="18"/>
                <w:szCs w:val="18"/>
              </w:rPr>
            </w:pPr>
          </w:p>
          <w:p w14:paraId="2F0A0EAE" w14:textId="77777777" w:rsidR="00164FDB" w:rsidRPr="00127841" w:rsidRDefault="00164FDB" w:rsidP="00164FDB">
            <w:pPr>
              <w:autoSpaceDE w:val="0"/>
              <w:autoSpaceDN w:val="0"/>
              <w:adjustRightInd w:val="0"/>
              <w:rPr>
                <w:sz w:val="18"/>
                <w:szCs w:val="18"/>
              </w:rPr>
            </w:pPr>
            <w:r w:rsidRPr="00127841">
              <w:rPr>
                <w:sz w:val="18"/>
                <w:szCs w:val="18"/>
              </w:rPr>
              <w:t>UNDP</w:t>
            </w:r>
          </w:p>
        </w:tc>
      </w:tr>
    </w:tbl>
    <w:p w14:paraId="0BDB4410" w14:textId="77777777" w:rsidR="000C35AB" w:rsidRPr="00127841" w:rsidRDefault="000C35AB" w:rsidP="00E771D2">
      <w:pPr>
        <w:spacing w:before="120"/>
        <w:jc w:val="both"/>
        <w:rPr>
          <w:sz w:val="22"/>
          <w:szCs w:val="22"/>
        </w:rPr>
      </w:pPr>
    </w:p>
    <w:p w14:paraId="75CED467" w14:textId="77777777" w:rsidR="000C35AB" w:rsidRPr="00127841" w:rsidRDefault="000C35AB" w:rsidP="00E771D2">
      <w:pPr>
        <w:spacing w:before="120"/>
        <w:jc w:val="both"/>
        <w:rPr>
          <w:sz w:val="22"/>
          <w:szCs w:val="22"/>
        </w:rPr>
        <w:sectPr w:rsidR="000C35AB" w:rsidRPr="00127841" w:rsidSect="000C35AB">
          <w:pgSz w:w="16838" w:h="11906" w:orient="landscape"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14:paraId="1AB77545" w14:textId="77777777" w:rsidR="00774E1D" w:rsidRPr="00127841" w:rsidRDefault="00774E1D" w:rsidP="00E771D2">
      <w:pPr>
        <w:spacing w:before="120"/>
        <w:jc w:val="both"/>
        <w:rPr>
          <w:sz w:val="22"/>
          <w:szCs w:val="22"/>
        </w:rPr>
      </w:pPr>
    </w:p>
    <w:p w14:paraId="0B1AA9AB" w14:textId="17EF939E" w:rsidR="00C43F9A" w:rsidRPr="00127841" w:rsidRDefault="00C43F9A" w:rsidP="0023745A">
      <w:pPr>
        <w:pStyle w:val="Heading4"/>
        <w:numPr>
          <w:ilvl w:val="2"/>
          <w:numId w:val="1"/>
        </w:numPr>
        <w:rPr>
          <w:rFonts w:ascii="Times New Roman" w:hAnsi="Times New Roman"/>
        </w:rPr>
      </w:pPr>
      <w:bookmarkStart w:id="42" w:name="_Toc480839963"/>
      <w:r w:rsidRPr="00127841">
        <w:rPr>
          <w:rFonts w:ascii="Times New Roman" w:hAnsi="Times New Roman"/>
        </w:rPr>
        <w:t xml:space="preserve">Logical </w:t>
      </w:r>
      <w:r w:rsidR="00CB22FD">
        <w:rPr>
          <w:rFonts w:ascii="Times New Roman" w:hAnsi="Times New Roman"/>
        </w:rPr>
        <w:t>f</w:t>
      </w:r>
      <w:r w:rsidRPr="00127841">
        <w:rPr>
          <w:rFonts w:ascii="Times New Roman" w:hAnsi="Times New Roman"/>
        </w:rPr>
        <w:t>ramework</w:t>
      </w:r>
      <w:bookmarkEnd w:id="42"/>
      <w:r w:rsidR="00042155" w:rsidRPr="00127841">
        <w:rPr>
          <w:rFonts w:ascii="Times New Roman" w:hAnsi="Times New Roman"/>
        </w:rPr>
        <w:t xml:space="preserve"> </w:t>
      </w:r>
    </w:p>
    <w:p w14:paraId="18EBB12F" w14:textId="6FFEF4FC" w:rsidR="00CE3C26" w:rsidRPr="00127841" w:rsidRDefault="002D19A8" w:rsidP="00C43F9A">
      <w:pPr>
        <w:spacing w:before="120"/>
        <w:rPr>
          <w:sz w:val="22"/>
          <w:szCs w:val="22"/>
        </w:rPr>
      </w:pPr>
      <w:r w:rsidRPr="00127841">
        <w:rPr>
          <w:sz w:val="22"/>
          <w:szCs w:val="22"/>
        </w:rPr>
        <w:t>Please refer to Annex C</w:t>
      </w:r>
      <w:r w:rsidR="0012062A" w:rsidRPr="00127841">
        <w:rPr>
          <w:sz w:val="22"/>
          <w:szCs w:val="22"/>
        </w:rPr>
        <w:t xml:space="preserve">. </w:t>
      </w:r>
    </w:p>
    <w:p w14:paraId="24F9040F" w14:textId="77777777" w:rsidR="00350A4E" w:rsidRPr="00127841" w:rsidRDefault="00350A4E" w:rsidP="00C43F9A">
      <w:pPr>
        <w:spacing w:before="120"/>
        <w:rPr>
          <w:sz w:val="22"/>
          <w:szCs w:val="22"/>
        </w:rPr>
      </w:pPr>
    </w:p>
    <w:p w14:paraId="001D7ED5" w14:textId="77777777" w:rsidR="00C43F9A" w:rsidRPr="00127841" w:rsidRDefault="00C43F9A" w:rsidP="0023745A">
      <w:pPr>
        <w:pStyle w:val="Heading4"/>
        <w:numPr>
          <w:ilvl w:val="2"/>
          <w:numId w:val="1"/>
        </w:numPr>
        <w:rPr>
          <w:rFonts w:ascii="Times New Roman" w:hAnsi="Times New Roman"/>
        </w:rPr>
      </w:pPr>
      <w:bookmarkStart w:id="43" w:name="_Toc480839964"/>
      <w:r w:rsidRPr="00127841">
        <w:rPr>
          <w:rFonts w:ascii="Times New Roman" w:hAnsi="Times New Roman"/>
        </w:rPr>
        <w:t xml:space="preserve">Budget, amount requested from the </w:t>
      </w:r>
      <w:r w:rsidR="000818CF" w:rsidRPr="00127841">
        <w:rPr>
          <w:rFonts w:ascii="Times New Roman" w:hAnsi="Times New Roman"/>
        </w:rPr>
        <w:t xml:space="preserve">Contracting Authority </w:t>
      </w:r>
      <w:r w:rsidRPr="00127841">
        <w:rPr>
          <w:rFonts w:ascii="Times New Roman" w:hAnsi="Times New Roman"/>
        </w:rPr>
        <w:t>and other expected sources of funding</w:t>
      </w:r>
      <w:bookmarkEnd w:id="43"/>
      <w:r w:rsidR="00042155" w:rsidRPr="00127841">
        <w:rPr>
          <w:rFonts w:ascii="Times New Roman" w:hAnsi="Times New Roman"/>
        </w:rPr>
        <w:t xml:space="preserve"> </w:t>
      </w:r>
    </w:p>
    <w:p w14:paraId="06975A85" w14:textId="77777777" w:rsidR="0012062A" w:rsidRPr="00127841" w:rsidRDefault="0012062A" w:rsidP="0012062A">
      <w:pPr>
        <w:spacing w:before="120"/>
        <w:jc w:val="both"/>
        <w:rPr>
          <w:sz w:val="22"/>
          <w:szCs w:val="22"/>
        </w:rPr>
      </w:pPr>
      <w:r w:rsidRPr="00127841">
        <w:rPr>
          <w:sz w:val="22"/>
          <w:szCs w:val="22"/>
        </w:rPr>
        <w:t>The total budget for the propo</w:t>
      </w:r>
      <w:r w:rsidR="00A260D8" w:rsidRPr="00127841">
        <w:rPr>
          <w:sz w:val="22"/>
          <w:szCs w:val="22"/>
        </w:rPr>
        <w:t>sed action amounts to EUR 16,500</w:t>
      </w:r>
      <w:r w:rsidRPr="00127841">
        <w:rPr>
          <w:sz w:val="22"/>
          <w:szCs w:val="22"/>
        </w:rPr>
        <w:t>,000. UNDP will co-finance the ac</w:t>
      </w:r>
      <w:r w:rsidR="00A260D8" w:rsidRPr="00127841">
        <w:rPr>
          <w:sz w:val="22"/>
          <w:szCs w:val="22"/>
        </w:rPr>
        <w:t>tion with an allocation of EUR 1,5</w:t>
      </w:r>
      <w:r w:rsidRPr="00127841">
        <w:rPr>
          <w:sz w:val="22"/>
          <w:szCs w:val="22"/>
        </w:rPr>
        <w:t xml:space="preserve">00,000, while an amount of </w:t>
      </w:r>
      <w:r w:rsidRPr="00127841">
        <w:rPr>
          <w:b/>
          <w:sz w:val="22"/>
          <w:szCs w:val="22"/>
        </w:rPr>
        <w:t>EUR 15,000,000 is requested</w:t>
      </w:r>
      <w:r w:rsidRPr="00127841">
        <w:rPr>
          <w:sz w:val="22"/>
          <w:szCs w:val="22"/>
        </w:rPr>
        <w:t xml:space="preserve"> from the contracting authority. </w:t>
      </w:r>
    </w:p>
    <w:p w14:paraId="77784913" w14:textId="66FAD3C8" w:rsidR="0012062A" w:rsidRPr="00127841" w:rsidRDefault="0012062A" w:rsidP="0012062A">
      <w:pPr>
        <w:spacing w:before="120"/>
        <w:jc w:val="both"/>
        <w:rPr>
          <w:sz w:val="22"/>
          <w:szCs w:val="22"/>
        </w:rPr>
      </w:pPr>
      <w:r w:rsidRPr="00127841">
        <w:rPr>
          <w:sz w:val="22"/>
          <w:szCs w:val="22"/>
        </w:rPr>
        <w:t xml:space="preserve">Please refer to annex B for the detailed itemised budget. </w:t>
      </w:r>
    </w:p>
    <w:p w14:paraId="5D726D1F" w14:textId="77777777" w:rsidR="006F07DF" w:rsidRPr="00127841" w:rsidRDefault="006F07DF" w:rsidP="00C43F9A"/>
    <w:p w14:paraId="09D122AB" w14:textId="77777777" w:rsidR="00C43F9A" w:rsidRPr="00127841" w:rsidRDefault="00C43F9A" w:rsidP="00EA5A3B">
      <w:pPr>
        <w:pStyle w:val="Heading3"/>
        <w:rPr>
          <w:rFonts w:ascii="Times New Roman" w:hAnsi="Times New Roman"/>
        </w:rPr>
      </w:pPr>
      <w:bookmarkStart w:id="44" w:name="_Toc404178544"/>
      <w:bookmarkStart w:id="45" w:name="_Toc480839965"/>
      <w:r w:rsidRPr="00127841">
        <w:rPr>
          <w:rFonts w:ascii="Times New Roman" w:hAnsi="Times New Roman"/>
        </w:rPr>
        <w:t>Experience</w:t>
      </w:r>
      <w:bookmarkEnd w:id="44"/>
      <w:bookmarkEnd w:id="45"/>
      <w:r w:rsidRPr="00127841">
        <w:rPr>
          <w:rFonts w:ascii="Times New Roman" w:hAnsi="Times New Roman"/>
        </w:rPr>
        <w:t xml:space="preserve"> </w:t>
      </w:r>
    </w:p>
    <w:p w14:paraId="372BBCE2" w14:textId="4F8F8D71" w:rsidR="002F0DCC" w:rsidRPr="00127841" w:rsidRDefault="002F0DCC" w:rsidP="0012062A">
      <w:pPr>
        <w:spacing w:before="120"/>
        <w:jc w:val="both"/>
        <w:rPr>
          <w:b/>
          <w:color w:val="31849B" w:themeColor="accent5" w:themeShade="BF"/>
          <w:sz w:val="22"/>
          <w:szCs w:val="22"/>
        </w:rPr>
      </w:pPr>
      <w:r w:rsidRPr="00127841">
        <w:rPr>
          <w:b/>
          <w:color w:val="31849B" w:themeColor="accent5" w:themeShade="BF"/>
          <w:sz w:val="22"/>
          <w:szCs w:val="22"/>
        </w:rPr>
        <w:t xml:space="preserve">UNDP </w:t>
      </w:r>
      <w:r w:rsidR="00CB22FD">
        <w:rPr>
          <w:b/>
          <w:color w:val="31849B" w:themeColor="accent5" w:themeShade="BF"/>
          <w:sz w:val="22"/>
          <w:szCs w:val="22"/>
        </w:rPr>
        <w:t>e</w:t>
      </w:r>
      <w:r w:rsidR="00CB22FD" w:rsidRPr="00127841">
        <w:rPr>
          <w:b/>
          <w:color w:val="31849B" w:themeColor="accent5" w:themeShade="BF"/>
          <w:sz w:val="22"/>
          <w:szCs w:val="22"/>
        </w:rPr>
        <w:t xml:space="preserve">xperience </w:t>
      </w:r>
      <w:r w:rsidR="0012062A" w:rsidRPr="00127841">
        <w:rPr>
          <w:b/>
          <w:color w:val="31849B" w:themeColor="accent5" w:themeShade="BF"/>
          <w:sz w:val="22"/>
          <w:szCs w:val="22"/>
        </w:rPr>
        <w:t xml:space="preserve">and </w:t>
      </w:r>
      <w:r w:rsidR="00CB22FD">
        <w:rPr>
          <w:b/>
          <w:color w:val="31849B" w:themeColor="accent5" w:themeShade="BF"/>
          <w:sz w:val="22"/>
          <w:szCs w:val="22"/>
        </w:rPr>
        <w:t>m</w:t>
      </w:r>
      <w:r w:rsidR="00CB22FD" w:rsidRPr="00127841">
        <w:rPr>
          <w:b/>
          <w:color w:val="31849B" w:themeColor="accent5" w:themeShade="BF"/>
          <w:sz w:val="22"/>
          <w:szCs w:val="22"/>
        </w:rPr>
        <w:t xml:space="preserve">anagement </w:t>
      </w:r>
      <w:r w:rsidR="00CB22FD">
        <w:rPr>
          <w:b/>
          <w:color w:val="31849B" w:themeColor="accent5" w:themeShade="BF"/>
          <w:sz w:val="22"/>
          <w:szCs w:val="22"/>
        </w:rPr>
        <w:t>c</w:t>
      </w:r>
      <w:r w:rsidR="00CB22FD" w:rsidRPr="00127841">
        <w:rPr>
          <w:b/>
          <w:color w:val="31849B" w:themeColor="accent5" w:themeShade="BF"/>
          <w:sz w:val="22"/>
          <w:szCs w:val="22"/>
        </w:rPr>
        <w:t xml:space="preserve">apacities </w:t>
      </w:r>
      <w:r w:rsidRPr="00127841">
        <w:rPr>
          <w:b/>
          <w:color w:val="31849B" w:themeColor="accent5" w:themeShade="BF"/>
          <w:sz w:val="22"/>
          <w:szCs w:val="22"/>
        </w:rPr>
        <w:t xml:space="preserve">in the </w:t>
      </w:r>
      <w:r w:rsidR="00CB22FD">
        <w:rPr>
          <w:b/>
          <w:color w:val="31849B" w:themeColor="accent5" w:themeShade="BF"/>
          <w:sz w:val="22"/>
          <w:szCs w:val="22"/>
        </w:rPr>
        <w:t>northeast</w:t>
      </w:r>
    </w:p>
    <w:p w14:paraId="5DA136E2" w14:textId="083DA9BB" w:rsidR="00556F9D" w:rsidRPr="00127841" w:rsidRDefault="002F0DCC" w:rsidP="00FD1690">
      <w:pPr>
        <w:spacing w:line="320" w:lineRule="atLeast"/>
        <w:jc w:val="both"/>
        <w:rPr>
          <w:sz w:val="22"/>
          <w:szCs w:val="22"/>
        </w:rPr>
      </w:pPr>
      <w:r w:rsidRPr="00127841">
        <w:rPr>
          <w:sz w:val="22"/>
          <w:szCs w:val="22"/>
        </w:rPr>
        <w:t xml:space="preserve">UNDP has an effective management system and a </w:t>
      </w:r>
      <w:r w:rsidR="0012062A" w:rsidRPr="00127841">
        <w:rPr>
          <w:sz w:val="22"/>
          <w:szCs w:val="22"/>
        </w:rPr>
        <w:t>strong corporate</w:t>
      </w:r>
      <w:r w:rsidRPr="00127841">
        <w:rPr>
          <w:sz w:val="22"/>
          <w:szCs w:val="22"/>
        </w:rPr>
        <w:t xml:space="preserve"> record of managing complex </w:t>
      </w:r>
      <w:r w:rsidR="005F69C8" w:rsidRPr="00127841">
        <w:rPr>
          <w:sz w:val="22"/>
          <w:szCs w:val="22"/>
        </w:rPr>
        <w:t>programme</w:t>
      </w:r>
      <w:r w:rsidRPr="00127841">
        <w:rPr>
          <w:sz w:val="22"/>
          <w:szCs w:val="22"/>
        </w:rPr>
        <w:t xml:space="preserve">s in emergencies. It has a well-established system of risk management through its result-based management structures, monitoring and evaluation, and working in partnership with multiple organisations, including the government. </w:t>
      </w:r>
      <w:r w:rsidR="0012062A" w:rsidRPr="00127841">
        <w:rPr>
          <w:sz w:val="22"/>
          <w:szCs w:val="22"/>
        </w:rPr>
        <w:t>Piloting its crisis response</w:t>
      </w:r>
      <w:r w:rsidR="00556F9D" w:rsidRPr="00127841">
        <w:rPr>
          <w:sz w:val="22"/>
          <w:szCs w:val="22"/>
        </w:rPr>
        <w:t xml:space="preserve">, UNDP has in the course of 2016 launched a number of initiatives for early recovery in the </w:t>
      </w:r>
      <w:r w:rsidR="00CB22FD">
        <w:rPr>
          <w:sz w:val="22"/>
          <w:szCs w:val="22"/>
        </w:rPr>
        <w:t>northeast</w:t>
      </w:r>
      <w:r w:rsidR="00556F9D" w:rsidRPr="00127841">
        <w:rPr>
          <w:sz w:val="22"/>
          <w:szCs w:val="22"/>
        </w:rPr>
        <w:t>. In close partnership with the Ministry of Reconstruction, Rehabilitation and Resettlement (MRRR) in Borno, and the National Emergency Management Agency (NEMA) in Adamawa and Yobe, and supported by the Governments of Japan, Norway, Switzerland, and USAID, the</w:t>
      </w:r>
      <w:r w:rsidR="00FD1690" w:rsidRPr="00127841">
        <w:rPr>
          <w:sz w:val="22"/>
          <w:szCs w:val="22"/>
        </w:rPr>
        <w:t xml:space="preserve">se pilot initiatives included: </w:t>
      </w:r>
    </w:p>
    <w:p w14:paraId="0CC358A4" w14:textId="77777777" w:rsidR="00556F9D" w:rsidRPr="00127841" w:rsidRDefault="00556F9D" w:rsidP="00592E1A">
      <w:pPr>
        <w:numPr>
          <w:ilvl w:val="0"/>
          <w:numId w:val="4"/>
        </w:numPr>
        <w:spacing w:after="60" w:line="320" w:lineRule="atLeast"/>
        <w:jc w:val="both"/>
        <w:rPr>
          <w:sz w:val="22"/>
          <w:szCs w:val="22"/>
        </w:rPr>
      </w:pPr>
      <w:r w:rsidRPr="00127841">
        <w:rPr>
          <w:b/>
          <w:sz w:val="22"/>
          <w:szCs w:val="22"/>
        </w:rPr>
        <w:t>Reconstruction of public infrastructure and housing</w:t>
      </w:r>
      <w:r w:rsidRPr="00127841">
        <w:rPr>
          <w:sz w:val="22"/>
          <w:szCs w:val="22"/>
        </w:rPr>
        <w:t xml:space="preserve">, through a labour-intensive community-led process. Eleven facilities including schools and healthcare infrastructure were reconstructed in Kaga, Mafa, Ngala, Damboa, and Hawul LGAs, all in Borno, while providing opportunities of emergency employment. Interventions benefitted over 38,500 conflict-affected people. </w:t>
      </w:r>
    </w:p>
    <w:p w14:paraId="3D2C4B91" w14:textId="617EE57D" w:rsidR="00556F9D" w:rsidRPr="00127841" w:rsidRDefault="00556F9D" w:rsidP="00592E1A">
      <w:pPr>
        <w:numPr>
          <w:ilvl w:val="0"/>
          <w:numId w:val="4"/>
        </w:numPr>
        <w:spacing w:after="60" w:line="320" w:lineRule="atLeast"/>
        <w:jc w:val="both"/>
        <w:rPr>
          <w:sz w:val="22"/>
          <w:szCs w:val="22"/>
        </w:rPr>
      </w:pPr>
      <w:r w:rsidRPr="00127841">
        <w:rPr>
          <w:b/>
          <w:sz w:val="22"/>
          <w:szCs w:val="22"/>
        </w:rPr>
        <w:t>Livelihoods diversification and creation of economic opportunities</w:t>
      </w:r>
      <w:r w:rsidRPr="00127841">
        <w:rPr>
          <w:sz w:val="22"/>
          <w:szCs w:val="22"/>
        </w:rPr>
        <w:t>. Empowerment of 1,300 farmers to re-start farming activities and 480 entrepreneurs to re-start their businesses in Adamawa, Borno and Yobe. Provision of citizenship and vocational training for 580 IDPs</w:t>
      </w:r>
      <w:r w:rsidR="007612AA">
        <w:rPr>
          <w:sz w:val="22"/>
          <w:szCs w:val="22"/>
        </w:rPr>
        <w:t>,</w:t>
      </w:r>
      <w:r w:rsidRPr="00127841">
        <w:rPr>
          <w:sz w:val="22"/>
          <w:szCs w:val="22"/>
        </w:rPr>
        <w:t xml:space="preserve"> victims of conflict drawn from Adamawa, Borno, Gombe and Yobe. Unconditional cash transfer (UCT) and cash for work (CfW) to over 80,000 most vulnerable to cater </w:t>
      </w:r>
      <w:r w:rsidR="007612AA">
        <w:rPr>
          <w:sz w:val="22"/>
          <w:szCs w:val="22"/>
        </w:rPr>
        <w:t>to</w:t>
      </w:r>
      <w:r w:rsidR="007612AA" w:rsidRPr="00127841">
        <w:rPr>
          <w:sz w:val="22"/>
          <w:szCs w:val="22"/>
        </w:rPr>
        <w:t xml:space="preserve"> </w:t>
      </w:r>
      <w:r w:rsidRPr="00127841">
        <w:rPr>
          <w:sz w:val="22"/>
          <w:szCs w:val="22"/>
        </w:rPr>
        <w:t>the immediate needs of the IDPs in Michika, Adamawa State, Askira Uba, Borno State and Fika in Yobe State.</w:t>
      </w:r>
    </w:p>
    <w:p w14:paraId="675BD829" w14:textId="77777777" w:rsidR="0012062A" w:rsidRPr="00127841" w:rsidRDefault="00556F9D" w:rsidP="00592E1A">
      <w:pPr>
        <w:numPr>
          <w:ilvl w:val="0"/>
          <w:numId w:val="4"/>
        </w:numPr>
        <w:spacing w:after="60" w:line="320" w:lineRule="atLeast"/>
        <w:jc w:val="both"/>
        <w:rPr>
          <w:sz w:val="22"/>
          <w:szCs w:val="22"/>
        </w:rPr>
      </w:pPr>
      <w:r w:rsidRPr="00127841">
        <w:rPr>
          <w:b/>
          <w:sz w:val="22"/>
          <w:szCs w:val="22"/>
        </w:rPr>
        <w:t>Enhanced social cohesion and reconciliation</w:t>
      </w:r>
      <w:r w:rsidRPr="00127841">
        <w:rPr>
          <w:sz w:val="22"/>
          <w:szCs w:val="22"/>
        </w:rPr>
        <w:t>. Establishment of four mediation networks in 10 communities (targeting 80 religious leaders). Over one million people have been reached by peace messages through community-focused radio and other sensitization programmes. Eighty security agents deployed within the region have been trained on protection of civilians, and 92 officials and 200 clerics, community leaders, women and religious leaders were trained on counter-radical narratives.</w:t>
      </w:r>
    </w:p>
    <w:p w14:paraId="21DA4258" w14:textId="2B64A5F0" w:rsidR="0012062A" w:rsidRPr="00127841" w:rsidRDefault="00556F9D" w:rsidP="00FD1690">
      <w:pPr>
        <w:spacing w:line="320" w:lineRule="atLeast"/>
        <w:jc w:val="both"/>
        <w:rPr>
          <w:sz w:val="22"/>
          <w:szCs w:val="22"/>
        </w:rPr>
      </w:pPr>
      <w:r w:rsidRPr="00127841">
        <w:rPr>
          <w:sz w:val="22"/>
          <w:szCs w:val="22"/>
        </w:rPr>
        <w:t xml:space="preserve">These initiatives have allowed UNDP to experiment with, and subsequently refine, approaches and implementation modalities. The current </w:t>
      </w:r>
      <w:r w:rsidR="005F69C8" w:rsidRPr="00127841">
        <w:rPr>
          <w:sz w:val="22"/>
          <w:szCs w:val="22"/>
        </w:rPr>
        <w:t>programme</w:t>
      </w:r>
      <w:r w:rsidRPr="00127841">
        <w:rPr>
          <w:sz w:val="22"/>
          <w:szCs w:val="22"/>
        </w:rPr>
        <w:t xml:space="preserve"> will build on the lessons learned from these initiatives.</w:t>
      </w:r>
      <w:r w:rsidR="0012062A" w:rsidRPr="00127841">
        <w:rPr>
          <w:sz w:val="22"/>
          <w:szCs w:val="22"/>
        </w:rPr>
        <w:t xml:space="preserve"> In January 2017, UNDP has established a </w:t>
      </w:r>
      <w:r w:rsidR="00FF3493">
        <w:rPr>
          <w:sz w:val="22"/>
          <w:szCs w:val="22"/>
        </w:rPr>
        <w:t>s</w:t>
      </w:r>
      <w:r w:rsidR="00FF3493" w:rsidRPr="00127841">
        <w:rPr>
          <w:sz w:val="22"/>
          <w:szCs w:val="22"/>
        </w:rPr>
        <w:t xml:space="preserve">ub </w:t>
      </w:r>
      <w:r w:rsidR="00FF3493">
        <w:rPr>
          <w:sz w:val="22"/>
          <w:szCs w:val="22"/>
        </w:rPr>
        <w:t>o</w:t>
      </w:r>
      <w:r w:rsidR="00FF3493" w:rsidRPr="00127841">
        <w:rPr>
          <w:sz w:val="22"/>
          <w:szCs w:val="22"/>
        </w:rPr>
        <w:t xml:space="preserve">ffice </w:t>
      </w:r>
      <w:r w:rsidR="0012062A" w:rsidRPr="00127841">
        <w:rPr>
          <w:sz w:val="22"/>
          <w:szCs w:val="22"/>
        </w:rPr>
        <w:t>in Maiduguri coordinating and managing activities in Borno. Currently</w:t>
      </w:r>
      <w:r w:rsidR="00216DEE">
        <w:rPr>
          <w:sz w:val="22"/>
          <w:szCs w:val="22"/>
        </w:rPr>
        <w:t>,</w:t>
      </w:r>
      <w:r w:rsidR="0012062A" w:rsidRPr="00127841">
        <w:rPr>
          <w:sz w:val="22"/>
          <w:szCs w:val="22"/>
        </w:rPr>
        <w:t xml:space="preserve"> there is a team of </w:t>
      </w:r>
      <w:r w:rsidR="00216DEE">
        <w:rPr>
          <w:sz w:val="22"/>
          <w:szCs w:val="22"/>
        </w:rPr>
        <w:t>six</w:t>
      </w:r>
      <w:r w:rsidR="00216DEE" w:rsidRPr="00127841">
        <w:rPr>
          <w:sz w:val="22"/>
          <w:szCs w:val="22"/>
        </w:rPr>
        <w:t xml:space="preserve"> </w:t>
      </w:r>
      <w:r w:rsidR="0012062A" w:rsidRPr="00127841">
        <w:rPr>
          <w:sz w:val="22"/>
          <w:szCs w:val="22"/>
        </w:rPr>
        <w:t xml:space="preserve">international and 10 national staff working from the office in Maiduguri and implementing UNDP’s current activities in the </w:t>
      </w:r>
      <w:r w:rsidR="00216DEE">
        <w:rPr>
          <w:sz w:val="22"/>
          <w:szCs w:val="22"/>
        </w:rPr>
        <w:t>northeast</w:t>
      </w:r>
      <w:r w:rsidR="0012062A" w:rsidRPr="00127841">
        <w:rPr>
          <w:sz w:val="22"/>
          <w:szCs w:val="22"/>
        </w:rPr>
        <w:t>.</w:t>
      </w:r>
      <w:r w:rsidR="00F4715C" w:rsidRPr="00127841">
        <w:rPr>
          <w:sz w:val="22"/>
          <w:szCs w:val="22"/>
        </w:rPr>
        <w:t xml:space="preserve"> </w:t>
      </w:r>
      <w:r w:rsidR="0012062A" w:rsidRPr="00127841">
        <w:rPr>
          <w:sz w:val="22"/>
          <w:szCs w:val="22"/>
        </w:rPr>
        <w:t xml:space="preserve">With the establishment of this office, UNDP has also launched an integrated community </w:t>
      </w:r>
      <w:r w:rsidR="00216DEE" w:rsidRPr="00127841">
        <w:rPr>
          <w:sz w:val="22"/>
          <w:szCs w:val="22"/>
        </w:rPr>
        <w:t>stabili</w:t>
      </w:r>
      <w:r w:rsidR="00216DEE">
        <w:rPr>
          <w:sz w:val="22"/>
          <w:szCs w:val="22"/>
        </w:rPr>
        <w:t>z</w:t>
      </w:r>
      <w:r w:rsidR="00216DEE" w:rsidRPr="00127841">
        <w:rPr>
          <w:sz w:val="22"/>
          <w:szCs w:val="22"/>
        </w:rPr>
        <w:t xml:space="preserve">ation </w:t>
      </w:r>
      <w:r w:rsidR="0012062A" w:rsidRPr="00127841">
        <w:rPr>
          <w:sz w:val="22"/>
          <w:szCs w:val="22"/>
        </w:rPr>
        <w:t>pilot in Ngwom</w:t>
      </w:r>
      <w:r w:rsidR="00216DEE">
        <w:rPr>
          <w:sz w:val="22"/>
          <w:szCs w:val="22"/>
        </w:rPr>
        <w:t xml:space="preserve">, </w:t>
      </w:r>
      <w:r w:rsidR="0012062A" w:rsidRPr="00127841">
        <w:rPr>
          <w:sz w:val="22"/>
          <w:szCs w:val="22"/>
        </w:rPr>
        <w:t>Mafa LGA</w:t>
      </w:r>
      <w:r w:rsidR="00FD1690" w:rsidRPr="00127841">
        <w:rPr>
          <w:sz w:val="22"/>
          <w:szCs w:val="22"/>
        </w:rPr>
        <w:t xml:space="preserve"> and </w:t>
      </w:r>
      <w:r w:rsidR="00216DEE" w:rsidRPr="00127841">
        <w:rPr>
          <w:sz w:val="22"/>
          <w:szCs w:val="22"/>
        </w:rPr>
        <w:t>Ki</w:t>
      </w:r>
      <w:r w:rsidR="00216DEE">
        <w:rPr>
          <w:sz w:val="22"/>
          <w:szCs w:val="22"/>
        </w:rPr>
        <w:t>m</w:t>
      </w:r>
      <w:r w:rsidR="00216DEE" w:rsidRPr="00127841">
        <w:rPr>
          <w:sz w:val="22"/>
          <w:szCs w:val="22"/>
        </w:rPr>
        <w:t>ba</w:t>
      </w:r>
      <w:r w:rsidR="00216DEE">
        <w:rPr>
          <w:sz w:val="22"/>
          <w:szCs w:val="22"/>
        </w:rPr>
        <w:t xml:space="preserve">, </w:t>
      </w:r>
      <w:r w:rsidR="00FD1690" w:rsidRPr="00127841">
        <w:rPr>
          <w:sz w:val="22"/>
          <w:szCs w:val="22"/>
        </w:rPr>
        <w:t>Biu LGA</w:t>
      </w:r>
      <w:r w:rsidR="0012062A" w:rsidRPr="00127841">
        <w:rPr>
          <w:sz w:val="22"/>
          <w:szCs w:val="22"/>
        </w:rPr>
        <w:t>. Processes and components described in the present d</w:t>
      </w:r>
      <w:r w:rsidR="00FD1690" w:rsidRPr="00127841">
        <w:rPr>
          <w:sz w:val="22"/>
          <w:szCs w:val="22"/>
        </w:rPr>
        <w:t>ocument have been tested in these</w:t>
      </w:r>
      <w:r w:rsidR="0012062A" w:rsidRPr="00127841">
        <w:rPr>
          <w:sz w:val="22"/>
          <w:szCs w:val="22"/>
        </w:rPr>
        <w:t xml:space="preserve"> pilot</w:t>
      </w:r>
      <w:r w:rsidR="00FD1690" w:rsidRPr="00127841">
        <w:rPr>
          <w:sz w:val="22"/>
          <w:szCs w:val="22"/>
        </w:rPr>
        <w:t>s</w:t>
      </w:r>
      <w:r w:rsidR="0012062A" w:rsidRPr="00127841">
        <w:rPr>
          <w:sz w:val="22"/>
          <w:szCs w:val="22"/>
        </w:rPr>
        <w:t xml:space="preserve">. </w:t>
      </w:r>
    </w:p>
    <w:p w14:paraId="424079B6" w14:textId="2D39069B" w:rsidR="00DA26A9" w:rsidRPr="00127841" w:rsidRDefault="00DA26A9" w:rsidP="00DA26A9">
      <w:pPr>
        <w:spacing w:before="120"/>
        <w:jc w:val="both"/>
        <w:rPr>
          <w:b/>
          <w:color w:val="31849B" w:themeColor="accent5" w:themeShade="BF"/>
          <w:sz w:val="22"/>
          <w:szCs w:val="22"/>
        </w:rPr>
      </w:pPr>
      <w:r w:rsidRPr="00127841">
        <w:rPr>
          <w:b/>
          <w:color w:val="31849B" w:themeColor="accent5" w:themeShade="BF"/>
          <w:sz w:val="22"/>
          <w:szCs w:val="22"/>
        </w:rPr>
        <w:lastRenderedPageBreak/>
        <w:t xml:space="preserve">WHO </w:t>
      </w:r>
      <w:r w:rsidR="00216DEE">
        <w:rPr>
          <w:b/>
          <w:color w:val="31849B" w:themeColor="accent5" w:themeShade="BF"/>
          <w:sz w:val="22"/>
          <w:szCs w:val="22"/>
        </w:rPr>
        <w:t>e</w:t>
      </w:r>
      <w:r w:rsidR="00216DEE" w:rsidRPr="00127841">
        <w:rPr>
          <w:b/>
          <w:color w:val="31849B" w:themeColor="accent5" w:themeShade="BF"/>
          <w:sz w:val="22"/>
          <w:szCs w:val="22"/>
        </w:rPr>
        <w:t xml:space="preserve">xperience </w:t>
      </w:r>
      <w:r w:rsidRPr="00127841">
        <w:rPr>
          <w:b/>
          <w:color w:val="31849B" w:themeColor="accent5" w:themeShade="BF"/>
          <w:sz w:val="22"/>
          <w:szCs w:val="22"/>
        </w:rPr>
        <w:t xml:space="preserve">and </w:t>
      </w:r>
      <w:r w:rsidR="00216DEE">
        <w:rPr>
          <w:b/>
          <w:color w:val="31849B" w:themeColor="accent5" w:themeShade="BF"/>
          <w:sz w:val="22"/>
          <w:szCs w:val="22"/>
        </w:rPr>
        <w:t>m</w:t>
      </w:r>
      <w:r w:rsidR="00216DEE" w:rsidRPr="00127841">
        <w:rPr>
          <w:b/>
          <w:color w:val="31849B" w:themeColor="accent5" w:themeShade="BF"/>
          <w:sz w:val="22"/>
          <w:szCs w:val="22"/>
        </w:rPr>
        <w:t xml:space="preserve">anagement </w:t>
      </w:r>
      <w:r w:rsidR="00216DEE">
        <w:rPr>
          <w:b/>
          <w:color w:val="31849B" w:themeColor="accent5" w:themeShade="BF"/>
          <w:sz w:val="22"/>
          <w:szCs w:val="22"/>
        </w:rPr>
        <w:t>c</w:t>
      </w:r>
      <w:r w:rsidR="00216DEE" w:rsidRPr="00127841">
        <w:rPr>
          <w:b/>
          <w:color w:val="31849B" w:themeColor="accent5" w:themeShade="BF"/>
          <w:sz w:val="22"/>
          <w:szCs w:val="22"/>
        </w:rPr>
        <w:t xml:space="preserve">apacities </w:t>
      </w:r>
      <w:r w:rsidRPr="00127841">
        <w:rPr>
          <w:b/>
          <w:color w:val="31849B" w:themeColor="accent5" w:themeShade="BF"/>
          <w:sz w:val="22"/>
          <w:szCs w:val="22"/>
        </w:rPr>
        <w:t xml:space="preserve">in the </w:t>
      </w:r>
      <w:r w:rsidR="00216DEE">
        <w:rPr>
          <w:b/>
          <w:color w:val="31849B" w:themeColor="accent5" w:themeShade="BF"/>
          <w:sz w:val="22"/>
          <w:szCs w:val="22"/>
        </w:rPr>
        <w:t>northeast</w:t>
      </w:r>
    </w:p>
    <w:p w14:paraId="7872819A" w14:textId="7E62DF11" w:rsidR="00DA26A9" w:rsidRPr="00127841" w:rsidRDefault="00DA26A9" w:rsidP="00DA26A9">
      <w:pPr>
        <w:spacing w:line="320" w:lineRule="atLeast"/>
        <w:rPr>
          <w:sz w:val="22"/>
          <w:szCs w:val="22"/>
        </w:rPr>
      </w:pPr>
      <w:r w:rsidRPr="00127841">
        <w:rPr>
          <w:sz w:val="22"/>
          <w:szCs w:val="22"/>
        </w:rPr>
        <w:t xml:space="preserve">WHO has a longstanding presence across the states of Borno, Yobe and Adamawa and a strong track record of successfully implementing projects in the </w:t>
      </w:r>
      <w:r w:rsidR="00216DEE">
        <w:rPr>
          <w:sz w:val="22"/>
          <w:szCs w:val="22"/>
        </w:rPr>
        <w:t>n</w:t>
      </w:r>
      <w:r w:rsidR="00216DEE" w:rsidRPr="00127841">
        <w:rPr>
          <w:sz w:val="22"/>
          <w:szCs w:val="22"/>
        </w:rPr>
        <w:t xml:space="preserve">ortheast </w:t>
      </w:r>
      <w:r w:rsidRPr="00127841">
        <w:rPr>
          <w:sz w:val="22"/>
          <w:szCs w:val="22"/>
        </w:rPr>
        <w:t>of Nigeria. WHO operates under a decentralized office structure with one central WHO Count</w:t>
      </w:r>
      <w:r w:rsidR="00216DEE">
        <w:rPr>
          <w:sz w:val="22"/>
          <w:szCs w:val="22"/>
        </w:rPr>
        <w:t>r</w:t>
      </w:r>
      <w:r w:rsidRPr="00127841">
        <w:rPr>
          <w:sz w:val="22"/>
          <w:szCs w:val="22"/>
        </w:rPr>
        <w:t>y Office in Abuja; and an office in each of the 36 states and one more in the Federal Capital Territory. The six state offices in Bauchi, Enugu, Ibadan, Kano, Minna and Port Harcourt also function as WHO offices for the respective zones having a zonal coordinator. The number of technical staff currently employed by WHO stands at 391, with most of these in temporary cadres in the North-West, North-East and North-Central zones to combat the continuing polio transmission and the emergency in Borno state.</w:t>
      </w:r>
      <w:r w:rsidR="00FD1690" w:rsidRPr="00127841">
        <w:rPr>
          <w:sz w:val="22"/>
          <w:szCs w:val="22"/>
        </w:rPr>
        <w:t xml:space="preserve"> </w:t>
      </w:r>
      <w:r w:rsidRPr="00127841">
        <w:rPr>
          <w:sz w:val="22"/>
          <w:szCs w:val="22"/>
        </w:rPr>
        <w:t xml:space="preserve">Since </w:t>
      </w:r>
      <w:r w:rsidR="00216DEE">
        <w:rPr>
          <w:sz w:val="22"/>
          <w:szCs w:val="22"/>
        </w:rPr>
        <w:t xml:space="preserve">the WHO </w:t>
      </w:r>
      <w:r w:rsidRPr="00127841">
        <w:rPr>
          <w:sz w:val="22"/>
          <w:szCs w:val="22"/>
        </w:rPr>
        <w:t xml:space="preserve">declaration of </w:t>
      </w:r>
      <w:r w:rsidR="00216DEE">
        <w:rPr>
          <w:sz w:val="22"/>
          <w:szCs w:val="22"/>
        </w:rPr>
        <w:t xml:space="preserve">a </w:t>
      </w:r>
      <w:r w:rsidRPr="00127841">
        <w:rPr>
          <w:sz w:val="22"/>
          <w:szCs w:val="22"/>
        </w:rPr>
        <w:t xml:space="preserve">Grade 3 emergency in August 2016, the following key outputs have been achieved: </w:t>
      </w:r>
    </w:p>
    <w:p w14:paraId="5BE2E65B" w14:textId="77777777" w:rsidR="00DA26A9" w:rsidRPr="00127841" w:rsidRDefault="00DA26A9" w:rsidP="00DA26A9">
      <w:pPr>
        <w:numPr>
          <w:ilvl w:val="0"/>
          <w:numId w:val="4"/>
        </w:numPr>
        <w:spacing w:after="60" w:line="320" w:lineRule="atLeast"/>
        <w:jc w:val="both"/>
        <w:rPr>
          <w:sz w:val="22"/>
          <w:szCs w:val="22"/>
        </w:rPr>
      </w:pPr>
      <w:r w:rsidRPr="00127841">
        <w:rPr>
          <w:sz w:val="22"/>
          <w:szCs w:val="22"/>
        </w:rPr>
        <w:t xml:space="preserve">WHO has deployed a team of nearly 30 experts including public health experts, epidemiologists, a 4-member health sector and partner coordination team, emergency planning officers, and logisticians and other support staff. Nearly 20 experts and staff are stationed in Maiduguri. </w:t>
      </w:r>
    </w:p>
    <w:p w14:paraId="2AAC232D" w14:textId="43A7C2B1" w:rsidR="00DA26A9" w:rsidRPr="00127841" w:rsidRDefault="00DA26A9" w:rsidP="00DA26A9">
      <w:pPr>
        <w:numPr>
          <w:ilvl w:val="0"/>
          <w:numId w:val="4"/>
        </w:numPr>
        <w:spacing w:after="60" w:line="320" w:lineRule="atLeast"/>
        <w:jc w:val="both"/>
        <w:rPr>
          <w:sz w:val="22"/>
          <w:szCs w:val="22"/>
        </w:rPr>
      </w:pPr>
      <w:r w:rsidRPr="00127841">
        <w:rPr>
          <w:sz w:val="22"/>
          <w:szCs w:val="22"/>
        </w:rPr>
        <w:t xml:space="preserve">The WHO’s health sector coordination team is supporting coordination among nearly 18 partners on the ground. Regular </w:t>
      </w:r>
      <w:r w:rsidR="00216DEE">
        <w:rPr>
          <w:sz w:val="22"/>
          <w:szCs w:val="22"/>
        </w:rPr>
        <w:t>h</w:t>
      </w:r>
      <w:r w:rsidRPr="00127841">
        <w:rPr>
          <w:sz w:val="22"/>
          <w:szCs w:val="22"/>
        </w:rPr>
        <w:t xml:space="preserve">ealth </w:t>
      </w:r>
      <w:r w:rsidR="00216DEE">
        <w:rPr>
          <w:sz w:val="22"/>
          <w:szCs w:val="22"/>
        </w:rPr>
        <w:t>s</w:t>
      </w:r>
      <w:r w:rsidRPr="00127841">
        <w:rPr>
          <w:sz w:val="22"/>
          <w:szCs w:val="22"/>
        </w:rPr>
        <w:t xml:space="preserve">ector </w:t>
      </w:r>
      <w:r w:rsidR="00216DEE">
        <w:rPr>
          <w:sz w:val="22"/>
          <w:szCs w:val="22"/>
        </w:rPr>
        <w:t>b</w:t>
      </w:r>
      <w:r w:rsidRPr="00127841">
        <w:rPr>
          <w:sz w:val="22"/>
          <w:szCs w:val="22"/>
        </w:rPr>
        <w:t xml:space="preserve">ulletins have been published to ensure information sharing, coordination and collaboration among partners. </w:t>
      </w:r>
    </w:p>
    <w:p w14:paraId="28CE4154" w14:textId="32149539" w:rsidR="00DA26A9" w:rsidRPr="00127841" w:rsidRDefault="00DA26A9" w:rsidP="00DA26A9">
      <w:pPr>
        <w:numPr>
          <w:ilvl w:val="0"/>
          <w:numId w:val="4"/>
        </w:numPr>
        <w:spacing w:after="60" w:line="320" w:lineRule="atLeast"/>
        <w:jc w:val="both"/>
        <w:rPr>
          <w:sz w:val="22"/>
          <w:szCs w:val="22"/>
        </w:rPr>
      </w:pPr>
      <w:r w:rsidRPr="00127841">
        <w:rPr>
          <w:sz w:val="22"/>
          <w:szCs w:val="22"/>
        </w:rPr>
        <w:t xml:space="preserve">Health sector meetings chaired by the Borno State Ministry of Health are regularly conducted for effective coordination of the response. </w:t>
      </w:r>
    </w:p>
    <w:p w14:paraId="0BACEE0A" w14:textId="089743CE" w:rsidR="00DA26A9" w:rsidRPr="00127841" w:rsidRDefault="00DA26A9" w:rsidP="00DA26A9">
      <w:pPr>
        <w:numPr>
          <w:ilvl w:val="0"/>
          <w:numId w:val="4"/>
        </w:numPr>
        <w:spacing w:after="60" w:line="320" w:lineRule="atLeast"/>
        <w:jc w:val="both"/>
        <w:rPr>
          <w:sz w:val="22"/>
          <w:szCs w:val="22"/>
        </w:rPr>
      </w:pPr>
      <w:r w:rsidRPr="00127841">
        <w:rPr>
          <w:sz w:val="22"/>
          <w:szCs w:val="22"/>
        </w:rPr>
        <w:t xml:space="preserve">WHO supported the Borno State Ministry of Health in developing the overall </w:t>
      </w:r>
      <w:r w:rsidR="00216DEE">
        <w:rPr>
          <w:sz w:val="22"/>
          <w:szCs w:val="22"/>
        </w:rPr>
        <w:t>h</w:t>
      </w:r>
      <w:r w:rsidRPr="00127841">
        <w:rPr>
          <w:sz w:val="22"/>
          <w:szCs w:val="22"/>
        </w:rPr>
        <w:t xml:space="preserve">ealth </w:t>
      </w:r>
      <w:r w:rsidR="00216DEE">
        <w:rPr>
          <w:sz w:val="22"/>
          <w:szCs w:val="22"/>
        </w:rPr>
        <w:t>s</w:t>
      </w:r>
      <w:r w:rsidRPr="00127841">
        <w:rPr>
          <w:sz w:val="22"/>
          <w:szCs w:val="22"/>
        </w:rPr>
        <w:t xml:space="preserve">ector response strategy. WHO has participated in joint UN missions to the newly liberated </w:t>
      </w:r>
      <w:r w:rsidR="00216DEE">
        <w:rPr>
          <w:sz w:val="22"/>
          <w:szCs w:val="22"/>
        </w:rPr>
        <w:t>LGAs</w:t>
      </w:r>
      <w:r w:rsidRPr="00127841">
        <w:rPr>
          <w:sz w:val="22"/>
          <w:szCs w:val="22"/>
        </w:rPr>
        <w:t xml:space="preserve"> in Borno with follow up visits to assess the health needs, gaps and availability of health services for </w:t>
      </w:r>
      <w:r w:rsidR="00216DEE">
        <w:rPr>
          <w:sz w:val="22"/>
          <w:szCs w:val="22"/>
        </w:rPr>
        <w:t>IDPs</w:t>
      </w:r>
      <w:r w:rsidR="00216DEE" w:rsidRPr="00127841">
        <w:rPr>
          <w:sz w:val="22"/>
          <w:szCs w:val="22"/>
        </w:rPr>
        <w:t xml:space="preserve"> </w:t>
      </w:r>
      <w:r w:rsidRPr="00127841">
        <w:rPr>
          <w:sz w:val="22"/>
          <w:szCs w:val="22"/>
        </w:rPr>
        <w:t xml:space="preserve">and host communities. </w:t>
      </w:r>
    </w:p>
    <w:p w14:paraId="0434A3CB" w14:textId="77777777" w:rsidR="00DA26A9" w:rsidRPr="00127841" w:rsidRDefault="00DA26A9" w:rsidP="00DA26A9">
      <w:pPr>
        <w:numPr>
          <w:ilvl w:val="0"/>
          <w:numId w:val="4"/>
        </w:numPr>
        <w:spacing w:after="60" w:line="320" w:lineRule="atLeast"/>
        <w:jc w:val="both"/>
        <w:rPr>
          <w:sz w:val="22"/>
          <w:szCs w:val="22"/>
        </w:rPr>
      </w:pPr>
      <w:r w:rsidRPr="00127841">
        <w:rPr>
          <w:sz w:val="22"/>
          <w:szCs w:val="22"/>
        </w:rPr>
        <w:t xml:space="preserve">WHO has supported the training, equipping and deploying of 218 community health workers (CORPs). These volunteers are charged with providing essential malaria, diarrhoea and ARI treatment to under 5 children and have so far undertaken 4,430 consultations. </w:t>
      </w:r>
    </w:p>
    <w:p w14:paraId="727C5206" w14:textId="2DF79AAB" w:rsidR="00DA26A9" w:rsidRPr="00127841" w:rsidRDefault="00DA26A9" w:rsidP="00DA26A9">
      <w:pPr>
        <w:numPr>
          <w:ilvl w:val="0"/>
          <w:numId w:val="4"/>
        </w:numPr>
        <w:spacing w:after="60" w:line="320" w:lineRule="atLeast"/>
        <w:jc w:val="both"/>
        <w:rPr>
          <w:sz w:val="22"/>
          <w:szCs w:val="22"/>
        </w:rPr>
      </w:pPr>
      <w:r w:rsidRPr="00127841">
        <w:rPr>
          <w:sz w:val="22"/>
          <w:szCs w:val="22"/>
        </w:rPr>
        <w:t xml:space="preserve">WHO has supported the training, equipping, and management of 24 </w:t>
      </w:r>
      <w:r w:rsidR="00216DEE">
        <w:rPr>
          <w:sz w:val="22"/>
          <w:szCs w:val="22"/>
        </w:rPr>
        <w:t>H</w:t>
      </w:r>
      <w:r w:rsidR="00216DEE" w:rsidRPr="00127841">
        <w:rPr>
          <w:sz w:val="22"/>
          <w:szCs w:val="22"/>
        </w:rPr>
        <w:t>ard</w:t>
      </w:r>
      <w:r w:rsidR="00216DEE">
        <w:rPr>
          <w:sz w:val="22"/>
          <w:szCs w:val="22"/>
        </w:rPr>
        <w:t>-</w:t>
      </w:r>
      <w:r w:rsidRPr="00127841">
        <w:rPr>
          <w:sz w:val="22"/>
          <w:szCs w:val="22"/>
        </w:rPr>
        <w:t>to</w:t>
      </w:r>
      <w:r w:rsidR="00216DEE">
        <w:rPr>
          <w:sz w:val="22"/>
          <w:szCs w:val="22"/>
        </w:rPr>
        <w:t>-R</w:t>
      </w:r>
      <w:r w:rsidRPr="00127841">
        <w:rPr>
          <w:sz w:val="22"/>
          <w:szCs w:val="22"/>
        </w:rPr>
        <w:t>each teams (HRTs) - 89,000 consultations to date have happened. The HRTs are deployed to the most difficult areas and are directed to respond to IDP movements and areas that lack health facilities.</w:t>
      </w:r>
    </w:p>
    <w:p w14:paraId="2663A19F" w14:textId="7234BDF3" w:rsidR="00DA26A9" w:rsidRPr="00127841" w:rsidRDefault="00DA26A9" w:rsidP="00DA26A9">
      <w:pPr>
        <w:numPr>
          <w:ilvl w:val="0"/>
          <w:numId w:val="4"/>
        </w:numPr>
        <w:spacing w:after="60" w:line="320" w:lineRule="atLeast"/>
        <w:jc w:val="both"/>
        <w:rPr>
          <w:sz w:val="22"/>
          <w:szCs w:val="22"/>
        </w:rPr>
      </w:pPr>
      <w:r w:rsidRPr="00127841">
        <w:rPr>
          <w:sz w:val="22"/>
          <w:szCs w:val="22"/>
        </w:rPr>
        <w:t>WHO has rapidly rehabilitated a hospital ward</w:t>
      </w:r>
      <w:r w:rsidR="00216DEE">
        <w:rPr>
          <w:sz w:val="22"/>
          <w:szCs w:val="22"/>
        </w:rPr>
        <w:t>,</w:t>
      </w:r>
      <w:r w:rsidRPr="00127841">
        <w:rPr>
          <w:sz w:val="22"/>
          <w:szCs w:val="22"/>
        </w:rPr>
        <w:t xml:space="preserve"> mobilized staff and </w:t>
      </w:r>
      <w:r w:rsidR="00216DEE">
        <w:rPr>
          <w:sz w:val="22"/>
          <w:szCs w:val="22"/>
        </w:rPr>
        <w:t xml:space="preserve">delivered </w:t>
      </w:r>
      <w:r w:rsidRPr="00127841">
        <w:rPr>
          <w:sz w:val="22"/>
          <w:szCs w:val="22"/>
        </w:rPr>
        <w:t>training</w:t>
      </w:r>
      <w:r w:rsidR="00216DEE">
        <w:rPr>
          <w:sz w:val="22"/>
          <w:szCs w:val="22"/>
        </w:rPr>
        <w:t>s</w:t>
      </w:r>
      <w:r w:rsidRPr="00127841">
        <w:rPr>
          <w:sz w:val="22"/>
          <w:szCs w:val="22"/>
        </w:rPr>
        <w:t xml:space="preserve"> to</w:t>
      </w:r>
      <w:r w:rsidR="00D10EE4">
        <w:rPr>
          <w:sz w:val="22"/>
          <w:szCs w:val="22"/>
        </w:rPr>
        <w:t xml:space="preserve"> deal with a suspected Viral Haemorrhagic Fever</w:t>
      </w:r>
      <w:r w:rsidR="00FD1690" w:rsidRPr="00127841">
        <w:rPr>
          <w:sz w:val="22"/>
          <w:szCs w:val="22"/>
        </w:rPr>
        <w:t xml:space="preserve"> </w:t>
      </w:r>
      <w:r w:rsidR="00D10EE4">
        <w:rPr>
          <w:sz w:val="22"/>
          <w:szCs w:val="22"/>
        </w:rPr>
        <w:t xml:space="preserve">(VHF) </w:t>
      </w:r>
      <w:r w:rsidR="00FD1690" w:rsidRPr="00127841">
        <w:rPr>
          <w:sz w:val="22"/>
          <w:szCs w:val="22"/>
        </w:rPr>
        <w:t>case</w:t>
      </w:r>
      <w:r w:rsidR="00D10EE4">
        <w:rPr>
          <w:sz w:val="22"/>
          <w:szCs w:val="22"/>
        </w:rPr>
        <w:t>s</w:t>
      </w:r>
      <w:r w:rsidR="00FD1690" w:rsidRPr="00127841">
        <w:rPr>
          <w:sz w:val="22"/>
          <w:szCs w:val="22"/>
        </w:rPr>
        <w:t>.</w:t>
      </w:r>
    </w:p>
    <w:p w14:paraId="573C2AE6" w14:textId="2D919FE6" w:rsidR="00DA26A9" w:rsidRPr="00127841" w:rsidRDefault="00DA26A9" w:rsidP="00DA26A9">
      <w:pPr>
        <w:numPr>
          <w:ilvl w:val="0"/>
          <w:numId w:val="4"/>
        </w:numPr>
        <w:spacing w:after="60" w:line="320" w:lineRule="atLeast"/>
        <w:jc w:val="both"/>
        <w:rPr>
          <w:sz w:val="22"/>
          <w:szCs w:val="22"/>
        </w:rPr>
      </w:pPr>
      <w:r w:rsidRPr="00127841">
        <w:rPr>
          <w:sz w:val="22"/>
          <w:szCs w:val="22"/>
        </w:rPr>
        <w:t xml:space="preserve">WHO is supporting a measles vaccination campaign intended to cover 3.1 million children; and WHO has vaccinated over 1.8 million children under </w:t>
      </w:r>
      <w:r w:rsidR="00216DEE">
        <w:rPr>
          <w:sz w:val="22"/>
          <w:szCs w:val="22"/>
        </w:rPr>
        <w:t>5</w:t>
      </w:r>
      <w:r w:rsidR="00216DEE" w:rsidRPr="00127841">
        <w:rPr>
          <w:sz w:val="22"/>
          <w:szCs w:val="22"/>
        </w:rPr>
        <w:t xml:space="preserve"> </w:t>
      </w:r>
      <w:r w:rsidRPr="00127841">
        <w:rPr>
          <w:sz w:val="22"/>
          <w:szCs w:val="22"/>
        </w:rPr>
        <w:t xml:space="preserve">against </w:t>
      </w:r>
      <w:r w:rsidR="00216DEE">
        <w:rPr>
          <w:sz w:val="22"/>
          <w:szCs w:val="22"/>
        </w:rPr>
        <w:t>p</w:t>
      </w:r>
      <w:r w:rsidR="00216DEE" w:rsidRPr="00127841">
        <w:rPr>
          <w:sz w:val="22"/>
          <w:szCs w:val="22"/>
        </w:rPr>
        <w:t>olio</w:t>
      </w:r>
      <w:r w:rsidRPr="00127841">
        <w:rPr>
          <w:sz w:val="22"/>
          <w:szCs w:val="22"/>
        </w:rPr>
        <w:t xml:space="preserve">. </w:t>
      </w:r>
    </w:p>
    <w:p w14:paraId="3A46A71A" w14:textId="7421E262" w:rsidR="00DA26A9" w:rsidRPr="00127841" w:rsidRDefault="00DA26A9" w:rsidP="00DA26A9">
      <w:pPr>
        <w:numPr>
          <w:ilvl w:val="0"/>
          <w:numId w:val="4"/>
        </w:numPr>
        <w:spacing w:after="60" w:line="320" w:lineRule="atLeast"/>
        <w:jc w:val="both"/>
        <w:rPr>
          <w:sz w:val="22"/>
          <w:szCs w:val="22"/>
        </w:rPr>
      </w:pPr>
      <w:r w:rsidRPr="00127841">
        <w:rPr>
          <w:sz w:val="22"/>
          <w:szCs w:val="22"/>
        </w:rPr>
        <w:t>In Borno, 160 sites are using the WHO Early Warning Alert Response System (EWARS), which covers around 85</w:t>
      </w:r>
      <w:r w:rsidR="00216DEE">
        <w:rPr>
          <w:sz w:val="22"/>
          <w:szCs w:val="22"/>
        </w:rPr>
        <w:t xml:space="preserve"> percent</w:t>
      </w:r>
      <w:r w:rsidR="00216DEE" w:rsidRPr="00127841">
        <w:rPr>
          <w:sz w:val="22"/>
          <w:szCs w:val="22"/>
        </w:rPr>
        <w:t xml:space="preserve"> </w:t>
      </w:r>
      <w:r w:rsidRPr="00127841">
        <w:rPr>
          <w:sz w:val="22"/>
          <w:szCs w:val="22"/>
        </w:rPr>
        <w:t xml:space="preserve">of IDPs. WHO has trained hundreds of health facility surveillance focal points from 160 health facilities in Borno on EWARS since August 2016. These sites cover 13 LGAs and 26 IDP camps. </w:t>
      </w:r>
    </w:p>
    <w:p w14:paraId="04856EED" w14:textId="52F6C23C" w:rsidR="00042155" w:rsidRPr="00127841" w:rsidRDefault="00DA26A9" w:rsidP="00402479">
      <w:pPr>
        <w:keepNext/>
        <w:keepLines/>
        <w:widowControl w:val="0"/>
        <w:numPr>
          <w:ilvl w:val="0"/>
          <w:numId w:val="4"/>
        </w:numPr>
        <w:spacing w:before="120" w:after="60" w:line="320" w:lineRule="atLeast"/>
        <w:ind w:right="-144"/>
        <w:jc w:val="both"/>
        <w:rPr>
          <w:b/>
          <w:sz w:val="22"/>
          <w:szCs w:val="22"/>
        </w:rPr>
        <w:sectPr w:rsidR="00042155" w:rsidRPr="00127841" w:rsidSect="0045449C">
          <w:pgSz w:w="11906" w:h="16838" w:code="9"/>
          <w:pgMar w:top="1134" w:right="1134" w:bottom="1418" w:left="907"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r w:rsidRPr="00127841">
        <w:rPr>
          <w:sz w:val="22"/>
          <w:szCs w:val="22"/>
        </w:rPr>
        <w:t xml:space="preserve">WHO has been working with the Borno State Ministry of Health to set up a Health Resources Availability Monitoring System (known as HeRAMS) to collect information on the availability of health resources and services in this humanitarian crisis. WHO trained 89 local health staff to conduct the HeRAMS approach (Health Resources and Services Availability Monitoring) and assessed the availability of key health services in all health facilities across Borno. </w:t>
      </w:r>
    </w:p>
    <w:p w14:paraId="0DFD3957" w14:textId="77777777" w:rsidR="006F07DF" w:rsidRPr="00127841" w:rsidRDefault="006F07DF" w:rsidP="0068562B">
      <w:pPr>
        <w:spacing w:before="120"/>
        <w:ind w:left="-142" w:right="-144"/>
        <w:rPr>
          <w:sz w:val="22"/>
          <w:szCs w:val="22"/>
        </w:rPr>
      </w:pPr>
      <w:r w:rsidRPr="00127841">
        <w:rPr>
          <w:b/>
          <w:sz w:val="22"/>
          <w:szCs w:val="22"/>
        </w:rPr>
        <w:lastRenderedPageBreak/>
        <w:t>(i) Experience in similar actions</w:t>
      </w:r>
      <w:r w:rsidRPr="00127841">
        <w:rPr>
          <w:sz w:val="22"/>
          <w:szCs w:val="22"/>
        </w:rPr>
        <w:t xml:space="preserve"> </w:t>
      </w:r>
      <w:r w:rsidRPr="00127841">
        <w:rPr>
          <w:b/>
          <w:sz w:val="22"/>
          <w:szCs w:val="22"/>
        </w:rPr>
        <w:t>in the past</w:t>
      </w:r>
      <w:r w:rsidRPr="00127841">
        <w:rPr>
          <w:sz w:val="22"/>
          <w:szCs w:val="22"/>
        </w:rPr>
        <w:t xml:space="preserve"> </w:t>
      </w:r>
      <w:r w:rsidRPr="00127841">
        <w:rPr>
          <w:b/>
          <w:sz w:val="22"/>
          <w:szCs w:val="22"/>
        </w:rPr>
        <w:t>3 years</w:t>
      </w:r>
      <w:r w:rsidR="003D34B1" w:rsidRPr="00127841">
        <w:rPr>
          <w:sz w:val="22"/>
          <w:szCs w:val="22"/>
        </w:rPr>
        <w:t xml:space="preserve"> </w:t>
      </w:r>
      <w:r w:rsidRPr="00127841">
        <w:rPr>
          <w:sz w:val="22"/>
          <w:szCs w:val="22"/>
          <w:u w:val="single"/>
        </w:rPr>
        <w:t xml:space="preserve"> </w:t>
      </w:r>
    </w:p>
    <w:p w14:paraId="57DBC8D7" w14:textId="77777777" w:rsidR="001A6639" w:rsidRPr="00127841" w:rsidRDefault="001A6639" w:rsidP="000818CF">
      <w:pPr>
        <w:spacing w:before="120"/>
        <w:ind w:right="-1136"/>
        <w:rPr>
          <w:sz w:val="22"/>
          <w:szCs w:val="22"/>
        </w:rPr>
      </w:pPr>
    </w:p>
    <w:p w14:paraId="25B4B4B4" w14:textId="77777777" w:rsidR="005D101B" w:rsidRPr="00127841" w:rsidRDefault="005D101B" w:rsidP="000818CF">
      <w:pPr>
        <w:spacing w:before="120"/>
        <w:ind w:right="-1136"/>
        <w:rPr>
          <w:sz w:val="22"/>
          <w:szCs w:val="22"/>
        </w:rPr>
      </w:pPr>
    </w:p>
    <w:tbl>
      <w:tblPr>
        <w:tblpPr w:leftFromText="180" w:rightFromText="180" w:vertAnchor="page" w:horzAnchor="margin" w:tblpXSpec="center" w:tblpY="1672"/>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543BB1" w:rsidRPr="00127841" w14:paraId="486293D2" w14:textId="77777777" w:rsidTr="00402479">
        <w:trPr>
          <w:tblCellSpacing w:w="20" w:type="dxa"/>
        </w:trPr>
        <w:tc>
          <w:tcPr>
            <w:tcW w:w="14729" w:type="dxa"/>
            <w:gridSpan w:val="6"/>
            <w:tcBorders>
              <w:top w:val="outset" w:sz="24" w:space="0" w:color="auto"/>
            </w:tcBorders>
            <w:shd w:val="clear" w:color="auto" w:fill="auto"/>
          </w:tcPr>
          <w:p w14:paraId="040E5A71" w14:textId="77777777" w:rsidR="00543BB1" w:rsidRPr="00127841" w:rsidRDefault="00543BB1" w:rsidP="00402479">
            <w:pPr>
              <w:rPr>
                <w:b/>
                <w:sz w:val="20"/>
                <w:szCs w:val="20"/>
              </w:rPr>
            </w:pPr>
            <w:r w:rsidRPr="00127841">
              <w:rPr>
                <w:b/>
                <w:sz w:val="20"/>
                <w:szCs w:val="20"/>
              </w:rPr>
              <w:t xml:space="preserve">Name of the organisation: </w:t>
            </w:r>
            <w:r w:rsidRPr="00127841">
              <w:rPr>
                <w:b/>
                <w:color w:val="31849B" w:themeColor="accent5" w:themeShade="BF"/>
                <w:sz w:val="20"/>
                <w:szCs w:val="20"/>
              </w:rPr>
              <w:t>United Nations Development Programme (UNDP)</w:t>
            </w:r>
          </w:p>
          <w:p w14:paraId="35B052BB" w14:textId="77777777" w:rsidR="00543BB1" w:rsidRPr="00127841" w:rsidRDefault="00543BB1" w:rsidP="00402479">
            <w:pPr>
              <w:rPr>
                <w:b/>
                <w:sz w:val="20"/>
                <w:szCs w:val="20"/>
              </w:rPr>
            </w:pPr>
            <w:r w:rsidRPr="00127841">
              <w:rPr>
                <w:b/>
                <w:color w:val="31849B" w:themeColor="accent5" w:themeShade="BF"/>
                <w:sz w:val="20"/>
                <w:szCs w:val="20"/>
              </w:rPr>
              <w:t xml:space="preserve">Lead applicant                </w:t>
            </w:r>
          </w:p>
        </w:tc>
      </w:tr>
      <w:tr w:rsidR="00543BB1" w:rsidRPr="00127841" w14:paraId="22E9F5B9" w14:textId="77777777" w:rsidTr="00402479">
        <w:trPr>
          <w:trHeight w:val="923"/>
          <w:tblCellSpacing w:w="20" w:type="dxa"/>
        </w:trPr>
        <w:tc>
          <w:tcPr>
            <w:tcW w:w="7661" w:type="dxa"/>
            <w:gridSpan w:val="3"/>
          </w:tcPr>
          <w:p w14:paraId="08CDA87F" w14:textId="77777777" w:rsidR="00543BB1" w:rsidRPr="00127841" w:rsidRDefault="00543BB1" w:rsidP="00402479">
            <w:pPr>
              <w:rPr>
                <w:b/>
                <w:sz w:val="20"/>
                <w:szCs w:val="20"/>
              </w:rPr>
            </w:pPr>
            <w:r w:rsidRPr="00127841">
              <w:rPr>
                <w:b/>
                <w:sz w:val="20"/>
                <w:szCs w:val="20"/>
              </w:rPr>
              <w:t xml:space="preserve">Project title: </w:t>
            </w:r>
          </w:p>
          <w:p w14:paraId="54C5D55F" w14:textId="5F8662B8" w:rsidR="00543BB1" w:rsidRPr="00127841" w:rsidRDefault="00543BB1" w:rsidP="00402479">
            <w:pPr>
              <w:rPr>
                <w:b/>
                <w:sz w:val="20"/>
                <w:szCs w:val="20"/>
              </w:rPr>
            </w:pPr>
            <w:r w:rsidRPr="00127841">
              <w:rPr>
                <w:b/>
                <w:color w:val="31849B" w:themeColor="accent5" w:themeShade="BF"/>
                <w:sz w:val="20"/>
                <w:szCs w:val="20"/>
              </w:rPr>
              <w:t xml:space="preserve">Support to </w:t>
            </w:r>
            <w:r w:rsidR="00216DEE">
              <w:rPr>
                <w:b/>
                <w:color w:val="31849B" w:themeColor="accent5" w:themeShade="BF"/>
                <w:sz w:val="20"/>
                <w:szCs w:val="20"/>
              </w:rPr>
              <w:t>d</w:t>
            </w:r>
            <w:r w:rsidRPr="00127841">
              <w:rPr>
                <w:b/>
                <w:color w:val="31849B" w:themeColor="accent5" w:themeShade="BF"/>
                <w:sz w:val="20"/>
                <w:szCs w:val="20"/>
              </w:rPr>
              <w:t>e-radicalization, counter-terrorism and migration</w:t>
            </w:r>
          </w:p>
        </w:tc>
        <w:tc>
          <w:tcPr>
            <w:tcW w:w="7028" w:type="dxa"/>
            <w:gridSpan w:val="3"/>
          </w:tcPr>
          <w:p w14:paraId="4497710F" w14:textId="77777777" w:rsidR="00543BB1" w:rsidRPr="00127841" w:rsidRDefault="00543BB1" w:rsidP="00402479">
            <w:pPr>
              <w:rPr>
                <w:b/>
                <w:sz w:val="20"/>
                <w:szCs w:val="20"/>
              </w:rPr>
            </w:pPr>
            <w:r w:rsidRPr="00127841">
              <w:rPr>
                <w:b/>
                <w:sz w:val="20"/>
                <w:szCs w:val="20"/>
              </w:rPr>
              <w:t xml:space="preserve">Sector (ref. list of sectors in Sectorial experience in PADOR): </w:t>
            </w:r>
          </w:p>
          <w:p w14:paraId="00D9143C" w14:textId="77777777" w:rsidR="00543BB1" w:rsidRPr="00127841" w:rsidRDefault="00543BB1" w:rsidP="00402479">
            <w:pPr>
              <w:rPr>
                <w:b/>
                <w:sz w:val="20"/>
                <w:szCs w:val="20"/>
              </w:rPr>
            </w:pPr>
            <w:r w:rsidRPr="00127841">
              <w:rPr>
                <w:b/>
                <w:color w:val="31849B" w:themeColor="accent5" w:themeShade="BF"/>
                <w:sz w:val="20"/>
                <w:szCs w:val="20"/>
              </w:rPr>
              <w:t>De-radicalization and Social Cohesion</w:t>
            </w:r>
          </w:p>
        </w:tc>
      </w:tr>
      <w:tr w:rsidR="00543BB1" w:rsidRPr="00127841" w14:paraId="326C96C7" w14:textId="77777777" w:rsidTr="00402479">
        <w:trPr>
          <w:tblCellSpacing w:w="20" w:type="dxa"/>
        </w:trPr>
        <w:tc>
          <w:tcPr>
            <w:tcW w:w="1991" w:type="dxa"/>
          </w:tcPr>
          <w:p w14:paraId="04848F55" w14:textId="77777777" w:rsidR="00543BB1" w:rsidRPr="00127841" w:rsidRDefault="00543BB1" w:rsidP="00402479">
            <w:pPr>
              <w:rPr>
                <w:b/>
                <w:sz w:val="20"/>
                <w:szCs w:val="20"/>
              </w:rPr>
            </w:pPr>
            <w:r w:rsidRPr="00127841">
              <w:rPr>
                <w:b/>
                <w:sz w:val="20"/>
                <w:szCs w:val="20"/>
              </w:rPr>
              <w:t xml:space="preserve">Location </w:t>
            </w:r>
          </w:p>
        </w:tc>
        <w:tc>
          <w:tcPr>
            <w:tcW w:w="1945" w:type="dxa"/>
          </w:tcPr>
          <w:p w14:paraId="6C7B55AE" w14:textId="77777777" w:rsidR="00543BB1" w:rsidRPr="00127841" w:rsidRDefault="00543BB1" w:rsidP="00402479">
            <w:pPr>
              <w:rPr>
                <w:b/>
                <w:sz w:val="20"/>
                <w:szCs w:val="20"/>
              </w:rPr>
            </w:pPr>
            <w:r w:rsidRPr="00127841">
              <w:rPr>
                <w:b/>
                <w:sz w:val="20"/>
                <w:szCs w:val="20"/>
              </w:rPr>
              <w:t xml:space="preserve">Cost of the action </w:t>
            </w:r>
          </w:p>
          <w:p w14:paraId="5292D355" w14:textId="77777777" w:rsidR="00543BB1" w:rsidRPr="00127841" w:rsidRDefault="00543BB1" w:rsidP="00402479">
            <w:pPr>
              <w:rPr>
                <w:b/>
                <w:sz w:val="20"/>
                <w:szCs w:val="20"/>
              </w:rPr>
            </w:pPr>
            <w:r w:rsidRPr="00127841">
              <w:rPr>
                <w:b/>
                <w:sz w:val="20"/>
                <w:szCs w:val="20"/>
              </w:rPr>
              <w:tab/>
            </w:r>
            <w:r w:rsidRPr="00127841">
              <w:rPr>
                <w:b/>
                <w:sz w:val="20"/>
                <w:szCs w:val="20"/>
              </w:rPr>
              <w:tab/>
              <w:t>(EUR)</w:t>
            </w:r>
          </w:p>
        </w:tc>
        <w:tc>
          <w:tcPr>
            <w:tcW w:w="3645" w:type="dxa"/>
          </w:tcPr>
          <w:p w14:paraId="65C24150" w14:textId="77777777" w:rsidR="00543BB1" w:rsidRPr="00127841" w:rsidRDefault="00543BB1" w:rsidP="00402479">
            <w:pPr>
              <w:rPr>
                <w:b/>
                <w:sz w:val="20"/>
                <w:szCs w:val="20"/>
              </w:rPr>
            </w:pPr>
            <w:r w:rsidRPr="00127841">
              <w:rPr>
                <w:b/>
                <w:sz w:val="20"/>
                <w:szCs w:val="20"/>
              </w:rPr>
              <w:t>Role:  Coordinator,</w:t>
            </w:r>
          </w:p>
          <w:p w14:paraId="6850874E" w14:textId="77777777" w:rsidR="00543BB1" w:rsidRPr="00127841" w:rsidRDefault="00543BB1" w:rsidP="00402479">
            <w:pPr>
              <w:rPr>
                <w:b/>
                <w:sz w:val="20"/>
                <w:szCs w:val="20"/>
              </w:rPr>
            </w:pPr>
            <w:r w:rsidRPr="00127841">
              <w:rPr>
                <w:b/>
                <w:sz w:val="20"/>
                <w:szCs w:val="20"/>
              </w:rPr>
              <w:t>co-beneficiary, affiliated entity</w:t>
            </w:r>
          </w:p>
        </w:tc>
        <w:tc>
          <w:tcPr>
            <w:tcW w:w="2228" w:type="dxa"/>
          </w:tcPr>
          <w:p w14:paraId="7463B517" w14:textId="77777777" w:rsidR="00543BB1" w:rsidRPr="00127841" w:rsidRDefault="00543BB1" w:rsidP="00402479">
            <w:pPr>
              <w:rPr>
                <w:b/>
                <w:sz w:val="20"/>
                <w:szCs w:val="20"/>
              </w:rPr>
            </w:pPr>
            <w:r w:rsidRPr="00127841">
              <w:rPr>
                <w:b/>
                <w:sz w:val="20"/>
                <w:szCs w:val="20"/>
              </w:rPr>
              <w:t>Donors to the action (name)</w:t>
            </w:r>
            <w:r w:rsidRPr="004D4F61">
              <w:rPr>
                <w:b/>
                <w:sz w:val="20"/>
                <w:szCs w:val="20"/>
                <w:vertAlign w:val="superscript"/>
              </w:rPr>
              <w:footnoteReference w:id="11"/>
            </w:r>
          </w:p>
        </w:tc>
        <w:tc>
          <w:tcPr>
            <w:tcW w:w="2228" w:type="dxa"/>
          </w:tcPr>
          <w:p w14:paraId="302739EE" w14:textId="77777777" w:rsidR="00543BB1" w:rsidRPr="00127841" w:rsidRDefault="00543BB1" w:rsidP="00402479">
            <w:pPr>
              <w:rPr>
                <w:b/>
                <w:sz w:val="20"/>
                <w:szCs w:val="20"/>
              </w:rPr>
            </w:pPr>
            <w:r w:rsidRPr="00127841">
              <w:rPr>
                <w:b/>
                <w:sz w:val="20"/>
                <w:szCs w:val="20"/>
              </w:rPr>
              <w:t>Amount contributed (by donor)</w:t>
            </w:r>
          </w:p>
        </w:tc>
        <w:tc>
          <w:tcPr>
            <w:tcW w:w="2492" w:type="dxa"/>
          </w:tcPr>
          <w:p w14:paraId="6BE61BA0" w14:textId="77777777" w:rsidR="00543BB1" w:rsidRPr="00127841" w:rsidRDefault="00543BB1" w:rsidP="00402479">
            <w:pPr>
              <w:rPr>
                <w:sz w:val="20"/>
                <w:szCs w:val="20"/>
              </w:rPr>
            </w:pPr>
            <w:r w:rsidRPr="00127841">
              <w:rPr>
                <w:b/>
                <w:sz w:val="20"/>
                <w:szCs w:val="20"/>
              </w:rPr>
              <w:t xml:space="preserve">Dates </w:t>
            </w:r>
            <w:r w:rsidRPr="00127841">
              <w:rPr>
                <w:sz w:val="20"/>
                <w:szCs w:val="20"/>
              </w:rPr>
              <w:t>(from..to)</w:t>
            </w:r>
          </w:p>
          <w:p w14:paraId="75BEC3DB" w14:textId="77777777" w:rsidR="00543BB1" w:rsidRPr="00127841" w:rsidRDefault="00543BB1" w:rsidP="00402479">
            <w:pPr>
              <w:rPr>
                <w:b/>
                <w:sz w:val="20"/>
                <w:szCs w:val="20"/>
              </w:rPr>
            </w:pPr>
            <w:r w:rsidRPr="00127841">
              <w:rPr>
                <w:sz w:val="20"/>
                <w:szCs w:val="20"/>
              </w:rPr>
              <w:t xml:space="preserve">dd/mm/yyyy </w:t>
            </w:r>
          </w:p>
        </w:tc>
      </w:tr>
      <w:tr w:rsidR="00543BB1" w:rsidRPr="00127841" w14:paraId="411D2537" w14:textId="77777777" w:rsidTr="00402479">
        <w:trPr>
          <w:trHeight w:val="911"/>
          <w:tblCellSpacing w:w="20" w:type="dxa"/>
        </w:trPr>
        <w:tc>
          <w:tcPr>
            <w:tcW w:w="1991" w:type="dxa"/>
          </w:tcPr>
          <w:p w14:paraId="0AE131A1" w14:textId="77777777" w:rsidR="00543BB1" w:rsidRPr="00127841" w:rsidRDefault="00543BB1" w:rsidP="00402479">
            <w:pPr>
              <w:rPr>
                <w:color w:val="31849B" w:themeColor="accent5" w:themeShade="BF"/>
                <w:sz w:val="20"/>
                <w:szCs w:val="20"/>
              </w:rPr>
            </w:pPr>
            <w:r w:rsidRPr="00127841">
              <w:rPr>
                <w:color w:val="31849B" w:themeColor="accent5" w:themeShade="BF"/>
                <w:sz w:val="20"/>
                <w:szCs w:val="20"/>
              </w:rPr>
              <w:t>Borno, Adamawa and Yobe States</w:t>
            </w:r>
          </w:p>
        </w:tc>
        <w:tc>
          <w:tcPr>
            <w:tcW w:w="1945" w:type="dxa"/>
          </w:tcPr>
          <w:p w14:paraId="7C399F16" w14:textId="77777777" w:rsidR="00543BB1" w:rsidRPr="00127841" w:rsidRDefault="00543BB1" w:rsidP="00402479">
            <w:pPr>
              <w:rPr>
                <w:color w:val="31849B" w:themeColor="accent5" w:themeShade="BF"/>
                <w:sz w:val="20"/>
                <w:szCs w:val="20"/>
              </w:rPr>
            </w:pPr>
            <w:r w:rsidRPr="00127841">
              <w:rPr>
                <w:color w:val="31849B" w:themeColor="accent5" w:themeShade="BF"/>
                <w:sz w:val="20"/>
                <w:szCs w:val="20"/>
              </w:rPr>
              <w:t>€1,412,895</w:t>
            </w:r>
          </w:p>
        </w:tc>
        <w:tc>
          <w:tcPr>
            <w:tcW w:w="3645" w:type="dxa"/>
          </w:tcPr>
          <w:p w14:paraId="499918A3" w14:textId="77777777" w:rsidR="00543BB1" w:rsidRPr="00127841" w:rsidRDefault="00543BB1" w:rsidP="00402479">
            <w:pPr>
              <w:rPr>
                <w:color w:val="31849B" w:themeColor="accent5" w:themeShade="BF"/>
                <w:sz w:val="20"/>
                <w:szCs w:val="20"/>
              </w:rPr>
            </w:pPr>
            <w:r w:rsidRPr="00127841">
              <w:rPr>
                <w:color w:val="31849B" w:themeColor="accent5" w:themeShade="BF"/>
                <w:sz w:val="20"/>
                <w:szCs w:val="20"/>
              </w:rPr>
              <w:t>Coordinator</w:t>
            </w:r>
          </w:p>
        </w:tc>
        <w:tc>
          <w:tcPr>
            <w:tcW w:w="2228" w:type="dxa"/>
          </w:tcPr>
          <w:p w14:paraId="1152F29E" w14:textId="77777777" w:rsidR="00543BB1" w:rsidRPr="00127841" w:rsidRDefault="00543BB1" w:rsidP="00402479">
            <w:pPr>
              <w:rPr>
                <w:color w:val="31849B" w:themeColor="accent5" w:themeShade="BF"/>
                <w:sz w:val="20"/>
                <w:szCs w:val="20"/>
              </w:rPr>
            </w:pPr>
            <w:r w:rsidRPr="00127841">
              <w:rPr>
                <w:color w:val="31849B" w:themeColor="accent5" w:themeShade="BF"/>
                <w:sz w:val="20"/>
                <w:szCs w:val="20"/>
              </w:rPr>
              <w:t>Government of Japan</w:t>
            </w:r>
          </w:p>
        </w:tc>
        <w:tc>
          <w:tcPr>
            <w:tcW w:w="2228" w:type="dxa"/>
          </w:tcPr>
          <w:p w14:paraId="3632633A" w14:textId="77777777" w:rsidR="00543BB1" w:rsidRPr="00127841" w:rsidRDefault="00543BB1" w:rsidP="00402479">
            <w:pPr>
              <w:rPr>
                <w:color w:val="31849B" w:themeColor="accent5" w:themeShade="BF"/>
                <w:sz w:val="20"/>
                <w:szCs w:val="20"/>
              </w:rPr>
            </w:pPr>
            <w:r w:rsidRPr="00127841">
              <w:rPr>
                <w:color w:val="31849B" w:themeColor="accent5" w:themeShade="BF"/>
                <w:sz w:val="20"/>
                <w:szCs w:val="20"/>
              </w:rPr>
              <w:t>1,500,000 USD</w:t>
            </w:r>
          </w:p>
        </w:tc>
        <w:tc>
          <w:tcPr>
            <w:tcW w:w="2492" w:type="dxa"/>
          </w:tcPr>
          <w:p w14:paraId="46157B04" w14:textId="77777777" w:rsidR="00543BB1" w:rsidRPr="00127841" w:rsidRDefault="00543BB1" w:rsidP="00402479">
            <w:pPr>
              <w:rPr>
                <w:color w:val="31849B" w:themeColor="accent5" w:themeShade="BF"/>
                <w:sz w:val="20"/>
                <w:szCs w:val="20"/>
              </w:rPr>
            </w:pPr>
            <w:r w:rsidRPr="00127841">
              <w:rPr>
                <w:color w:val="31849B" w:themeColor="accent5" w:themeShade="BF"/>
                <w:sz w:val="20"/>
                <w:szCs w:val="20"/>
              </w:rPr>
              <w:t>01/03/2016- 28/02/2017</w:t>
            </w:r>
          </w:p>
        </w:tc>
      </w:tr>
      <w:tr w:rsidR="00543BB1" w:rsidRPr="00127841" w14:paraId="6C11F9C9" w14:textId="77777777" w:rsidTr="00402479">
        <w:trPr>
          <w:trHeight w:val="1893"/>
          <w:tblCellSpacing w:w="20" w:type="dxa"/>
        </w:trPr>
        <w:tc>
          <w:tcPr>
            <w:tcW w:w="3976" w:type="dxa"/>
            <w:gridSpan w:val="2"/>
            <w:tcBorders>
              <w:bottom w:val="outset" w:sz="24" w:space="0" w:color="auto"/>
            </w:tcBorders>
          </w:tcPr>
          <w:p w14:paraId="162983E1" w14:textId="77777777" w:rsidR="00543BB1" w:rsidRPr="00127841" w:rsidRDefault="00543BB1" w:rsidP="00402479">
            <w:pPr>
              <w:rPr>
                <w:b/>
                <w:sz w:val="20"/>
                <w:szCs w:val="20"/>
              </w:rPr>
            </w:pPr>
          </w:p>
          <w:p w14:paraId="51B4FA7F" w14:textId="77777777" w:rsidR="00543BB1" w:rsidRPr="00127841" w:rsidRDefault="00543BB1" w:rsidP="00402479">
            <w:pPr>
              <w:rPr>
                <w:b/>
                <w:sz w:val="20"/>
                <w:szCs w:val="20"/>
              </w:rPr>
            </w:pPr>
            <w:r w:rsidRPr="00127841">
              <w:rPr>
                <w:b/>
                <w:sz w:val="20"/>
                <w:szCs w:val="20"/>
              </w:rPr>
              <w:t>Objectives and results of the action</w:t>
            </w:r>
          </w:p>
        </w:tc>
        <w:tc>
          <w:tcPr>
            <w:tcW w:w="10713" w:type="dxa"/>
            <w:gridSpan w:val="4"/>
            <w:tcBorders>
              <w:bottom w:val="outset" w:sz="24" w:space="0" w:color="auto"/>
            </w:tcBorders>
          </w:tcPr>
          <w:p w14:paraId="26FAB6FA" w14:textId="77777777" w:rsidR="00543BB1" w:rsidRPr="00127841" w:rsidRDefault="00543BB1" w:rsidP="00402479">
            <w:pPr>
              <w:rPr>
                <w:color w:val="31849B" w:themeColor="accent5" w:themeShade="BF"/>
                <w:sz w:val="20"/>
                <w:szCs w:val="20"/>
              </w:rPr>
            </w:pPr>
          </w:p>
          <w:p w14:paraId="7B4A4A51" w14:textId="4EE34BED" w:rsidR="00543BB1" w:rsidRPr="00127841" w:rsidRDefault="00543BB1" w:rsidP="006405F1">
            <w:pPr>
              <w:rPr>
                <w:color w:val="31849B" w:themeColor="accent5" w:themeShade="BF"/>
                <w:sz w:val="20"/>
                <w:szCs w:val="20"/>
              </w:rPr>
            </w:pPr>
            <w:r w:rsidRPr="00127841">
              <w:rPr>
                <w:color w:val="31849B" w:themeColor="accent5" w:themeShade="BF"/>
                <w:sz w:val="20"/>
                <w:szCs w:val="20"/>
              </w:rPr>
              <w:t>The project aimed to support security agencies and civil society organizations in developing and disseminating counter-radical narratives to radical ideologies of fundamentalist groups in Nigeria. By the end of the project, over 300 security officers (drawn from various security organizations including NIS,</w:t>
            </w:r>
            <w:r w:rsidR="00216DEE">
              <w:rPr>
                <w:color w:val="31849B" w:themeColor="accent5" w:themeShade="BF"/>
                <w:sz w:val="20"/>
                <w:szCs w:val="20"/>
              </w:rPr>
              <w:t xml:space="preserve"> </w:t>
            </w:r>
            <w:r w:rsidRPr="00127841">
              <w:rPr>
                <w:color w:val="31849B" w:themeColor="accent5" w:themeShade="BF"/>
                <w:sz w:val="20"/>
                <w:szCs w:val="20"/>
              </w:rPr>
              <w:t>NPF,</w:t>
            </w:r>
            <w:r w:rsidR="00216DEE">
              <w:rPr>
                <w:color w:val="31849B" w:themeColor="accent5" w:themeShade="BF"/>
                <w:sz w:val="20"/>
                <w:szCs w:val="20"/>
              </w:rPr>
              <w:t xml:space="preserve"> </w:t>
            </w:r>
            <w:r w:rsidRPr="00127841">
              <w:rPr>
                <w:color w:val="31849B" w:themeColor="accent5" w:themeShade="BF"/>
                <w:sz w:val="20"/>
                <w:szCs w:val="20"/>
              </w:rPr>
              <w:t>NPS,</w:t>
            </w:r>
            <w:r w:rsidR="00216DEE">
              <w:rPr>
                <w:color w:val="31849B" w:themeColor="accent5" w:themeShade="BF"/>
                <w:sz w:val="20"/>
                <w:szCs w:val="20"/>
              </w:rPr>
              <w:t xml:space="preserve"> </w:t>
            </w:r>
            <w:r w:rsidRPr="00127841">
              <w:rPr>
                <w:color w:val="31849B" w:themeColor="accent5" w:themeShade="BF"/>
                <w:sz w:val="20"/>
                <w:szCs w:val="20"/>
              </w:rPr>
              <w:t>NAPTIP,</w:t>
            </w:r>
            <w:r w:rsidR="00216DEE">
              <w:rPr>
                <w:color w:val="31849B" w:themeColor="accent5" w:themeShade="BF"/>
                <w:sz w:val="20"/>
                <w:szCs w:val="20"/>
              </w:rPr>
              <w:t xml:space="preserve"> </w:t>
            </w:r>
            <w:r w:rsidRPr="00127841">
              <w:rPr>
                <w:color w:val="31849B" w:themeColor="accent5" w:themeShade="BF"/>
                <w:sz w:val="20"/>
                <w:szCs w:val="20"/>
              </w:rPr>
              <w:t>NCS</w:t>
            </w:r>
            <w:r w:rsidR="009E7723">
              <w:rPr>
                <w:color w:val="31849B" w:themeColor="accent5" w:themeShade="BF"/>
                <w:sz w:val="20"/>
                <w:szCs w:val="20"/>
              </w:rPr>
              <w:t>,</w:t>
            </w:r>
            <w:r w:rsidRPr="00127841">
              <w:rPr>
                <w:color w:val="31849B" w:themeColor="accent5" w:themeShade="BF"/>
                <w:sz w:val="20"/>
                <w:szCs w:val="20"/>
              </w:rPr>
              <w:t xml:space="preserve"> etc.), 200 judicial officers (drawn from FMoJ ,LACON, NSCDC</w:t>
            </w:r>
            <w:r w:rsidR="00216DEE">
              <w:rPr>
                <w:color w:val="31849B" w:themeColor="accent5" w:themeShade="BF"/>
                <w:sz w:val="20"/>
                <w:szCs w:val="20"/>
              </w:rPr>
              <w:t>,</w:t>
            </w:r>
            <w:r w:rsidRPr="00127841">
              <w:rPr>
                <w:color w:val="31849B" w:themeColor="accent5" w:themeShade="BF"/>
                <w:sz w:val="20"/>
                <w:szCs w:val="20"/>
              </w:rPr>
              <w:t xml:space="preserve"> etc</w:t>
            </w:r>
            <w:r w:rsidR="00216DEE">
              <w:rPr>
                <w:color w:val="31849B" w:themeColor="accent5" w:themeShade="BF"/>
                <w:sz w:val="20"/>
                <w:szCs w:val="20"/>
              </w:rPr>
              <w:t>.</w:t>
            </w:r>
            <w:r w:rsidRPr="00127841">
              <w:rPr>
                <w:color w:val="31849B" w:themeColor="accent5" w:themeShade="BF"/>
                <w:sz w:val="20"/>
                <w:szCs w:val="20"/>
              </w:rPr>
              <w:t xml:space="preserve">); and 400 religious leaders </w:t>
            </w:r>
            <w:r w:rsidR="009E7723" w:rsidRPr="00127841">
              <w:rPr>
                <w:color w:val="31849B" w:themeColor="accent5" w:themeShade="BF"/>
                <w:sz w:val="20"/>
                <w:szCs w:val="20"/>
              </w:rPr>
              <w:t>ha</w:t>
            </w:r>
            <w:r w:rsidR="009E7723">
              <w:rPr>
                <w:color w:val="31849B" w:themeColor="accent5" w:themeShade="BF"/>
                <w:sz w:val="20"/>
                <w:szCs w:val="20"/>
              </w:rPr>
              <w:t>ve</w:t>
            </w:r>
            <w:r w:rsidR="009E7723" w:rsidRPr="00127841">
              <w:rPr>
                <w:color w:val="31849B" w:themeColor="accent5" w:themeShade="BF"/>
                <w:sz w:val="20"/>
                <w:szCs w:val="20"/>
              </w:rPr>
              <w:t xml:space="preserve"> </w:t>
            </w:r>
            <w:r w:rsidRPr="00127841">
              <w:rPr>
                <w:color w:val="31849B" w:themeColor="accent5" w:themeShade="BF"/>
                <w:sz w:val="20"/>
                <w:szCs w:val="20"/>
              </w:rPr>
              <w:t>received various tailored trainings including how to counter radical narratives; and promote peace-building/reconciliation.</w:t>
            </w:r>
          </w:p>
        </w:tc>
      </w:tr>
    </w:tbl>
    <w:p w14:paraId="75B035D6" w14:textId="77777777" w:rsidR="00543BB1" w:rsidRPr="00127841" w:rsidRDefault="00543BB1" w:rsidP="000818CF">
      <w:pPr>
        <w:spacing w:before="120"/>
        <w:ind w:right="-1136"/>
        <w:rPr>
          <w:sz w:val="22"/>
          <w:szCs w:val="22"/>
        </w:rPr>
      </w:pPr>
    </w:p>
    <w:p w14:paraId="06BF86AC" w14:textId="77777777" w:rsidR="005D101B" w:rsidRPr="00127841" w:rsidRDefault="005D101B" w:rsidP="000818CF">
      <w:pPr>
        <w:spacing w:before="120"/>
        <w:ind w:right="-1136"/>
        <w:rPr>
          <w:sz w:val="22"/>
          <w:szCs w:val="22"/>
        </w:rPr>
      </w:pPr>
    </w:p>
    <w:tbl>
      <w:tblPr>
        <w:tblpPr w:leftFromText="180" w:rightFromText="180" w:vertAnchor="page" w:horzAnchor="margin" w:tblpXSpec="center" w:tblpY="1672"/>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42"/>
        <w:gridCol w:w="2035"/>
        <w:gridCol w:w="3665"/>
        <w:gridCol w:w="2256"/>
        <w:gridCol w:w="2256"/>
        <w:gridCol w:w="2555"/>
      </w:tblGrid>
      <w:tr w:rsidR="002E7791" w:rsidRPr="00127841" w14:paraId="6E9F600C" w14:textId="77777777" w:rsidTr="001D4156">
        <w:trPr>
          <w:tblCellSpacing w:w="20" w:type="dxa"/>
        </w:trPr>
        <w:tc>
          <w:tcPr>
            <w:tcW w:w="14729" w:type="dxa"/>
            <w:gridSpan w:val="6"/>
            <w:tcBorders>
              <w:top w:val="outset" w:sz="24" w:space="0" w:color="auto"/>
            </w:tcBorders>
            <w:shd w:val="clear" w:color="auto" w:fill="auto"/>
          </w:tcPr>
          <w:p w14:paraId="7C9E25EF" w14:textId="77777777" w:rsidR="002E7791" w:rsidRPr="00127841" w:rsidRDefault="002E7791" w:rsidP="00F22AAE">
            <w:pPr>
              <w:rPr>
                <w:b/>
                <w:sz w:val="20"/>
                <w:szCs w:val="20"/>
              </w:rPr>
            </w:pPr>
            <w:r w:rsidRPr="00127841">
              <w:rPr>
                <w:b/>
                <w:sz w:val="20"/>
                <w:szCs w:val="20"/>
              </w:rPr>
              <w:lastRenderedPageBreak/>
              <w:t xml:space="preserve">Name of the organisation: </w:t>
            </w:r>
            <w:r w:rsidRPr="00127841">
              <w:rPr>
                <w:b/>
                <w:color w:val="31849B" w:themeColor="accent5" w:themeShade="BF"/>
                <w:sz w:val="20"/>
                <w:szCs w:val="20"/>
              </w:rPr>
              <w:t>United Nations Development Programme (UNDP)</w:t>
            </w:r>
          </w:p>
          <w:p w14:paraId="5A223D88" w14:textId="77777777" w:rsidR="002E7791" w:rsidRPr="00127841" w:rsidRDefault="002E7791" w:rsidP="00F22AAE">
            <w:pPr>
              <w:rPr>
                <w:b/>
                <w:sz w:val="20"/>
                <w:szCs w:val="20"/>
              </w:rPr>
            </w:pPr>
            <w:r w:rsidRPr="00127841">
              <w:rPr>
                <w:b/>
                <w:color w:val="31849B" w:themeColor="accent5" w:themeShade="BF"/>
                <w:sz w:val="20"/>
                <w:szCs w:val="20"/>
              </w:rPr>
              <w:t xml:space="preserve">Lead applicant                </w:t>
            </w:r>
          </w:p>
        </w:tc>
      </w:tr>
      <w:tr w:rsidR="002E7791" w:rsidRPr="00127841" w14:paraId="14DC6EDE" w14:textId="77777777" w:rsidTr="001D4156">
        <w:trPr>
          <w:trHeight w:val="564"/>
          <w:tblCellSpacing w:w="20" w:type="dxa"/>
        </w:trPr>
        <w:tc>
          <w:tcPr>
            <w:tcW w:w="7682" w:type="dxa"/>
            <w:gridSpan w:val="3"/>
          </w:tcPr>
          <w:p w14:paraId="73349DCC" w14:textId="77777777" w:rsidR="002E7791" w:rsidRPr="00127841" w:rsidRDefault="002E7791" w:rsidP="00F22AAE">
            <w:pPr>
              <w:rPr>
                <w:b/>
                <w:sz w:val="20"/>
                <w:szCs w:val="20"/>
              </w:rPr>
            </w:pPr>
            <w:r w:rsidRPr="00127841">
              <w:rPr>
                <w:b/>
                <w:sz w:val="20"/>
                <w:szCs w:val="20"/>
              </w:rPr>
              <w:t xml:space="preserve">Project title: </w:t>
            </w:r>
          </w:p>
          <w:p w14:paraId="44969B9D" w14:textId="77777777" w:rsidR="002E7791" w:rsidRPr="00127841" w:rsidRDefault="002E7791" w:rsidP="00F22AAE">
            <w:pPr>
              <w:rPr>
                <w:b/>
                <w:sz w:val="20"/>
                <w:szCs w:val="20"/>
              </w:rPr>
            </w:pPr>
            <w:r w:rsidRPr="004D4F61">
              <w:rPr>
                <w:b/>
                <w:color w:val="31849B" w:themeColor="accent5" w:themeShade="BF"/>
                <w:sz w:val="20"/>
                <w:szCs w:val="20"/>
              </w:rPr>
              <w:t>Livelihoods Support for Victims of Insurgency in the North East</w:t>
            </w:r>
          </w:p>
        </w:tc>
        <w:tc>
          <w:tcPr>
            <w:tcW w:w="7007" w:type="dxa"/>
            <w:gridSpan w:val="3"/>
          </w:tcPr>
          <w:p w14:paraId="60DC9D4A" w14:textId="77777777" w:rsidR="002E7791" w:rsidRPr="00127841" w:rsidRDefault="002E7791" w:rsidP="00F22AAE">
            <w:pPr>
              <w:rPr>
                <w:b/>
                <w:sz w:val="20"/>
                <w:szCs w:val="20"/>
              </w:rPr>
            </w:pPr>
            <w:r w:rsidRPr="00127841">
              <w:rPr>
                <w:b/>
                <w:sz w:val="20"/>
                <w:szCs w:val="20"/>
              </w:rPr>
              <w:t xml:space="preserve">Sector (ref. list of sectors in Sectorial experience in PADOR): </w:t>
            </w:r>
          </w:p>
          <w:p w14:paraId="0A8B1620" w14:textId="77777777" w:rsidR="002E7791" w:rsidRPr="00127841" w:rsidRDefault="002E7791" w:rsidP="00F22AAE">
            <w:pPr>
              <w:rPr>
                <w:b/>
                <w:sz w:val="20"/>
                <w:szCs w:val="20"/>
              </w:rPr>
            </w:pPr>
            <w:r w:rsidRPr="00127841">
              <w:rPr>
                <w:b/>
                <w:color w:val="31849B" w:themeColor="accent5" w:themeShade="BF"/>
                <w:sz w:val="20"/>
                <w:szCs w:val="20"/>
              </w:rPr>
              <w:t>Early Recovery and Livelihoods Support</w:t>
            </w:r>
          </w:p>
        </w:tc>
      </w:tr>
      <w:tr w:rsidR="002E7791" w:rsidRPr="00127841" w14:paraId="749C09D8" w14:textId="77777777" w:rsidTr="001D4156">
        <w:trPr>
          <w:tblCellSpacing w:w="20" w:type="dxa"/>
        </w:trPr>
        <w:tc>
          <w:tcPr>
            <w:tcW w:w="1982" w:type="dxa"/>
          </w:tcPr>
          <w:p w14:paraId="6795F8B0" w14:textId="77777777" w:rsidR="002E7791" w:rsidRPr="00127841" w:rsidRDefault="002E7791" w:rsidP="00F22AAE">
            <w:pPr>
              <w:rPr>
                <w:b/>
                <w:sz w:val="20"/>
                <w:szCs w:val="20"/>
              </w:rPr>
            </w:pPr>
            <w:r w:rsidRPr="00127841">
              <w:rPr>
                <w:b/>
                <w:sz w:val="20"/>
                <w:szCs w:val="20"/>
              </w:rPr>
              <w:t xml:space="preserve">Location </w:t>
            </w:r>
          </w:p>
        </w:tc>
        <w:tc>
          <w:tcPr>
            <w:tcW w:w="1995" w:type="dxa"/>
          </w:tcPr>
          <w:p w14:paraId="7F72610F" w14:textId="77777777" w:rsidR="002E7791" w:rsidRPr="00127841" w:rsidRDefault="002E7791" w:rsidP="00F22AAE">
            <w:pPr>
              <w:rPr>
                <w:b/>
                <w:sz w:val="20"/>
                <w:szCs w:val="20"/>
              </w:rPr>
            </w:pPr>
            <w:r w:rsidRPr="00127841">
              <w:rPr>
                <w:b/>
                <w:sz w:val="20"/>
                <w:szCs w:val="20"/>
              </w:rPr>
              <w:t xml:space="preserve">Cost of the action </w:t>
            </w:r>
          </w:p>
          <w:p w14:paraId="62027695" w14:textId="77777777" w:rsidR="002E7791" w:rsidRPr="00127841" w:rsidRDefault="002E7791" w:rsidP="002E7791">
            <w:pPr>
              <w:rPr>
                <w:b/>
                <w:sz w:val="20"/>
                <w:szCs w:val="20"/>
              </w:rPr>
            </w:pPr>
            <w:r w:rsidRPr="00127841">
              <w:rPr>
                <w:b/>
                <w:sz w:val="20"/>
                <w:szCs w:val="20"/>
              </w:rPr>
              <w:tab/>
              <w:t>(EUR)</w:t>
            </w:r>
          </w:p>
        </w:tc>
        <w:tc>
          <w:tcPr>
            <w:tcW w:w="3625" w:type="dxa"/>
          </w:tcPr>
          <w:p w14:paraId="138C0EF8" w14:textId="77777777" w:rsidR="002E7791" w:rsidRPr="00127841" w:rsidRDefault="002E7791" w:rsidP="00F22AAE">
            <w:pPr>
              <w:rPr>
                <w:b/>
                <w:sz w:val="20"/>
                <w:szCs w:val="20"/>
              </w:rPr>
            </w:pPr>
            <w:r w:rsidRPr="00127841">
              <w:rPr>
                <w:b/>
                <w:sz w:val="20"/>
                <w:szCs w:val="20"/>
              </w:rPr>
              <w:t>Role:  Coordinator,</w:t>
            </w:r>
          </w:p>
          <w:p w14:paraId="7F26F597" w14:textId="77777777" w:rsidR="002E7791" w:rsidRPr="00127841" w:rsidRDefault="002E7791" w:rsidP="00F22AAE">
            <w:pPr>
              <w:rPr>
                <w:b/>
                <w:sz w:val="20"/>
                <w:szCs w:val="20"/>
              </w:rPr>
            </w:pPr>
            <w:r w:rsidRPr="00127841">
              <w:rPr>
                <w:b/>
                <w:sz w:val="20"/>
                <w:szCs w:val="20"/>
              </w:rPr>
              <w:t>co-beneficiary, affiliated entity</w:t>
            </w:r>
          </w:p>
        </w:tc>
        <w:tc>
          <w:tcPr>
            <w:tcW w:w="2216" w:type="dxa"/>
          </w:tcPr>
          <w:p w14:paraId="14A89639" w14:textId="77777777" w:rsidR="002E7791" w:rsidRPr="00127841" w:rsidRDefault="002E7791" w:rsidP="00F22AAE">
            <w:pPr>
              <w:rPr>
                <w:b/>
                <w:sz w:val="20"/>
                <w:szCs w:val="20"/>
              </w:rPr>
            </w:pPr>
            <w:r w:rsidRPr="00127841">
              <w:rPr>
                <w:b/>
                <w:sz w:val="20"/>
                <w:szCs w:val="20"/>
              </w:rPr>
              <w:t>Donors to the action (name)</w:t>
            </w:r>
            <w:r w:rsidRPr="004D4F61">
              <w:rPr>
                <w:b/>
                <w:sz w:val="20"/>
                <w:szCs w:val="20"/>
                <w:vertAlign w:val="superscript"/>
              </w:rPr>
              <w:footnoteReference w:id="12"/>
            </w:r>
          </w:p>
        </w:tc>
        <w:tc>
          <w:tcPr>
            <w:tcW w:w="2216" w:type="dxa"/>
          </w:tcPr>
          <w:p w14:paraId="2297BFA2" w14:textId="77777777" w:rsidR="002E7791" w:rsidRPr="00127841" w:rsidRDefault="002E7791" w:rsidP="00F22AAE">
            <w:pPr>
              <w:rPr>
                <w:b/>
                <w:sz w:val="20"/>
                <w:szCs w:val="20"/>
              </w:rPr>
            </w:pPr>
            <w:r w:rsidRPr="00127841">
              <w:rPr>
                <w:b/>
                <w:sz w:val="20"/>
                <w:szCs w:val="20"/>
              </w:rPr>
              <w:t>Amount contributed (by donor)</w:t>
            </w:r>
          </w:p>
        </w:tc>
        <w:tc>
          <w:tcPr>
            <w:tcW w:w="2495" w:type="dxa"/>
          </w:tcPr>
          <w:p w14:paraId="329F62CC" w14:textId="77777777" w:rsidR="002E7791" w:rsidRPr="00127841" w:rsidRDefault="002E7791" w:rsidP="00F22AAE">
            <w:pPr>
              <w:rPr>
                <w:sz w:val="20"/>
                <w:szCs w:val="20"/>
              </w:rPr>
            </w:pPr>
            <w:r w:rsidRPr="00127841">
              <w:rPr>
                <w:b/>
                <w:sz w:val="20"/>
                <w:szCs w:val="20"/>
              </w:rPr>
              <w:t xml:space="preserve">Dates </w:t>
            </w:r>
            <w:r w:rsidRPr="00127841">
              <w:rPr>
                <w:sz w:val="20"/>
                <w:szCs w:val="20"/>
              </w:rPr>
              <w:t>(from..to)</w:t>
            </w:r>
          </w:p>
          <w:p w14:paraId="279E07C0" w14:textId="77777777" w:rsidR="002E7791" w:rsidRPr="00127841" w:rsidRDefault="002E7791" w:rsidP="00F22AAE">
            <w:pPr>
              <w:rPr>
                <w:b/>
                <w:sz w:val="20"/>
                <w:szCs w:val="20"/>
              </w:rPr>
            </w:pPr>
            <w:r w:rsidRPr="00127841">
              <w:rPr>
                <w:sz w:val="20"/>
                <w:szCs w:val="20"/>
              </w:rPr>
              <w:t xml:space="preserve">dd/mm/yyyy </w:t>
            </w:r>
          </w:p>
        </w:tc>
      </w:tr>
      <w:tr w:rsidR="002E7791" w:rsidRPr="00127841" w14:paraId="3D08584E" w14:textId="77777777" w:rsidTr="001D4156">
        <w:trPr>
          <w:trHeight w:val="319"/>
          <w:tblCellSpacing w:w="20" w:type="dxa"/>
        </w:trPr>
        <w:tc>
          <w:tcPr>
            <w:tcW w:w="1982" w:type="dxa"/>
          </w:tcPr>
          <w:p w14:paraId="21328D0C" w14:textId="77777777" w:rsidR="002E7791" w:rsidRPr="00127841" w:rsidRDefault="002E7791" w:rsidP="00F22AAE">
            <w:pPr>
              <w:rPr>
                <w:color w:val="31849B" w:themeColor="accent5" w:themeShade="BF"/>
                <w:sz w:val="20"/>
                <w:szCs w:val="20"/>
              </w:rPr>
            </w:pPr>
            <w:r w:rsidRPr="00127841">
              <w:rPr>
                <w:color w:val="31849B" w:themeColor="accent5" w:themeShade="BF"/>
                <w:sz w:val="20"/>
                <w:szCs w:val="20"/>
              </w:rPr>
              <w:t>The 6 States of  North East Nigeria</w:t>
            </w:r>
          </w:p>
        </w:tc>
        <w:tc>
          <w:tcPr>
            <w:tcW w:w="1995" w:type="dxa"/>
          </w:tcPr>
          <w:p w14:paraId="2B59B64A" w14:textId="2190DAB2" w:rsidR="002E7791" w:rsidRPr="00127841" w:rsidRDefault="00543BB1" w:rsidP="00F22AAE">
            <w:pPr>
              <w:rPr>
                <w:color w:val="31849B" w:themeColor="accent5" w:themeShade="BF"/>
                <w:sz w:val="20"/>
                <w:szCs w:val="20"/>
              </w:rPr>
            </w:pPr>
            <w:r w:rsidRPr="00127841">
              <w:rPr>
                <w:b/>
                <w:color w:val="31849B" w:themeColor="accent5" w:themeShade="BF"/>
                <w:sz w:val="20"/>
                <w:szCs w:val="20"/>
              </w:rPr>
              <w:t>EUR 5</w:t>
            </w:r>
            <w:r w:rsidR="002E7791" w:rsidRPr="00127841">
              <w:rPr>
                <w:b/>
                <w:color w:val="31849B" w:themeColor="accent5" w:themeShade="BF"/>
                <w:sz w:val="20"/>
                <w:szCs w:val="20"/>
              </w:rPr>
              <w:t xml:space="preserve">,557,669.09.  </w:t>
            </w:r>
          </w:p>
        </w:tc>
        <w:tc>
          <w:tcPr>
            <w:tcW w:w="3625" w:type="dxa"/>
          </w:tcPr>
          <w:p w14:paraId="2BB2FFD0" w14:textId="77777777" w:rsidR="002E7791" w:rsidRPr="00127841" w:rsidRDefault="002E7791" w:rsidP="00F22AAE">
            <w:pPr>
              <w:rPr>
                <w:color w:val="31849B" w:themeColor="accent5" w:themeShade="BF"/>
                <w:sz w:val="20"/>
                <w:szCs w:val="20"/>
              </w:rPr>
            </w:pPr>
            <w:r w:rsidRPr="00127841">
              <w:rPr>
                <w:color w:val="31849B" w:themeColor="accent5" w:themeShade="BF"/>
                <w:sz w:val="20"/>
                <w:szCs w:val="20"/>
              </w:rPr>
              <w:t>Coordinator</w:t>
            </w:r>
          </w:p>
        </w:tc>
        <w:tc>
          <w:tcPr>
            <w:tcW w:w="2216" w:type="dxa"/>
          </w:tcPr>
          <w:p w14:paraId="0D0C9A9E" w14:textId="48813A20" w:rsidR="002E7791" w:rsidRPr="00127841" w:rsidRDefault="002E7791" w:rsidP="00F22AAE">
            <w:pPr>
              <w:rPr>
                <w:color w:val="31849B" w:themeColor="accent5" w:themeShade="BF"/>
                <w:sz w:val="20"/>
                <w:szCs w:val="20"/>
              </w:rPr>
            </w:pPr>
            <w:r w:rsidRPr="00127841">
              <w:rPr>
                <w:color w:val="31849B" w:themeColor="accent5" w:themeShade="BF"/>
                <w:sz w:val="20"/>
                <w:szCs w:val="20"/>
              </w:rPr>
              <w:t>Government of Norway</w:t>
            </w:r>
            <w:r w:rsidR="00543BB1" w:rsidRPr="00127841">
              <w:rPr>
                <w:color w:val="31849B" w:themeColor="accent5" w:themeShade="BF"/>
                <w:sz w:val="20"/>
                <w:szCs w:val="20"/>
              </w:rPr>
              <w:t xml:space="preserve"> &amp; UNDP</w:t>
            </w:r>
          </w:p>
        </w:tc>
        <w:tc>
          <w:tcPr>
            <w:tcW w:w="2216" w:type="dxa"/>
          </w:tcPr>
          <w:p w14:paraId="2135EC1D" w14:textId="2842F971" w:rsidR="002E7791" w:rsidRPr="00127841" w:rsidRDefault="00543BB1" w:rsidP="00F22AAE">
            <w:pPr>
              <w:rPr>
                <w:b/>
                <w:color w:val="31849B" w:themeColor="accent5" w:themeShade="BF"/>
                <w:sz w:val="20"/>
                <w:szCs w:val="20"/>
              </w:rPr>
            </w:pPr>
            <w:r w:rsidRPr="00127841">
              <w:rPr>
                <w:b/>
                <w:color w:val="31849B" w:themeColor="accent5" w:themeShade="BF"/>
                <w:sz w:val="20"/>
                <w:szCs w:val="20"/>
              </w:rPr>
              <w:t>EUR 5</w:t>
            </w:r>
            <w:r w:rsidR="002E7791" w:rsidRPr="00127841">
              <w:rPr>
                <w:b/>
                <w:color w:val="31849B" w:themeColor="accent5" w:themeShade="BF"/>
                <w:sz w:val="20"/>
                <w:szCs w:val="20"/>
              </w:rPr>
              <w:t xml:space="preserve">,557,669.09.  </w:t>
            </w:r>
          </w:p>
          <w:p w14:paraId="379460E3" w14:textId="2C682C35" w:rsidR="00277504" w:rsidRPr="00127841" w:rsidRDefault="00277504" w:rsidP="00F22AAE">
            <w:pPr>
              <w:rPr>
                <w:color w:val="31849B" w:themeColor="accent5" w:themeShade="BF"/>
                <w:sz w:val="20"/>
                <w:szCs w:val="20"/>
              </w:rPr>
            </w:pPr>
          </w:p>
        </w:tc>
        <w:tc>
          <w:tcPr>
            <w:tcW w:w="2495" w:type="dxa"/>
          </w:tcPr>
          <w:p w14:paraId="5255B4DD" w14:textId="449BCE64" w:rsidR="002E7791" w:rsidRPr="00127841" w:rsidRDefault="00225246" w:rsidP="00F22AAE">
            <w:pPr>
              <w:rPr>
                <w:color w:val="31849B" w:themeColor="accent5" w:themeShade="BF"/>
                <w:sz w:val="20"/>
                <w:szCs w:val="20"/>
              </w:rPr>
            </w:pPr>
            <w:r w:rsidRPr="00127841">
              <w:rPr>
                <w:color w:val="31849B" w:themeColor="accent5" w:themeShade="BF"/>
                <w:sz w:val="20"/>
                <w:szCs w:val="20"/>
              </w:rPr>
              <w:t>01/01/2013- 28/02/2016</w:t>
            </w:r>
          </w:p>
        </w:tc>
      </w:tr>
      <w:tr w:rsidR="002E7791" w:rsidRPr="00127841" w14:paraId="38E090F2" w14:textId="77777777" w:rsidTr="001D4156">
        <w:trPr>
          <w:trHeight w:val="911"/>
          <w:tblCellSpacing w:w="20" w:type="dxa"/>
        </w:trPr>
        <w:tc>
          <w:tcPr>
            <w:tcW w:w="4017" w:type="dxa"/>
            <w:gridSpan w:val="2"/>
          </w:tcPr>
          <w:p w14:paraId="04306FE5" w14:textId="77777777" w:rsidR="002E7791" w:rsidRPr="00127841" w:rsidRDefault="002E7791" w:rsidP="00F22AAE">
            <w:pPr>
              <w:rPr>
                <w:b/>
                <w:sz w:val="20"/>
                <w:szCs w:val="20"/>
              </w:rPr>
            </w:pPr>
            <w:r w:rsidRPr="00127841">
              <w:rPr>
                <w:b/>
                <w:sz w:val="20"/>
                <w:szCs w:val="20"/>
              </w:rPr>
              <w:t>Objectives and results of the action</w:t>
            </w:r>
          </w:p>
        </w:tc>
        <w:tc>
          <w:tcPr>
            <w:tcW w:w="10672" w:type="dxa"/>
            <w:gridSpan w:val="4"/>
          </w:tcPr>
          <w:p w14:paraId="51416993" w14:textId="77777777" w:rsidR="002E7791" w:rsidRPr="00127841" w:rsidRDefault="002E7791" w:rsidP="00F22AAE">
            <w:pPr>
              <w:rPr>
                <w:color w:val="31849B" w:themeColor="accent5" w:themeShade="BF"/>
                <w:sz w:val="20"/>
                <w:szCs w:val="20"/>
              </w:rPr>
            </w:pPr>
            <w:r w:rsidRPr="00127841">
              <w:rPr>
                <w:color w:val="31849B" w:themeColor="accent5" w:themeShade="BF"/>
                <w:sz w:val="20"/>
                <w:szCs w:val="20"/>
              </w:rPr>
              <w:t>The objectives of this support were to:</w:t>
            </w:r>
          </w:p>
          <w:p w14:paraId="557C0DE2" w14:textId="77777777" w:rsidR="002E7791" w:rsidRPr="00127841" w:rsidRDefault="002E7791" w:rsidP="00592E1A">
            <w:pPr>
              <w:numPr>
                <w:ilvl w:val="0"/>
                <w:numId w:val="16"/>
              </w:numPr>
              <w:rPr>
                <w:color w:val="31849B" w:themeColor="accent5" w:themeShade="BF"/>
                <w:sz w:val="20"/>
                <w:szCs w:val="20"/>
              </w:rPr>
            </w:pPr>
            <w:r w:rsidRPr="00127841">
              <w:rPr>
                <w:color w:val="31849B" w:themeColor="accent5" w:themeShade="BF"/>
                <w:sz w:val="20"/>
                <w:szCs w:val="20"/>
              </w:rPr>
              <w:t>Reduce by 2017, the effects of conflicts and violence through effective peace architecture that promotes tolerance, a culture of peace, dialogue and negotiated solutions to conflict; and</w:t>
            </w:r>
          </w:p>
          <w:p w14:paraId="132D7D02" w14:textId="6FF82683" w:rsidR="002E7791" w:rsidRPr="00127841" w:rsidRDefault="002E7791" w:rsidP="00592E1A">
            <w:pPr>
              <w:numPr>
                <w:ilvl w:val="0"/>
                <w:numId w:val="16"/>
              </w:numPr>
              <w:rPr>
                <w:color w:val="31849B" w:themeColor="accent5" w:themeShade="BF"/>
                <w:sz w:val="20"/>
                <w:szCs w:val="20"/>
              </w:rPr>
            </w:pPr>
            <w:r w:rsidRPr="00127841">
              <w:rPr>
                <w:color w:val="31849B" w:themeColor="accent5" w:themeShade="BF"/>
                <w:sz w:val="20"/>
                <w:szCs w:val="20"/>
              </w:rPr>
              <w:t>Strengthen accountability and respect for human rights with strengthened institutions ensuring enhanced integrity and reduced corruption through transparency, strengthened preventive and regulatory policies and frameworks</w:t>
            </w:r>
            <w:r w:rsidR="009E7723">
              <w:rPr>
                <w:color w:val="31849B" w:themeColor="accent5" w:themeShade="BF"/>
                <w:sz w:val="20"/>
                <w:szCs w:val="20"/>
              </w:rPr>
              <w:t>,</w:t>
            </w:r>
            <w:r w:rsidRPr="00127841">
              <w:rPr>
                <w:color w:val="31849B" w:themeColor="accent5" w:themeShade="BF"/>
                <w:sz w:val="20"/>
                <w:szCs w:val="20"/>
              </w:rPr>
              <w:t xml:space="preserve"> and engaged civil society and media.</w:t>
            </w:r>
          </w:p>
          <w:p w14:paraId="04BFFD38" w14:textId="00E49A05" w:rsidR="00277504" w:rsidRPr="00127841" w:rsidRDefault="00543BB1" w:rsidP="00592E1A">
            <w:pPr>
              <w:numPr>
                <w:ilvl w:val="0"/>
                <w:numId w:val="16"/>
              </w:numPr>
              <w:rPr>
                <w:color w:val="31849B" w:themeColor="accent5" w:themeShade="BF"/>
                <w:sz w:val="20"/>
                <w:szCs w:val="20"/>
              </w:rPr>
            </w:pPr>
            <w:r w:rsidRPr="00127841">
              <w:rPr>
                <w:color w:val="31849B" w:themeColor="accent5" w:themeShade="BF"/>
                <w:sz w:val="20"/>
                <w:szCs w:val="20"/>
              </w:rPr>
              <w:t xml:space="preserve">Unconditional </w:t>
            </w:r>
            <w:r w:rsidR="009E7723">
              <w:rPr>
                <w:color w:val="31849B" w:themeColor="accent5" w:themeShade="BF"/>
                <w:sz w:val="20"/>
                <w:szCs w:val="20"/>
              </w:rPr>
              <w:t>c</w:t>
            </w:r>
            <w:r w:rsidR="009E7723" w:rsidRPr="00127841">
              <w:rPr>
                <w:color w:val="31849B" w:themeColor="accent5" w:themeShade="BF"/>
                <w:sz w:val="20"/>
                <w:szCs w:val="20"/>
              </w:rPr>
              <w:t xml:space="preserve">ash </w:t>
            </w:r>
            <w:r w:rsidR="00277504" w:rsidRPr="00127841">
              <w:rPr>
                <w:color w:val="31849B" w:themeColor="accent5" w:themeShade="BF"/>
                <w:sz w:val="20"/>
                <w:szCs w:val="20"/>
              </w:rPr>
              <w:t>transfers and</w:t>
            </w:r>
            <w:r w:rsidRPr="00127841">
              <w:rPr>
                <w:color w:val="31849B" w:themeColor="accent5" w:themeShade="BF"/>
                <w:sz w:val="20"/>
                <w:szCs w:val="20"/>
              </w:rPr>
              <w:t xml:space="preserve"> Comprehensive </w:t>
            </w:r>
            <w:r w:rsidR="00277504" w:rsidRPr="00127841">
              <w:rPr>
                <w:color w:val="31849B" w:themeColor="accent5" w:themeShade="BF"/>
                <w:sz w:val="20"/>
                <w:szCs w:val="20"/>
              </w:rPr>
              <w:t xml:space="preserve"> Livelihoods assessment</w:t>
            </w:r>
          </w:p>
          <w:p w14:paraId="53216A66" w14:textId="77777777" w:rsidR="002E7791" w:rsidRPr="00127841" w:rsidRDefault="002E7791" w:rsidP="00F22AAE">
            <w:pPr>
              <w:rPr>
                <w:color w:val="31849B" w:themeColor="accent5" w:themeShade="BF"/>
                <w:sz w:val="20"/>
                <w:szCs w:val="20"/>
              </w:rPr>
            </w:pPr>
            <w:r w:rsidRPr="00127841">
              <w:rPr>
                <w:color w:val="31849B" w:themeColor="accent5" w:themeShade="BF"/>
                <w:sz w:val="20"/>
                <w:szCs w:val="20"/>
              </w:rPr>
              <w:t>Results of the action include:</w:t>
            </w:r>
          </w:p>
          <w:p w14:paraId="43FBBF7E" w14:textId="77777777" w:rsidR="002E7791" w:rsidRPr="00127841" w:rsidRDefault="002E7791" w:rsidP="00592E1A">
            <w:pPr>
              <w:numPr>
                <w:ilvl w:val="0"/>
                <w:numId w:val="15"/>
              </w:numPr>
              <w:rPr>
                <w:color w:val="31849B" w:themeColor="accent5" w:themeShade="BF"/>
                <w:sz w:val="20"/>
                <w:szCs w:val="20"/>
              </w:rPr>
            </w:pPr>
            <w:r w:rsidRPr="00127841">
              <w:rPr>
                <w:color w:val="31849B" w:themeColor="accent5" w:themeShade="BF"/>
                <w:sz w:val="20"/>
                <w:szCs w:val="20"/>
              </w:rPr>
              <w:t xml:space="preserve">Conduct of solid waste and debris assessment in the three North Eastern states of Adamawa, Borno and Yobe in 2015.  </w:t>
            </w:r>
          </w:p>
          <w:p w14:paraId="2BEE28F4" w14:textId="77777777" w:rsidR="002E7791" w:rsidRPr="00127841" w:rsidRDefault="002E7791" w:rsidP="00592E1A">
            <w:pPr>
              <w:numPr>
                <w:ilvl w:val="0"/>
                <w:numId w:val="15"/>
              </w:numPr>
              <w:rPr>
                <w:color w:val="31849B" w:themeColor="accent5" w:themeShade="BF"/>
                <w:sz w:val="20"/>
                <w:szCs w:val="20"/>
              </w:rPr>
            </w:pPr>
            <w:r w:rsidRPr="00127841">
              <w:rPr>
                <w:color w:val="31849B" w:themeColor="accent5" w:themeShade="BF"/>
                <w:sz w:val="20"/>
                <w:szCs w:val="20"/>
              </w:rPr>
              <w:t xml:space="preserve">Capacity of women groups in the North East built on tolerance, social cohesion and conflict prevention. </w:t>
            </w:r>
          </w:p>
          <w:p w14:paraId="6AA5ECDC" w14:textId="77777777" w:rsidR="002E7791" w:rsidRPr="00127841" w:rsidRDefault="002E7791" w:rsidP="00592E1A">
            <w:pPr>
              <w:numPr>
                <w:ilvl w:val="0"/>
                <w:numId w:val="15"/>
              </w:numPr>
              <w:rPr>
                <w:color w:val="31849B" w:themeColor="accent5" w:themeShade="BF"/>
                <w:sz w:val="20"/>
                <w:szCs w:val="20"/>
              </w:rPr>
            </w:pPr>
            <w:r w:rsidRPr="00127841">
              <w:rPr>
                <w:color w:val="31849B" w:themeColor="accent5" w:themeShade="BF"/>
                <w:sz w:val="20"/>
                <w:szCs w:val="20"/>
              </w:rPr>
              <w:t>Support to the Gombe state government to meet the immediate needs of IDPs and host communities in 7 Local Government Areas (LGAs) through the provision of farm inputs and agro-processing equipment to about 1,396 households.</w:t>
            </w:r>
          </w:p>
          <w:p w14:paraId="7A7C940D" w14:textId="5CF559E7" w:rsidR="002E7791" w:rsidRPr="00127841" w:rsidRDefault="002E7791" w:rsidP="00592E1A">
            <w:pPr>
              <w:numPr>
                <w:ilvl w:val="0"/>
                <w:numId w:val="15"/>
              </w:numPr>
              <w:rPr>
                <w:color w:val="31849B" w:themeColor="accent5" w:themeShade="BF"/>
                <w:sz w:val="20"/>
                <w:szCs w:val="20"/>
              </w:rPr>
            </w:pPr>
            <w:r w:rsidRPr="00127841">
              <w:rPr>
                <w:color w:val="31849B" w:themeColor="accent5" w:themeShade="BF"/>
                <w:sz w:val="20"/>
                <w:szCs w:val="20"/>
              </w:rPr>
              <w:t>A total of 1,500 IDPs benefited from the intervention comprising 1,049 males and 451 females.  The breakdown shows that 355 (314 males and 41 females) were provided with various agricultural inputs, such as, 25kg of cowpea, 25kg of maize, 15kg of millet, 6kg of sesame, 40kg of groundnuts, 70kg of soya beans; and herbicides, insecticides, fungicides and fertilizers.</w:t>
            </w:r>
          </w:p>
          <w:p w14:paraId="149D2F10" w14:textId="0FE2971E" w:rsidR="002E7791" w:rsidRPr="00127841" w:rsidRDefault="002E7791" w:rsidP="00592E1A">
            <w:pPr>
              <w:numPr>
                <w:ilvl w:val="0"/>
                <w:numId w:val="15"/>
              </w:numPr>
              <w:rPr>
                <w:sz w:val="20"/>
                <w:szCs w:val="20"/>
              </w:rPr>
            </w:pPr>
            <w:r w:rsidRPr="00127841">
              <w:rPr>
                <w:color w:val="31849B" w:themeColor="accent5" w:themeShade="BF"/>
                <w:sz w:val="20"/>
                <w:szCs w:val="20"/>
              </w:rPr>
              <w:t>Restoration and Stabilization of Disrupted Livelihoods, loss of income and Productive Means and Early Recovery in selected communities of Borno and Yobe States: Support was provided to 8,900 households –IDPs and host communities - in Borno (4,900 households) and Yobe (4,000).</w:t>
            </w:r>
          </w:p>
          <w:p w14:paraId="1848B8A7" w14:textId="0AEF6CE3" w:rsidR="00543BB1" w:rsidRPr="00127841" w:rsidRDefault="00543BB1" w:rsidP="00592E1A">
            <w:pPr>
              <w:numPr>
                <w:ilvl w:val="0"/>
                <w:numId w:val="15"/>
              </w:numPr>
              <w:rPr>
                <w:sz w:val="20"/>
                <w:szCs w:val="20"/>
              </w:rPr>
            </w:pPr>
            <w:r w:rsidRPr="00127841">
              <w:rPr>
                <w:color w:val="31849B" w:themeColor="accent5" w:themeShade="BF"/>
                <w:sz w:val="20"/>
                <w:szCs w:val="20"/>
              </w:rPr>
              <w:t xml:space="preserve">86,000 IDPs benefitted from unconditional cash transfers in Borno and Adamawa states. </w:t>
            </w:r>
          </w:p>
        </w:tc>
      </w:tr>
    </w:tbl>
    <w:p w14:paraId="30F90F13" w14:textId="4D20F345" w:rsidR="001D4156" w:rsidRPr="00127841" w:rsidRDefault="001D4156">
      <w:pPr>
        <w:spacing w:after="200" w:line="276" w:lineRule="auto"/>
        <w:rPr>
          <w:sz w:val="22"/>
          <w:szCs w:val="22"/>
        </w:rPr>
      </w:pPr>
    </w:p>
    <w:p w14:paraId="0421748A" w14:textId="77777777" w:rsidR="001D4156" w:rsidRPr="00127841" w:rsidRDefault="001D4156">
      <w:pPr>
        <w:spacing w:after="200" w:line="276" w:lineRule="auto"/>
        <w:rPr>
          <w:sz w:val="22"/>
          <w:szCs w:val="22"/>
        </w:rPr>
      </w:pPr>
      <w:r w:rsidRPr="00127841">
        <w:rPr>
          <w:sz w:val="22"/>
          <w:szCs w:val="22"/>
        </w:rPr>
        <w:br w:type="page"/>
      </w:r>
    </w:p>
    <w:p w14:paraId="155A8805" w14:textId="77777777" w:rsidR="001D4156" w:rsidRPr="00127841" w:rsidRDefault="001D4156">
      <w:pPr>
        <w:spacing w:after="200" w:line="276" w:lineRule="auto"/>
        <w:rPr>
          <w:sz w:val="22"/>
          <w:szCs w:val="22"/>
        </w:rPr>
      </w:pPr>
    </w:p>
    <w:p w14:paraId="45C1170A" w14:textId="77777777" w:rsidR="001D4156" w:rsidRPr="00127841" w:rsidRDefault="001D4156" w:rsidP="000818CF">
      <w:pPr>
        <w:spacing w:before="120"/>
        <w:ind w:right="-1136"/>
        <w:rPr>
          <w:sz w:val="22"/>
          <w:szCs w:val="22"/>
        </w:rPr>
      </w:pPr>
    </w:p>
    <w:p w14:paraId="475A0B3B" w14:textId="128076C7" w:rsidR="001D4156" w:rsidRPr="00127841" w:rsidRDefault="001D4156">
      <w:pPr>
        <w:spacing w:after="200" w:line="276" w:lineRule="auto"/>
        <w:rPr>
          <w:sz w:val="22"/>
          <w:szCs w:val="22"/>
        </w:rPr>
      </w:pPr>
      <w:r w:rsidRPr="00127841">
        <w:rPr>
          <w:sz w:val="22"/>
          <w:szCs w:val="22"/>
        </w:rPr>
        <w:br w:type="page"/>
      </w:r>
    </w:p>
    <w:p w14:paraId="65595CF3" w14:textId="77777777" w:rsidR="00F4715C" w:rsidRPr="00127841" w:rsidRDefault="00F4715C" w:rsidP="000818CF">
      <w:pPr>
        <w:spacing w:before="120"/>
        <w:ind w:right="-1136"/>
        <w:rPr>
          <w:sz w:val="22"/>
          <w:szCs w:val="22"/>
        </w:rPr>
      </w:pPr>
    </w:p>
    <w:tbl>
      <w:tblPr>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8848C2" w:rsidRPr="00127841" w14:paraId="72A488ED" w14:textId="77777777" w:rsidTr="001D4156">
        <w:trPr>
          <w:tblCellSpacing w:w="20" w:type="dxa"/>
        </w:trPr>
        <w:tc>
          <w:tcPr>
            <w:tcW w:w="14729" w:type="dxa"/>
            <w:gridSpan w:val="6"/>
            <w:tcBorders>
              <w:top w:val="outset" w:sz="24" w:space="0" w:color="auto"/>
            </w:tcBorders>
            <w:shd w:val="clear" w:color="auto" w:fill="auto"/>
          </w:tcPr>
          <w:p w14:paraId="686C5B63" w14:textId="77777777" w:rsidR="008848C2" w:rsidRPr="00127841" w:rsidRDefault="008848C2" w:rsidP="00F22AAE">
            <w:pPr>
              <w:rPr>
                <w:b/>
                <w:color w:val="31849B" w:themeColor="accent5" w:themeShade="BF"/>
                <w:sz w:val="20"/>
              </w:rPr>
            </w:pPr>
            <w:r w:rsidRPr="00127841">
              <w:rPr>
                <w:sz w:val="20"/>
              </w:rPr>
              <w:br w:type="page"/>
            </w:r>
            <w:r w:rsidRPr="00127841">
              <w:rPr>
                <w:b/>
                <w:sz w:val="20"/>
              </w:rPr>
              <w:t>Name of the organisation:</w:t>
            </w:r>
            <w:r w:rsidRPr="00127841">
              <w:rPr>
                <w:sz w:val="20"/>
              </w:rPr>
              <w:t xml:space="preserve"> </w:t>
            </w:r>
            <w:r w:rsidRPr="00127841">
              <w:rPr>
                <w:b/>
                <w:color w:val="31849B" w:themeColor="accent5" w:themeShade="BF"/>
                <w:sz w:val="20"/>
              </w:rPr>
              <w:t>United Nations Development Programme (UNDP)</w:t>
            </w:r>
          </w:p>
          <w:p w14:paraId="1FFAC6AC" w14:textId="77777777" w:rsidR="008848C2" w:rsidRPr="00127841" w:rsidRDefault="008848C2" w:rsidP="008848C2">
            <w:pPr>
              <w:rPr>
                <w:b/>
                <w:sz w:val="20"/>
              </w:rPr>
            </w:pPr>
            <w:r w:rsidRPr="00127841">
              <w:rPr>
                <w:b/>
                <w:color w:val="31849B" w:themeColor="accent5" w:themeShade="BF"/>
                <w:sz w:val="20"/>
              </w:rPr>
              <w:t xml:space="preserve">Lead applicant              </w:t>
            </w:r>
          </w:p>
        </w:tc>
      </w:tr>
      <w:tr w:rsidR="008848C2" w:rsidRPr="00127841" w14:paraId="51787AFC" w14:textId="77777777" w:rsidTr="001D4156">
        <w:trPr>
          <w:trHeight w:val="722"/>
          <w:tblCellSpacing w:w="20" w:type="dxa"/>
        </w:trPr>
        <w:tc>
          <w:tcPr>
            <w:tcW w:w="7661" w:type="dxa"/>
            <w:gridSpan w:val="3"/>
          </w:tcPr>
          <w:p w14:paraId="2D25E123" w14:textId="77777777" w:rsidR="008848C2" w:rsidRPr="00127841" w:rsidRDefault="008848C2" w:rsidP="00F22AAE">
            <w:pPr>
              <w:rPr>
                <w:b/>
                <w:sz w:val="20"/>
              </w:rPr>
            </w:pPr>
            <w:r w:rsidRPr="00127841">
              <w:rPr>
                <w:b/>
                <w:sz w:val="20"/>
              </w:rPr>
              <w:t xml:space="preserve">Project title: </w:t>
            </w:r>
          </w:p>
          <w:p w14:paraId="213ACB11" w14:textId="77777777" w:rsidR="008848C2" w:rsidRPr="00127841" w:rsidRDefault="008848C2" w:rsidP="00F22AAE">
            <w:pPr>
              <w:rPr>
                <w:b/>
                <w:sz w:val="20"/>
              </w:rPr>
            </w:pPr>
            <w:r w:rsidRPr="00127841">
              <w:rPr>
                <w:b/>
                <w:sz w:val="20"/>
              </w:rPr>
              <w:t>Support to Early Recovery and Social Cohesion in the North East Nigeria (SERSC)</w:t>
            </w:r>
          </w:p>
        </w:tc>
        <w:tc>
          <w:tcPr>
            <w:tcW w:w="7028" w:type="dxa"/>
            <w:gridSpan w:val="3"/>
          </w:tcPr>
          <w:p w14:paraId="678D0C5C" w14:textId="77777777" w:rsidR="008848C2" w:rsidRPr="00127841" w:rsidRDefault="008848C2" w:rsidP="00F22AAE">
            <w:pPr>
              <w:rPr>
                <w:b/>
                <w:sz w:val="20"/>
              </w:rPr>
            </w:pPr>
            <w:r w:rsidRPr="00127841">
              <w:rPr>
                <w:b/>
                <w:sz w:val="20"/>
              </w:rPr>
              <w:t>Sector (ref. list of sectors in Sectorial experience in PADOR):</w:t>
            </w:r>
          </w:p>
          <w:p w14:paraId="292026AD" w14:textId="77777777" w:rsidR="008848C2" w:rsidRPr="00127841" w:rsidRDefault="008848C2" w:rsidP="00F22AAE">
            <w:pPr>
              <w:rPr>
                <w:b/>
                <w:sz w:val="20"/>
              </w:rPr>
            </w:pPr>
            <w:r w:rsidRPr="00127841">
              <w:rPr>
                <w:b/>
                <w:sz w:val="20"/>
              </w:rPr>
              <w:t>Early Recovery and Livelihoods Support</w:t>
            </w:r>
          </w:p>
        </w:tc>
      </w:tr>
      <w:tr w:rsidR="008848C2" w:rsidRPr="00127841" w14:paraId="4A03D612" w14:textId="77777777" w:rsidTr="001D4156">
        <w:trPr>
          <w:tblCellSpacing w:w="20" w:type="dxa"/>
        </w:trPr>
        <w:tc>
          <w:tcPr>
            <w:tcW w:w="1991" w:type="dxa"/>
          </w:tcPr>
          <w:p w14:paraId="161301F9" w14:textId="77777777" w:rsidR="008848C2" w:rsidRPr="00127841" w:rsidRDefault="008848C2" w:rsidP="00F22AAE">
            <w:pPr>
              <w:rPr>
                <w:b/>
                <w:sz w:val="20"/>
              </w:rPr>
            </w:pPr>
            <w:r w:rsidRPr="00127841">
              <w:rPr>
                <w:b/>
                <w:sz w:val="20"/>
              </w:rPr>
              <w:t xml:space="preserve">Location </w:t>
            </w:r>
          </w:p>
        </w:tc>
        <w:tc>
          <w:tcPr>
            <w:tcW w:w="1945" w:type="dxa"/>
          </w:tcPr>
          <w:p w14:paraId="723F5A90" w14:textId="77777777" w:rsidR="008848C2" w:rsidRPr="00127841" w:rsidRDefault="008848C2" w:rsidP="00F22AAE">
            <w:pPr>
              <w:rPr>
                <w:b/>
                <w:sz w:val="20"/>
              </w:rPr>
            </w:pPr>
            <w:r w:rsidRPr="00127841">
              <w:rPr>
                <w:b/>
                <w:sz w:val="20"/>
              </w:rPr>
              <w:t xml:space="preserve">Cost of the action </w:t>
            </w:r>
          </w:p>
          <w:p w14:paraId="03822D7E" w14:textId="77777777" w:rsidR="008848C2" w:rsidRPr="00127841" w:rsidRDefault="008848C2" w:rsidP="00F22AAE">
            <w:pPr>
              <w:rPr>
                <w:b/>
                <w:sz w:val="20"/>
              </w:rPr>
            </w:pPr>
            <w:r w:rsidRPr="00127841">
              <w:rPr>
                <w:b/>
                <w:sz w:val="20"/>
              </w:rPr>
              <w:tab/>
            </w:r>
            <w:r w:rsidRPr="00127841">
              <w:rPr>
                <w:b/>
                <w:sz w:val="20"/>
              </w:rPr>
              <w:tab/>
              <w:t>(EUR)</w:t>
            </w:r>
          </w:p>
        </w:tc>
        <w:tc>
          <w:tcPr>
            <w:tcW w:w="3645" w:type="dxa"/>
          </w:tcPr>
          <w:p w14:paraId="3417F2E5" w14:textId="77777777" w:rsidR="008848C2" w:rsidRPr="00127841" w:rsidRDefault="008848C2" w:rsidP="00F22AAE">
            <w:pPr>
              <w:rPr>
                <w:b/>
                <w:sz w:val="20"/>
              </w:rPr>
            </w:pPr>
            <w:r w:rsidRPr="00127841">
              <w:rPr>
                <w:b/>
                <w:sz w:val="20"/>
              </w:rPr>
              <w:t>Role:  Coordinator,</w:t>
            </w:r>
          </w:p>
          <w:p w14:paraId="15CE16E8" w14:textId="77777777" w:rsidR="008848C2" w:rsidRPr="00127841" w:rsidRDefault="008848C2" w:rsidP="00F22AAE">
            <w:pPr>
              <w:rPr>
                <w:b/>
                <w:sz w:val="20"/>
              </w:rPr>
            </w:pPr>
            <w:r w:rsidRPr="00127841">
              <w:rPr>
                <w:b/>
                <w:sz w:val="20"/>
              </w:rPr>
              <w:t>co-beneficiary, affiliated entity</w:t>
            </w:r>
          </w:p>
        </w:tc>
        <w:tc>
          <w:tcPr>
            <w:tcW w:w="2228" w:type="dxa"/>
          </w:tcPr>
          <w:p w14:paraId="1E518259" w14:textId="77777777" w:rsidR="008848C2" w:rsidRPr="00127841" w:rsidRDefault="008848C2" w:rsidP="00F22AAE">
            <w:pPr>
              <w:rPr>
                <w:b/>
                <w:sz w:val="20"/>
              </w:rPr>
            </w:pPr>
            <w:r w:rsidRPr="00127841">
              <w:rPr>
                <w:b/>
                <w:sz w:val="20"/>
              </w:rPr>
              <w:t>Donors to the action (name)</w:t>
            </w:r>
            <w:r w:rsidRPr="004D4F61">
              <w:rPr>
                <w:b/>
                <w:sz w:val="20"/>
                <w:vertAlign w:val="superscript"/>
              </w:rPr>
              <w:footnoteReference w:id="13"/>
            </w:r>
          </w:p>
        </w:tc>
        <w:tc>
          <w:tcPr>
            <w:tcW w:w="2228" w:type="dxa"/>
          </w:tcPr>
          <w:p w14:paraId="38024F6C" w14:textId="77777777" w:rsidR="008848C2" w:rsidRPr="00127841" w:rsidRDefault="008848C2" w:rsidP="00F22AAE">
            <w:pPr>
              <w:rPr>
                <w:b/>
                <w:sz w:val="20"/>
              </w:rPr>
            </w:pPr>
            <w:r w:rsidRPr="00127841">
              <w:rPr>
                <w:b/>
                <w:sz w:val="20"/>
              </w:rPr>
              <w:t>Amount contributed (by donor)</w:t>
            </w:r>
          </w:p>
        </w:tc>
        <w:tc>
          <w:tcPr>
            <w:tcW w:w="2492" w:type="dxa"/>
          </w:tcPr>
          <w:p w14:paraId="4BADB9D3" w14:textId="77777777" w:rsidR="008848C2" w:rsidRPr="00127841" w:rsidRDefault="008848C2" w:rsidP="00F22AAE">
            <w:pPr>
              <w:rPr>
                <w:sz w:val="20"/>
              </w:rPr>
            </w:pPr>
            <w:r w:rsidRPr="00127841">
              <w:rPr>
                <w:b/>
                <w:sz w:val="20"/>
              </w:rPr>
              <w:t xml:space="preserve">Dates </w:t>
            </w:r>
            <w:r w:rsidRPr="00127841">
              <w:rPr>
                <w:sz w:val="20"/>
              </w:rPr>
              <w:t>(from..to)</w:t>
            </w:r>
          </w:p>
          <w:p w14:paraId="62BEBA74" w14:textId="77777777" w:rsidR="008848C2" w:rsidRPr="00127841" w:rsidRDefault="008848C2" w:rsidP="00F22AAE">
            <w:pPr>
              <w:rPr>
                <w:b/>
                <w:sz w:val="20"/>
              </w:rPr>
            </w:pPr>
            <w:r w:rsidRPr="00127841">
              <w:rPr>
                <w:sz w:val="20"/>
              </w:rPr>
              <w:t xml:space="preserve">dd/mm/yyyy </w:t>
            </w:r>
          </w:p>
        </w:tc>
      </w:tr>
      <w:tr w:rsidR="008848C2" w:rsidRPr="00127841" w14:paraId="73ED7BC3" w14:textId="77777777" w:rsidTr="001D4156">
        <w:trPr>
          <w:trHeight w:val="1083"/>
          <w:tblCellSpacing w:w="20" w:type="dxa"/>
        </w:trPr>
        <w:tc>
          <w:tcPr>
            <w:tcW w:w="1991" w:type="dxa"/>
          </w:tcPr>
          <w:p w14:paraId="103859E4" w14:textId="77777777" w:rsidR="008848C2" w:rsidRPr="00127841" w:rsidRDefault="008848C2" w:rsidP="00F22AAE">
            <w:pPr>
              <w:rPr>
                <w:color w:val="31849B" w:themeColor="accent5" w:themeShade="BF"/>
                <w:sz w:val="20"/>
              </w:rPr>
            </w:pPr>
            <w:r w:rsidRPr="00127841">
              <w:rPr>
                <w:color w:val="31849B" w:themeColor="accent5" w:themeShade="BF"/>
                <w:sz w:val="20"/>
              </w:rPr>
              <w:t>Borno, Adamawa and Yobe States</w:t>
            </w:r>
          </w:p>
        </w:tc>
        <w:tc>
          <w:tcPr>
            <w:tcW w:w="1945" w:type="dxa"/>
          </w:tcPr>
          <w:p w14:paraId="5CDD4223" w14:textId="32F8BC57" w:rsidR="008848C2" w:rsidRPr="00127841" w:rsidRDefault="008848C2" w:rsidP="00F22AAE">
            <w:pPr>
              <w:rPr>
                <w:color w:val="31849B" w:themeColor="accent5" w:themeShade="BF"/>
                <w:sz w:val="20"/>
              </w:rPr>
            </w:pPr>
            <w:r w:rsidRPr="00127841">
              <w:rPr>
                <w:color w:val="31849B" w:themeColor="accent5" w:themeShade="BF"/>
                <w:sz w:val="20"/>
              </w:rPr>
              <w:t>€</w:t>
            </w:r>
            <w:r w:rsidR="0073284A" w:rsidRPr="00127841">
              <w:rPr>
                <w:color w:val="31849B" w:themeColor="accent5" w:themeShade="BF"/>
                <w:sz w:val="20"/>
              </w:rPr>
              <w:t xml:space="preserve"> </w:t>
            </w:r>
            <w:r w:rsidRPr="00127841">
              <w:rPr>
                <w:color w:val="31849B" w:themeColor="accent5" w:themeShade="BF"/>
                <w:sz w:val="20"/>
              </w:rPr>
              <w:t>1,412,895</w:t>
            </w:r>
          </w:p>
        </w:tc>
        <w:tc>
          <w:tcPr>
            <w:tcW w:w="3645" w:type="dxa"/>
          </w:tcPr>
          <w:p w14:paraId="2F3F2F67" w14:textId="77777777" w:rsidR="008848C2" w:rsidRPr="00127841" w:rsidRDefault="008848C2" w:rsidP="00F22AAE">
            <w:pPr>
              <w:rPr>
                <w:color w:val="31849B" w:themeColor="accent5" w:themeShade="BF"/>
                <w:sz w:val="20"/>
              </w:rPr>
            </w:pPr>
            <w:r w:rsidRPr="00127841">
              <w:rPr>
                <w:color w:val="31849B" w:themeColor="accent5" w:themeShade="BF"/>
                <w:sz w:val="20"/>
              </w:rPr>
              <w:t>Coordinator</w:t>
            </w:r>
          </w:p>
        </w:tc>
        <w:tc>
          <w:tcPr>
            <w:tcW w:w="2228" w:type="dxa"/>
          </w:tcPr>
          <w:p w14:paraId="260A5178" w14:textId="77777777" w:rsidR="008848C2" w:rsidRPr="00127841" w:rsidRDefault="008848C2" w:rsidP="00F22AAE">
            <w:pPr>
              <w:rPr>
                <w:color w:val="31849B" w:themeColor="accent5" w:themeShade="BF"/>
                <w:sz w:val="20"/>
              </w:rPr>
            </w:pPr>
            <w:r w:rsidRPr="00127841">
              <w:rPr>
                <w:color w:val="31849B" w:themeColor="accent5" w:themeShade="BF"/>
                <w:sz w:val="20"/>
              </w:rPr>
              <w:t>Government of Japan</w:t>
            </w:r>
          </w:p>
        </w:tc>
        <w:tc>
          <w:tcPr>
            <w:tcW w:w="2228" w:type="dxa"/>
          </w:tcPr>
          <w:p w14:paraId="74E43445" w14:textId="37863700" w:rsidR="008848C2" w:rsidRPr="00127841" w:rsidRDefault="0073284A" w:rsidP="00F22AAE">
            <w:pPr>
              <w:rPr>
                <w:color w:val="31849B" w:themeColor="accent5" w:themeShade="BF"/>
                <w:sz w:val="20"/>
              </w:rPr>
            </w:pPr>
            <w:r w:rsidRPr="00127841">
              <w:rPr>
                <w:color w:val="31849B" w:themeColor="accent5" w:themeShade="BF"/>
                <w:sz w:val="20"/>
              </w:rPr>
              <w:t>€ 1,412,895</w:t>
            </w:r>
          </w:p>
        </w:tc>
        <w:tc>
          <w:tcPr>
            <w:tcW w:w="2492" w:type="dxa"/>
          </w:tcPr>
          <w:p w14:paraId="71B62670" w14:textId="77777777" w:rsidR="008848C2" w:rsidRPr="00127841" w:rsidRDefault="008848C2" w:rsidP="00F22AAE">
            <w:pPr>
              <w:rPr>
                <w:color w:val="31849B" w:themeColor="accent5" w:themeShade="BF"/>
                <w:sz w:val="20"/>
              </w:rPr>
            </w:pPr>
            <w:r w:rsidRPr="00127841">
              <w:rPr>
                <w:color w:val="31849B" w:themeColor="accent5" w:themeShade="BF"/>
                <w:sz w:val="20"/>
              </w:rPr>
              <w:t>01/03/2016 - 28/02/2017</w:t>
            </w:r>
          </w:p>
        </w:tc>
      </w:tr>
      <w:tr w:rsidR="008848C2" w:rsidRPr="00127841" w14:paraId="09FF2E7E" w14:textId="77777777" w:rsidTr="001D4156">
        <w:trPr>
          <w:trHeight w:val="2051"/>
          <w:tblCellSpacing w:w="20" w:type="dxa"/>
        </w:trPr>
        <w:tc>
          <w:tcPr>
            <w:tcW w:w="3976" w:type="dxa"/>
            <w:gridSpan w:val="2"/>
            <w:tcBorders>
              <w:bottom w:val="outset" w:sz="24" w:space="0" w:color="auto"/>
            </w:tcBorders>
          </w:tcPr>
          <w:p w14:paraId="78B1E963" w14:textId="77777777" w:rsidR="008848C2" w:rsidRPr="00127841" w:rsidRDefault="008848C2" w:rsidP="00F22AAE">
            <w:pPr>
              <w:rPr>
                <w:sz w:val="20"/>
              </w:rPr>
            </w:pPr>
            <w:r w:rsidRPr="00127841">
              <w:rPr>
                <w:sz w:val="20"/>
              </w:rPr>
              <w:t>Objectives and results of the action</w:t>
            </w:r>
          </w:p>
        </w:tc>
        <w:tc>
          <w:tcPr>
            <w:tcW w:w="10713" w:type="dxa"/>
            <w:gridSpan w:val="4"/>
            <w:tcBorders>
              <w:bottom w:val="outset" w:sz="24" w:space="0" w:color="auto"/>
            </w:tcBorders>
          </w:tcPr>
          <w:p w14:paraId="5C537D6A" w14:textId="60DDBB91" w:rsidR="008848C2" w:rsidRPr="00127841" w:rsidRDefault="008848C2">
            <w:pPr>
              <w:rPr>
                <w:color w:val="31849B" w:themeColor="accent5" w:themeShade="BF"/>
                <w:sz w:val="20"/>
              </w:rPr>
            </w:pPr>
            <w:r w:rsidRPr="00127841">
              <w:rPr>
                <w:color w:val="31849B" w:themeColor="accent5" w:themeShade="BF"/>
                <w:sz w:val="20"/>
              </w:rPr>
              <w:t xml:space="preserve">The project was approved and funded by the Government of Japan in March 2015 with the objective to contribute to the social stabilization and recovery of the most affected populations and communities in Adamawa, Borno and Yobe. By the end of the project, 1,783 farmers including returnees and IDPs had been supported with various agricultural inputs such as seeds, fertilizers, and water pumps to restore their means of livelihoods; 480 men and women were supported with equipment or grants to start up small businesses and enterprises; 11 community infrastructures like schools and government buildings were rehabilitated or reconstructed across the </w:t>
            </w:r>
            <w:r w:rsidR="009E7723">
              <w:rPr>
                <w:color w:val="31849B" w:themeColor="accent5" w:themeShade="BF"/>
                <w:sz w:val="20"/>
              </w:rPr>
              <w:t>three</w:t>
            </w:r>
            <w:r w:rsidR="009E7723" w:rsidRPr="00127841">
              <w:rPr>
                <w:color w:val="31849B" w:themeColor="accent5" w:themeShade="BF"/>
                <w:sz w:val="20"/>
              </w:rPr>
              <w:t xml:space="preserve"> </w:t>
            </w:r>
            <w:r w:rsidR="009E7723">
              <w:rPr>
                <w:color w:val="31849B" w:themeColor="accent5" w:themeShade="BF"/>
                <w:sz w:val="20"/>
              </w:rPr>
              <w:t>s</w:t>
            </w:r>
            <w:r w:rsidRPr="00127841">
              <w:rPr>
                <w:color w:val="31849B" w:themeColor="accent5" w:themeShade="BF"/>
                <w:sz w:val="20"/>
              </w:rPr>
              <w:t>tates. In addition, over 500 community members who provided unskilled labour as construction workers were provided with immediate opportunities to generate daily income through a cash-for-work programme that was linked to the restoration of community infrastructure.</w:t>
            </w:r>
          </w:p>
        </w:tc>
      </w:tr>
    </w:tbl>
    <w:p w14:paraId="1DA7493B" w14:textId="77777777" w:rsidR="000F3B79" w:rsidRPr="00127841" w:rsidRDefault="000F3B79" w:rsidP="000818CF">
      <w:pPr>
        <w:spacing w:before="120"/>
        <w:ind w:right="-1136"/>
        <w:rPr>
          <w:sz w:val="22"/>
          <w:szCs w:val="22"/>
        </w:rPr>
      </w:pPr>
    </w:p>
    <w:p w14:paraId="35B10B6A" w14:textId="77777777" w:rsidR="003D34B1" w:rsidRPr="00127841" w:rsidRDefault="003D34B1">
      <w:pPr>
        <w:spacing w:after="200" w:line="276" w:lineRule="auto"/>
        <w:rPr>
          <w:sz w:val="22"/>
          <w:szCs w:val="22"/>
        </w:rPr>
      </w:pPr>
      <w:r w:rsidRPr="00127841">
        <w:rPr>
          <w:sz w:val="22"/>
          <w:szCs w:val="22"/>
        </w:rPr>
        <w:br w:type="page"/>
      </w:r>
    </w:p>
    <w:p w14:paraId="640FB713" w14:textId="77777777" w:rsidR="00C43F9A" w:rsidRPr="00127841" w:rsidRDefault="00C43F9A" w:rsidP="000818CF">
      <w:pPr>
        <w:spacing w:before="120"/>
        <w:ind w:right="-1136"/>
        <w:rPr>
          <w:sz w:val="22"/>
          <w:szCs w:val="22"/>
        </w:rPr>
      </w:pPr>
    </w:p>
    <w:tbl>
      <w:tblPr>
        <w:tblW w:w="14809"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3D34B1" w:rsidRPr="00127841" w14:paraId="6F3690C7" w14:textId="77777777" w:rsidTr="001D4156">
        <w:trPr>
          <w:tblCellSpacing w:w="20" w:type="dxa"/>
          <w:jc w:val="center"/>
        </w:trPr>
        <w:tc>
          <w:tcPr>
            <w:tcW w:w="14729" w:type="dxa"/>
            <w:gridSpan w:val="6"/>
            <w:tcBorders>
              <w:top w:val="outset" w:sz="24" w:space="0" w:color="auto"/>
            </w:tcBorders>
            <w:shd w:val="clear" w:color="auto" w:fill="auto"/>
          </w:tcPr>
          <w:p w14:paraId="49EF3E60" w14:textId="77777777" w:rsidR="003D34B1" w:rsidRPr="00127841" w:rsidRDefault="003D34B1" w:rsidP="00F22AAE">
            <w:pPr>
              <w:rPr>
                <w:b/>
                <w:sz w:val="20"/>
              </w:rPr>
            </w:pPr>
            <w:r w:rsidRPr="00127841">
              <w:rPr>
                <w:sz w:val="20"/>
              </w:rPr>
              <w:br w:type="page"/>
            </w:r>
            <w:r w:rsidRPr="00127841">
              <w:rPr>
                <w:b/>
                <w:sz w:val="20"/>
              </w:rPr>
              <w:t>Name of the organisation:</w:t>
            </w:r>
            <w:r w:rsidRPr="00127841">
              <w:rPr>
                <w:sz w:val="20"/>
              </w:rPr>
              <w:t xml:space="preserve"> </w:t>
            </w:r>
            <w:r w:rsidRPr="00127841">
              <w:rPr>
                <w:b/>
                <w:color w:val="31849B" w:themeColor="accent5" w:themeShade="BF"/>
                <w:sz w:val="20"/>
              </w:rPr>
              <w:t>United Nations Development Programme (UNDP)</w:t>
            </w:r>
          </w:p>
          <w:p w14:paraId="7A38C6FB" w14:textId="77777777" w:rsidR="003D34B1" w:rsidRPr="00127841" w:rsidRDefault="003D34B1" w:rsidP="003D34B1">
            <w:pPr>
              <w:rPr>
                <w:b/>
                <w:sz w:val="20"/>
              </w:rPr>
            </w:pPr>
            <w:r w:rsidRPr="00127841">
              <w:rPr>
                <w:b/>
                <w:color w:val="31849B" w:themeColor="accent5" w:themeShade="BF"/>
                <w:sz w:val="20"/>
              </w:rPr>
              <w:t xml:space="preserve">Lead applicant              </w:t>
            </w:r>
          </w:p>
        </w:tc>
      </w:tr>
      <w:tr w:rsidR="003D34B1" w:rsidRPr="00127841" w14:paraId="2831AC7F" w14:textId="77777777" w:rsidTr="001D4156">
        <w:trPr>
          <w:trHeight w:val="722"/>
          <w:tblCellSpacing w:w="20" w:type="dxa"/>
          <w:jc w:val="center"/>
        </w:trPr>
        <w:tc>
          <w:tcPr>
            <w:tcW w:w="7661" w:type="dxa"/>
            <w:gridSpan w:val="3"/>
          </w:tcPr>
          <w:p w14:paraId="1B5D1D67" w14:textId="77777777" w:rsidR="003D34B1" w:rsidRPr="00127841" w:rsidRDefault="003D34B1" w:rsidP="00F22AAE">
            <w:pPr>
              <w:rPr>
                <w:b/>
                <w:sz w:val="20"/>
              </w:rPr>
            </w:pPr>
            <w:r w:rsidRPr="00127841">
              <w:rPr>
                <w:b/>
                <w:sz w:val="20"/>
              </w:rPr>
              <w:t xml:space="preserve">Project title: </w:t>
            </w:r>
          </w:p>
          <w:p w14:paraId="5E3DBCAD" w14:textId="77777777" w:rsidR="003D34B1" w:rsidRPr="00127841" w:rsidRDefault="003D34B1" w:rsidP="00F22AAE">
            <w:pPr>
              <w:rPr>
                <w:b/>
                <w:sz w:val="20"/>
              </w:rPr>
            </w:pPr>
            <w:r w:rsidRPr="00127841">
              <w:rPr>
                <w:b/>
                <w:color w:val="31849B" w:themeColor="accent5" w:themeShade="BF"/>
                <w:sz w:val="20"/>
              </w:rPr>
              <w:t>Empowerment and Livelihoods Support for the Victims of Boko Haram Insurgency in the North East</w:t>
            </w:r>
          </w:p>
        </w:tc>
        <w:tc>
          <w:tcPr>
            <w:tcW w:w="7028" w:type="dxa"/>
            <w:gridSpan w:val="3"/>
          </w:tcPr>
          <w:p w14:paraId="017C24E6" w14:textId="77777777" w:rsidR="003D34B1" w:rsidRPr="00127841" w:rsidRDefault="003D34B1" w:rsidP="00F22AAE">
            <w:pPr>
              <w:rPr>
                <w:b/>
                <w:sz w:val="20"/>
              </w:rPr>
            </w:pPr>
            <w:r w:rsidRPr="00127841">
              <w:rPr>
                <w:b/>
                <w:sz w:val="20"/>
              </w:rPr>
              <w:t>Sector (ref. list of sectors in Sectorial experience in PADOR):</w:t>
            </w:r>
          </w:p>
          <w:p w14:paraId="12A03C30" w14:textId="77777777" w:rsidR="003D34B1" w:rsidRPr="00127841" w:rsidRDefault="003D34B1" w:rsidP="00F22AAE">
            <w:pPr>
              <w:rPr>
                <w:b/>
                <w:sz w:val="20"/>
              </w:rPr>
            </w:pPr>
            <w:r w:rsidRPr="00127841">
              <w:rPr>
                <w:b/>
                <w:color w:val="31849B" w:themeColor="accent5" w:themeShade="BF"/>
                <w:sz w:val="20"/>
              </w:rPr>
              <w:t>Early Recovery and Livelihoods Support</w:t>
            </w:r>
          </w:p>
        </w:tc>
      </w:tr>
      <w:tr w:rsidR="003D34B1" w:rsidRPr="00127841" w14:paraId="49E2F081" w14:textId="77777777" w:rsidTr="001D4156">
        <w:trPr>
          <w:tblCellSpacing w:w="20" w:type="dxa"/>
          <w:jc w:val="center"/>
        </w:trPr>
        <w:tc>
          <w:tcPr>
            <w:tcW w:w="1991" w:type="dxa"/>
          </w:tcPr>
          <w:p w14:paraId="14B345D0" w14:textId="77777777" w:rsidR="003D34B1" w:rsidRPr="00127841" w:rsidRDefault="003D34B1" w:rsidP="00F22AAE">
            <w:pPr>
              <w:rPr>
                <w:b/>
                <w:sz w:val="20"/>
              </w:rPr>
            </w:pPr>
            <w:r w:rsidRPr="00127841">
              <w:rPr>
                <w:b/>
                <w:sz w:val="20"/>
              </w:rPr>
              <w:t xml:space="preserve">Location </w:t>
            </w:r>
          </w:p>
        </w:tc>
        <w:tc>
          <w:tcPr>
            <w:tcW w:w="1945" w:type="dxa"/>
          </w:tcPr>
          <w:p w14:paraId="3C8A0B33" w14:textId="77777777" w:rsidR="003D34B1" w:rsidRPr="00127841" w:rsidRDefault="003D34B1" w:rsidP="00F22AAE">
            <w:pPr>
              <w:rPr>
                <w:b/>
                <w:sz w:val="20"/>
              </w:rPr>
            </w:pPr>
            <w:r w:rsidRPr="00127841">
              <w:rPr>
                <w:b/>
                <w:sz w:val="20"/>
              </w:rPr>
              <w:t xml:space="preserve">Cost of the action </w:t>
            </w:r>
          </w:p>
          <w:p w14:paraId="16DC826D" w14:textId="77777777" w:rsidR="003D34B1" w:rsidRPr="00127841" w:rsidRDefault="003D34B1" w:rsidP="00F22AAE">
            <w:pPr>
              <w:rPr>
                <w:b/>
                <w:sz w:val="20"/>
              </w:rPr>
            </w:pPr>
            <w:r w:rsidRPr="00127841">
              <w:rPr>
                <w:b/>
                <w:sz w:val="20"/>
              </w:rPr>
              <w:tab/>
            </w:r>
            <w:r w:rsidRPr="00127841">
              <w:rPr>
                <w:b/>
                <w:sz w:val="20"/>
              </w:rPr>
              <w:tab/>
            </w:r>
          </w:p>
        </w:tc>
        <w:tc>
          <w:tcPr>
            <w:tcW w:w="3645" w:type="dxa"/>
          </w:tcPr>
          <w:p w14:paraId="24845821" w14:textId="77777777" w:rsidR="003D34B1" w:rsidRPr="00127841" w:rsidRDefault="003D34B1" w:rsidP="00F22AAE">
            <w:pPr>
              <w:rPr>
                <w:b/>
                <w:sz w:val="20"/>
              </w:rPr>
            </w:pPr>
            <w:r w:rsidRPr="00127841">
              <w:rPr>
                <w:b/>
                <w:sz w:val="20"/>
              </w:rPr>
              <w:t>Role:  Coordinator,</w:t>
            </w:r>
          </w:p>
          <w:p w14:paraId="0435BD3D" w14:textId="77777777" w:rsidR="003D34B1" w:rsidRPr="00127841" w:rsidRDefault="003D34B1" w:rsidP="00F22AAE">
            <w:pPr>
              <w:rPr>
                <w:b/>
                <w:sz w:val="20"/>
              </w:rPr>
            </w:pPr>
            <w:r w:rsidRPr="00127841">
              <w:rPr>
                <w:b/>
                <w:sz w:val="20"/>
              </w:rPr>
              <w:t>co-beneficiary, affiliated entity</w:t>
            </w:r>
          </w:p>
        </w:tc>
        <w:tc>
          <w:tcPr>
            <w:tcW w:w="2228" w:type="dxa"/>
          </w:tcPr>
          <w:p w14:paraId="1CA97912" w14:textId="77777777" w:rsidR="003D34B1" w:rsidRPr="00127841" w:rsidRDefault="003D34B1" w:rsidP="00F22AAE">
            <w:pPr>
              <w:rPr>
                <w:b/>
                <w:sz w:val="20"/>
              </w:rPr>
            </w:pPr>
            <w:r w:rsidRPr="00127841">
              <w:rPr>
                <w:b/>
                <w:sz w:val="20"/>
              </w:rPr>
              <w:t>Donors to the action (name)</w:t>
            </w:r>
            <w:r w:rsidRPr="004D4F61">
              <w:rPr>
                <w:b/>
                <w:sz w:val="20"/>
                <w:vertAlign w:val="superscript"/>
              </w:rPr>
              <w:footnoteReference w:id="14"/>
            </w:r>
          </w:p>
        </w:tc>
        <w:tc>
          <w:tcPr>
            <w:tcW w:w="2228" w:type="dxa"/>
          </w:tcPr>
          <w:p w14:paraId="2C966BF3" w14:textId="77777777" w:rsidR="003D34B1" w:rsidRPr="00127841" w:rsidRDefault="003D34B1" w:rsidP="00F22AAE">
            <w:pPr>
              <w:rPr>
                <w:b/>
                <w:sz w:val="20"/>
              </w:rPr>
            </w:pPr>
            <w:r w:rsidRPr="00127841">
              <w:rPr>
                <w:b/>
                <w:sz w:val="20"/>
              </w:rPr>
              <w:t>Amount contributed (by donor)</w:t>
            </w:r>
          </w:p>
        </w:tc>
        <w:tc>
          <w:tcPr>
            <w:tcW w:w="2492" w:type="dxa"/>
          </w:tcPr>
          <w:p w14:paraId="21B81CE6" w14:textId="77777777" w:rsidR="003D34B1" w:rsidRPr="00127841" w:rsidRDefault="003D34B1" w:rsidP="00F22AAE">
            <w:pPr>
              <w:rPr>
                <w:sz w:val="20"/>
              </w:rPr>
            </w:pPr>
            <w:r w:rsidRPr="00127841">
              <w:rPr>
                <w:b/>
                <w:sz w:val="20"/>
              </w:rPr>
              <w:t xml:space="preserve">Dates </w:t>
            </w:r>
            <w:r w:rsidRPr="00127841">
              <w:rPr>
                <w:sz w:val="20"/>
              </w:rPr>
              <w:t>(from..to)</w:t>
            </w:r>
          </w:p>
          <w:p w14:paraId="2F39724E" w14:textId="77777777" w:rsidR="003D34B1" w:rsidRPr="00127841" w:rsidRDefault="003D34B1" w:rsidP="00F22AAE">
            <w:pPr>
              <w:rPr>
                <w:b/>
                <w:sz w:val="20"/>
              </w:rPr>
            </w:pPr>
            <w:r w:rsidRPr="00127841">
              <w:rPr>
                <w:sz w:val="20"/>
              </w:rPr>
              <w:t xml:space="preserve">dd/mm/yyyy </w:t>
            </w:r>
          </w:p>
        </w:tc>
      </w:tr>
      <w:tr w:rsidR="003D34B1" w:rsidRPr="00127841" w14:paraId="6067FEDD" w14:textId="77777777" w:rsidTr="001D4156">
        <w:trPr>
          <w:trHeight w:val="1083"/>
          <w:tblCellSpacing w:w="20" w:type="dxa"/>
          <w:jc w:val="center"/>
        </w:trPr>
        <w:tc>
          <w:tcPr>
            <w:tcW w:w="1991" w:type="dxa"/>
          </w:tcPr>
          <w:p w14:paraId="22315A5C" w14:textId="77777777" w:rsidR="003D34B1" w:rsidRPr="00127841" w:rsidRDefault="003D34B1" w:rsidP="00F22AAE">
            <w:pPr>
              <w:rPr>
                <w:color w:val="31849B" w:themeColor="accent5" w:themeShade="BF"/>
                <w:sz w:val="20"/>
              </w:rPr>
            </w:pPr>
            <w:r w:rsidRPr="00127841">
              <w:rPr>
                <w:color w:val="31849B" w:themeColor="accent5" w:themeShade="BF"/>
                <w:sz w:val="20"/>
              </w:rPr>
              <w:t>Borno, Adamawa and Yobe States</w:t>
            </w:r>
          </w:p>
        </w:tc>
        <w:tc>
          <w:tcPr>
            <w:tcW w:w="1945" w:type="dxa"/>
          </w:tcPr>
          <w:p w14:paraId="5A643890" w14:textId="77777777" w:rsidR="003D34B1" w:rsidRPr="00127841" w:rsidRDefault="003D34B1" w:rsidP="00F22AAE">
            <w:pPr>
              <w:rPr>
                <w:color w:val="31849B" w:themeColor="accent5" w:themeShade="BF"/>
                <w:sz w:val="20"/>
              </w:rPr>
            </w:pPr>
            <w:r w:rsidRPr="00127841">
              <w:rPr>
                <w:color w:val="31849B" w:themeColor="accent5" w:themeShade="BF"/>
                <w:sz w:val="20"/>
              </w:rPr>
              <w:t>EUR 1,036,000</w:t>
            </w:r>
          </w:p>
        </w:tc>
        <w:tc>
          <w:tcPr>
            <w:tcW w:w="3645" w:type="dxa"/>
          </w:tcPr>
          <w:p w14:paraId="51DACE8B" w14:textId="77777777" w:rsidR="003D34B1" w:rsidRPr="00127841" w:rsidRDefault="003D34B1" w:rsidP="00F22AAE">
            <w:pPr>
              <w:rPr>
                <w:color w:val="31849B" w:themeColor="accent5" w:themeShade="BF"/>
                <w:sz w:val="20"/>
              </w:rPr>
            </w:pPr>
            <w:r w:rsidRPr="00127841">
              <w:rPr>
                <w:color w:val="31849B" w:themeColor="accent5" w:themeShade="BF"/>
                <w:sz w:val="20"/>
              </w:rPr>
              <w:t>Coordinator</w:t>
            </w:r>
          </w:p>
        </w:tc>
        <w:tc>
          <w:tcPr>
            <w:tcW w:w="2228" w:type="dxa"/>
          </w:tcPr>
          <w:p w14:paraId="5232895B" w14:textId="77777777" w:rsidR="003D34B1" w:rsidRPr="00127841" w:rsidRDefault="003D34B1" w:rsidP="00F22AAE">
            <w:pPr>
              <w:rPr>
                <w:color w:val="31849B" w:themeColor="accent5" w:themeShade="BF"/>
                <w:sz w:val="20"/>
              </w:rPr>
            </w:pPr>
            <w:r w:rsidRPr="00127841">
              <w:rPr>
                <w:color w:val="31849B" w:themeColor="accent5" w:themeShade="BF"/>
                <w:sz w:val="20"/>
              </w:rPr>
              <w:t>Government of Japan</w:t>
            </w:r>
          </w:p>
        </w:tc>
        <w:tc>
          <w:tcPr>
            <w:tcW w:w="2228" w:type="dxa"/>
          </w:tcPr>
          <w:p w14:paraId="77CC403F" w14:textId="77777777" w:rsidR="003D34B1" w:rsidRPr="00127841" w:rsidRDefault="003D34B1" w:rsidP="00F22AAE">
            <w:pPr>
              <w:rPr>
                <w:color w:val="31849B" w:themeColor="accent5" w:themeShade="BF"/>
                <w:sz w:val="20"/>
              </w:rPr>
            </w:pPr>
            <w:r w:rsidRPr="00127841">
              <w:rPr>
                <w:color w:val="31849B" w:themeColor="accent5" w:themeShade="BF"/>
                <w:sz w:val="20"/>
              </w:rPr>
              <w:t>EUR 1,036,000</w:t>
            </w:r>
          </w:p>
        </w:tc>
        <w:tc>
          <w:tcPr>
            <w:tcW w:w="2492" w:type="dxa"/>
          </w:tcPr>
          <w:p w14:paraId="71C9A912" w14:textId="77777777" w:rsidR="003D34B1" w:rsidRPr="00127841" w:rsidRDefault="003D34B1" w:rsidP="00F22AAE">
            <w:pPr>
              <w:rPr>
                <w:color w:val="31849B" w:themeColor="accent5" w:themeShade="BF"/>
                <w:sz w:val="20"/>
              </w:rPr>
            </w:pPr>
            <w:r w:rsidRPr="00127841">
              <w:rPr>
                <w:color w:val="31849B" w:themeColor="accent5" w:themeShade="BF"/>
                <w:sz w:val="20"/>
              </w:rPr>
              <w:t>31/03/2017 - 30/03/2018</w:t>
            </w:r>
          </w:p>
        </w:tc>
      </w:tr>
      <w:tr w:rsidR="003D34B1" w:rsidRPr="00127841" w14:paraId="2BAA88E3" w14:textId="77777777" w:rsidTr="001D4156">
        <w:trPr>
          <w:trHeight w:val="2051"/>
          <w:tblCellSpacing w:w="20" w:type="dxa"/>
          <w:jc w:val="center"/>
        </w:trPr>
        <w:tc>
          <w:tcPr>
            <w:tcW w:w="3976" w:type="dxa"/>
            <w:gridSpan w:val="2"/>
            <w:tcBorders>
              <w:bottom w:val="outset" w:sz="24" w:space="0" w:color="auto"/>
            </w:tcBorders>
          </w:tcPr>
          <w:p w14:paraId="10A950B6" w14:textId="77777777" w:rsidR="003D34B1" w:rsidRPr="00127841" w:rsidRDefault="003D34B1" w:rsidP="00F22AAE">
            <w:pPr>
              <w:rPr>
                <w:sz w:val="20"/>
              </w:rPr>
            </w:pPr>
            <w:r w:rsidRPr="00127841">
              <w:rPr>
                <w:sz w:val="20"/>
              </w:rPr>
              <w:t>Objectives and results of the action</w:t>
            </w:r>
          </w:p>
        </w:tc>
        <w:tc>
          <w:tcPr>
            <w:tcW w:w="10713" w:type="dxa"/>
            <w:gridSpan w:val="4"/>
            <w:tcBorders>
              <w:bottom w:val="outset" w:sz="24" w:space="0" w:color="auto"/>
            </w:tcBorders>
          </w:tcPr>
          <w:p w14:paraId="4A8A0339" w14:textId="0C95D17C" w:rsidR="003D34B1" w:rsidRPr="00127841" w:rsidRDefault="003D34B1">
            <w:pPr>
              <w:rPr>
                <w:color w:val="31849B" w:themeColor="accent5" w:themeShade="BF"/>
                <w:sz w:val="20"/>
              </w:rPr>
            </w:pPr>
            <w:r w:rsidRPr="00127841">
              <w:rPr>
                <w:color w:val="31849B" w:themeColor="accent5" w:themeShade="BF"/>
                <w:sz w:val="20"/>
              </w:rPr>
              <w:t>The project aims to empower and restore means of livelihoods to victims of Boko Haram insurgency in the North East, particularly Adamawa, Borno and Yobe.  The project builds on the past interventions funded by the Government of Japan and scaling up of the area-based approach to early recovery and livelihoods in the North East. The project will restore means of livelihoods to 1</w:t>
            </w:r>
            <w:r w:rsidR="009E7723">
              <w:rPr>
                <w:color w:val="31849B" w:themeColor="accent5" w:themeShade="BF"/>
                <w:sz w:val="20"/>
              </w:rPr>
              <w:t>,</w:t>
            </w:r>
            <w:r w:rsidRPr="00127841">
              <w:rPr>
                <w:color w:val="31849B" w:themeColor="accent5" w:themeShade="BF"/>
                <w:sz w:val="20"/>
              </w:rPr>
              <w:t>200 farmers through the provision of agricultural inputs (seedlings, fertilizers, herbicides, pesticides and spraying machines); and support 100 fish farmers with inputs (fingerlings, feeds and vaccines); 200 farmers are targeted beneficiaries for support in irrigation farming (chicks, feeds and vaccines); and 200 in animal husbandry - cattle rearing (kids, lambs, calves plus feeds and vaccines). Another 200 male/female small-scale business owners (petty traders, tailors, hairdressers, and oil processors), will be supported to resuscitate their lost businesses. The third component of the project will deal with the reconstruction of destroyed community infrastructures (3 in Borno and one each in Adamawa and Yobe), such as</w:t>
            </w:r>
            <w:r w:rsidR="009E7723">
              <w:rPr>
                <w:color w:val="31849B" w:themeColor="accent5" w:themeShade="BF"/>
                <w:sz w:val="20"/>
              </w:rPr>
              <w:t xml:space="preserve"> </w:t>
            </w:r>
            <w:r w:rsidRPr="00127841">
              <w:rPr>
                <w:color w:val="31849B" w:themeColor="accent5" w:themeShade="BF"/>
                <w:sz w:val="20"/>
              </w:rPr>
              <w:t>hospital facilities, schools and local government facilities</w:t>
            </w:r>
            <w:r w:rsidR="001339D6">
              <w:rPr>
                <w:color w:val="31849B" w:themeColor="accent5" w:themeShade="BF"/>
                <w:sz w:val="20"/>
              </w:rPr>
              <w:t>,</w:t>
            </w:r>
            <w:r w:rsidRPr="00127841">
              <w:rPr>
                <w:color w:val="31849B" w:themeColor="accent5" w:themeShade="BF"/>
                <w:sz w:val="20"/>
              </w:rPr>
              <w:t xml:space="preserve"> while also creating short-term employment for 250 skilled workers and 600 unskilled workers in the respective communities.</w:t>
            </w:r>
          </w:p>
        </w:tc>
      </w:tr>
    </w:tbl>
    <w:p w14:paraId="48522483" w14:textId="77777777" w:rsidR="003D34B1" w:rsidRPr="00127841" w:rsidRDefault="003D34B1" w:rsidP="000818CF">
      <w:pPr>
        <w:spacing w:before="120"/>
        <w:ind w:right="-1136"/>
        <w:rPr>
          <w:sz w:val="22"/>
          <w:szCs w:val="22"/>
        </w:rPr>
      </w:pPr>
    </w:p>
    <w:p w14:paraId="124F8A56" w14:textId="77777777" w:rsidR="003D34B1" w:rsidRPr="00127841" w:rsidRDefault="003D34B1" w:rsidP="000818CF">
      <w:pPr>
        <w:spacing w:before="120"/>
        <w:ind w:right="-1136"/>
        <w:rPr>
          <w:sz w:val="22"/>
          <w:szCs w:val="22"/>
        </w:rPr>
      </w:pPr>
    </w:p>
    <w:p w14:paraId="107AC96E" w14:textId="46CF5A81" w:rsidR="00543BB1" w:rsidRPr="00127841" w:rsidRDefault="00543BB1">
      <w:pPr>
        <w:spacing w:after="200" w:line="276" w:lineRule="auto"/>
        <w:rPr>
          <w:sz w:val="22"/>
          <w:szCs w:val="22"/>
        </w:rPr>
      </w:pPr>
      <w:r w:rsidRPr="00127841">
        <w:rPr>
          <w:sz w:val="22"/>
          <w:szCs w:val="22"/>
        </w:rPr>
        <w:br w:type="page"/>
      </w:r>
    </w:p>
    <w:p w14:paraId="1BCFE979" w14:textId="77777777" w:rsidR="003D34B1" w:rsidRPr="00127841" w:rsidRDefault="003D34B1" w:rsidP="000818CF">
      <w:pPr>
        <w:spacing w:before="120"/>
        <w:ind w:right="-1136"/>
        <w:rPr>
          <w:sz w:val="22"/>
          <w:szCs w:val="22"/>
        </w:rPr>
      </w:pPr>
    </w:p>
    <w:p w14:paraId="76E74767" w14:textId="77777777" w:rsidR="00402479" w:rsidRPr="00127841" w:rsidRDefault="00402479" w:rsidP="000818CF">
      <w:pPr>
        <w:spacing w:before="120"/>
        <w:ind w:right="-1136"/>
        <w:rPr>
          <w:sz w:val="22"/>
          <w:szCs w:val="22"/>
        </w:rPr>
      </w:pPr>
    </w:p>
    <w:p w14:paraId="21AB1F80" w14:textId="77777777" w:rsidR="00402479" w:rsidRPr="00127841" w:rsidRDefault="00402479" w:rsidP="000818CF">
      <w:pPr>
        <w:spacing w:before="120"/>
        <w:ind w:right="-1136"/>
        <w:rPr>
          <w:sz w:val="22"/>
          <w:szCs w:val="22"/>
        </w:rPr>
      </w:pPr>
    </w:p>
    <w:tbl>
      <w:tblPr>
        <w:tblpPr w:leftFromText="171" w:rightFromText="171" w:vertAnchor="text"/>
        <w:tblW w:w="14732" w:type="dxa"/>
        <w:tblCellSpacing w:w="18" w:type="dxa"/>
        <w:tblBorders>
          <w:top w:val="outset" w:sz="24" w:space="0" w:color="auto"/>
          <w:left w:val="outset" w:sz="24" w:space="0" w:color="auto"/>
          <w:bottom w:val="outset" w:sz="24" w:space="0" w:color="auto"/>
          <w:right w:val="outset" w:sz="24" w:space="0" w:color="auto"/>
        </w:tblBorders>
        <w:tblLayout w:type="fixed"/>
        <w:tblCellMar>
          <w:left w:w="0" w:type="dxa"/>
          <w:right w:w="0" w:type="dxa"/>
        </w:tblCellMar>
        <w:tblLook w:val="04A0" w:firstRow="1" w:lastRow="0" w:firstColumn="1" w:lastColumn="0" w:noHBand="0" w:noVBand="1"/>
      </w:tblPr>
      <w:tblGrid>
        <w:gridCol w:w="2117"/>
        <w:gridCol w:w="1984"/>
        <w:gridCol w:w="3544"/>
        <w:gridCol w:w="2268"/>
        <w:gridCol w:w="2410"/>
        <w:gridCol w:w="2409"/>
      </w:tblGrid>
      <w:tr w:rsidR="00402479" w:rsidRPr="00127841" w14:paraId="30F0E822" w14:textId="77777777" w:rsidTr="00402479">
        <w:trPr>
          <w:tblCellSpacing w:w="18" w:type="dxa"/>
        </w:trPr>
        <w:tc>
          <w:tcPr>
            <w:tcW w:w="14660" w:type="dxa"/>
            <w:gridSpan w:val="6"/>
            <w:tcBorders>
              <w:top w:val="outset" w:sz="24" w:space="0" w:color="auto"/>
              <w:left w:val="outset" w:sz="8" w:space="0" w:color="auto"/>
              <w:bottom w:val="outset" w:sz="8" w:space="0" w:color="auto"/>
              <w:right w:val="outset" w:sz="8" w:space="0" w:color="auto"/>
            </w:tcBorders>
            <w:tcMar>
              <w:top w:w="0" w:type="dxa"/>
              <w:left w:w="108" w:type="dxa"/>
              <w:bottom w:w="0" w:type="dxa"/>
              <w:right w:w="108" w:type="dxa"/>
            </w:tcMar>
            <w:hideMark/>
          </w:tcPr>
          <w:p w14:paraId="179F1A2B" w14:textId="77777777" w:rsidR="00402479" w:rsidRPr="00127841" w:rsidRDefault="00402479" w:rsidP="00402479">
            <w:pPr>
              <w:spacing w:line="276" w:lineRule="auto"/>
              <w:rPr>
                <w:b/>
                <w:bCs/>
                <w:color w:val="2F5496"/>
                <w:sz w:val="20"/>
                <w:szCs w:val="20"/>
              </w:rPr>
            </w:pPr>
            <w:r w:rsidRPr="00127841">
              <w:rPr>
                <w:sz w:val="20"/>
                <w:szCs w:val="20"/>
                <w:lang w:eastAsia="en-US"/>
              </w:rPr>
              <w:br w:type="page"/>
            </w:r>
            <w:r w:rsidRPr="00127841">
              <w:rPr>
                <w:b/>
                <w:bCs/>
                <w:sz w:val="20"/>
                <w:szCs w:val="20"/>
              </w:rPr>
              <w:t>Name of the organisation:</w:t>
            </w:r>
            <w:r w:rsidRPr="00127841">
              <w:rPr>
                <w:sz w:val="20"/>
                <w:szCs w:val="20"/>
              </w:rPr>
              <w:t xml:space="preserve"> </w:t>
            </w:r>
            <w:r w:rsidRPr="00127841">
              <w:rPr>
                <w:b/>
                <w:bCs/>
                <w:color w:val="31849B" w:themeColor="accent5" w:themeShade="BF"/>
                <w:sz w:val="20"/>
                <w:szCs w:val="20"/>
              </w:rPr>
              <w:t>United Nations Development Programme (UNDP)</w:t>
            </w:r>
          </w:p>
          <w:p w14:paraId="4DBB9932" w14:textId="77777777" w:rsidR="00402479" w:rsidRPr="00127841" w:rsidRDefault="00402479" w:rsidP="00402479">
            <w:pPr>
              <w:spacing w:line="276" w:lineRule="auto"/>
              <w:rPr>
                <w:b/>
                <w:bCs/>
                <w:sz w:val="20"/>
                <w:szCs w:val="20"/>
              </w:rPr>
            </w:pPr>
            <w:r w:rsidRPr="00127841">
              <w:rPr>
                <w:b/>
                <w:bCs/>
                <w:color w:val="31849B" w:themeColor="accent5" w:themeShade="BF"/>
                <w:sz w:val="20"/>
                <w:szCs w:val="20"/>
              </w:rPr>
              <w:t xml:space="preserve">Lead applicant              </w:t>
            </w:r>
          </w:p>
        </w:tc>
      </w:tr>
      <w:tr w:rsidR="00402479" w:rsidRPr="00127841" w14:paraId="102DFDE3" w14:textId="77777777" w:rsidTr="00402479">
        <w:trPr>
          <w:trHeight w:val="722"/>
          <w:tblCellSpacing w:w="18" w:type="dxa"/>
        </w:trPr>
        <w:tc>
          <w:tcPr>
            <w:tcW w:w="759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5063971" w14:textId="77777777" w:rsidR="00402479" w:rsidRPr="00127841" w:rsidRDefault="00402479" w:rsidP="00402479">
            <w:pPr>
              <w:spacing w:line="276" w:lineRule="auto"/>
              <w:rPr>
                <w:b/>
                <w:bCs/>
                <w:sz w:val="20"/>
                <w:szCs w:val="20"/>
              </w:rPr>
            </w:pPr>
            <w:r w:rsidRPr="00127841">
              <w:rPr>
                <w:b/>
                <w:bCs/>
                <w:sz w:val="20"/>
                <w:szCs w:val="20"/>
              </w:rPr>
              <w:t xml:space="preserve">Project title: </w:t>
            </w:r>
          </w:p>
          <w:p w14:paraId="7AD67CC3" w14:textId="77777777" w:rsidR="00402479" w:rsidRPr="00127841" w:rsidRDefault="00402479" w:rsidP="00402479">
            <w:pPr>
              <w:spacing w:line="276" w:lineRule="auto"/>
              <w:rPr>
                <w:b/>
                <w:bCs/>
                <w:sz w:val="20"/>
                <w:szCs w:val="20"/>
              </w:rPr>
            </w:pPr>
            <w:r w:rsidRPr="00127841">
              <w:rPr>
                <w:b/>
                <w:bCs/>
                <w:sz w:val="20"/>
                <w:szCs w:val="20"/>
              </w:rPr>
              <w:t>Niger Delta Job Creation and Conflict Prevention Initiative (Youth Employment Project)</w:t>
            </w:r>
          </w:p>
        </w:tc>
        <w:tc>
          <w:tcPr>
            <w:tcW w:w="7033"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17D4771" w14:textId="77777777" w:rsidR="00402479" w:rsidRPr="00127841" w:rsidRDefault="00402479" w:rsidP="00402479">
            <w:pPr>
              <w:spacing w:line="276" w:lineRule="auto"/>
              <w:rPr>
                <w:b/>
                <w:bCs/>
                <w:sz w:val="20"/>
                <w:szCs w:val="20"/>
              </w:rPr>
            </w:pPr>
            <w:r w:rsidRPr="00127841">
              <w:rPr>
                <w:b/>
                <w:bCs/>
                <w:sz w:val="20"/>
                <w:szCs w:val="20"/>
              </w:rPr>
              <w:t>Sector (ref. list of sectors in Sectorial experience in PADOR):</w:t>
            </w:r>
          </w:p>
          <w:p w14:paraId="0E2A849C" w14:textId="77777777" w:rsidR="00402479" w:rsidRPr="00127841" w:rsidRDefault="00402479" w:rsidP="00402479">
            <w:pPr>
              <w:spacing w:line="276" w:lineRule="auto"/>
              <w:rPr>
                <w:b/>
                <w:bCs/>
                <w:sz w:val="20"/>
                <w:szCs w:val="20"/>
              </w:rPr>
            </w:pPr>
            <w:r w:rsidRPr="00127841">
              <w:rPr>
                <w:b/>
                <w:bCs/>
                <w:sz w:val="20"/>
                <w:szCs w:val="20"/>
              </w:rPr>
              <w:t>Delta State 2015 Poverty Mapping and social Exclusion Survey</w:t>
            </w:r>
          </w:p>
        </w:tc>
      </w:tr>
      <w:tr w:rsidR="00402479" w:rsidRPr="00127841" w14:paraId="3DF6E9F3" w14:textId="77777777" w:rsidTr="00402479">
        <w:trPr>
          <w:tblCellSpacing w:w="18" w:type="dxa"/>
        </w:trPr>
        <w:tc>
          <w:tcPr>
            <w:tcW w:w="20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719D32" w14:textId="77777777" w:rsidR="00402479" w:rsidRPr="00127841" w:rsidRDefault="00402479" w:rsidP="00402479">
            <w:pPr>
              <w:spacing w:line="276" w:lineRule="auto"/>
              <w:rPr>
                <w:b/>
                <w:bCs/>
                <w:sz w:val="20"/>
                <w:szCs w:val="20"/>
              </w:rPr>
            </w:pPr>
            <w:r w:rsidRPr="00127841">
              <w:rPr>
                <w:b/>
                <w:bCs/>
                <w:sz w:val="20"/>
                <w:szCs w:val="20"/>
              </w:rPr>
              <w:t xml:space="preserve">Location </w:t>
            </w:r>
          </w:p>
        </w:tc>
        <w:tc>
          <w:tcPr>
            <w:tcW w:w="1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4A855B0" w14:textId="77777777" w:rsidR="00402479" w:rsidRPr="00127841" w:rsidRDefault="00402479" w:rsidP="00402479">
            <w:pPr>
              <w:spacing w:line="276" w:lineRule="auto"/>
              <w:rPr>
                <w:b/>
                <w:bCs/>
                <w:sz w:val="20"/>
                <w:szCs w:val="20"/>
              </w:rPr>
            </w:pPr>
            <w:r w:rsidRPr="00127841">
              <w:rPr>
                <w:b/>
                <w:bCs/>
                <w:sz w:val="20"/>
                <w:szCs w:val="20"/>
              </w:rPr>
              <w:t xml:space="preserve">Cost of the action </w:t>
            </w:r>
          </w:p>
          <w:p w14:paraId="58EC2890" w14:textId="77777777" w:rsidR="00402479" w:rsidRPr="00127841" w:rsidRDefault="00402479" w:rsidP="00402479">
            <w:pPr>
              <w:spacing w:line="276" w:lineRule="auto"/>
              <w:rPr>
                <w:b/>
                <w:bCs/>
                <w:sz w:val="20"/>
                <w:szCs w:val="20"/>
              </w:rPr>
            </w:pPr>
            <w:r w:rsidRPr="00127841">
              <w:rPr>
                <w:b/>
                <w:bCs/>
                <w:sz w:val="20"/>
                <w:szCs w:val="20"/>
              </w:rPr>
              <w:t>                          (EUR)</w:t>
            </w:r>
          </w:p>
        </w:tc>
        <w:tc>
          <w:tcPr>
            <w:tcW w:w="35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6DCFE2A" w14:textId="77777777" w:rsidR="00402479" w:rsidRPr="00127841" w:rsidRDefault="00402479" w:rsidP="00402479">
            <w:pPr>
              <w:spacing w:line="276" w:lineRule="auto"/>
              <w:rPr>
                <w:b/>
                <w:bCs/>
                <w:sz w:val="20"/>
                <w:szCs w:val="20"/>
              </w:rPr>
            </w:pPr>
            <w:r w:rsidRPr="00127841">
              <w:rPr>
                <w:b/>
                <w:bCs/>
                <w:sz w:val="20"/>
                <w:szCs w:val="20"/>
              </w:rPr>
              <w:t>Role:  Coordinator,</w:t>
            </w:r>
          </w:p>
          <w:p w14:paraId="170F9A01" w14:textId="77777777" w:rsidR="00402479" w:rsidRPr="00127841" w:rsidRDefault="00402479" w:rsidP="00402479">
            <w:pPr>
              <w:spacing w:line="276" w:lineRule="auto"/>
              <w:rPr>
                <w:b/>
                <w:bCs/>
                <w:sz w:val="20"/>
                <w:szCs w:val="20"/>
              </w:rPr>
            </w:pPr>
            <w:r w:rsidRPr="00127841">
              <w:rPr>
                <w:b/>
                <w:bCs/>
                <w:sz w:val="20"/>
                <w:szCs w:val="20"/>
              </w:rPr>
              <w:t>co-beneficiary, affiliated entity</w:t>
            </w:r>
          </w:p>
        </w:tc>
        <w:tc>
          <w:tcPr>
            <w:tcW w:w="22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C93DEDF" w14:textId="77777777" w:rsidR="00402479" w:rsidRPr="00127841" w:rsidRDefault="00402479" w:rsidP="00402479">
            <w:pPr>
              <w:spacing w:line="276" w:lineRule="auto"/>
              <w:rPr>
                <w:b/>
                <w:bCs/>
                <w:sz w:val="20"/>
                <w:szCs w:val="20"/>
              </w:rPr>
            </w:pPr>
            <w:r w:rsidRPr="00127841">
              <w:rPr>
                <w:b/>
                <w:bCs/>
                <w:sz w:val="20"/>
                <w:szCs w:val="20"/>
              </w:rPr>
              <w:t>Donors to the action (name)</w:t>
            </w:r>
            <w:r w:rsidRPr="00127841">
              <w:rPr>
                <w:b/>
                <w:bCs/>
                <w:sz w:val="20"/>
                <w:szCs w:val="20"/>
                <w:vertAlign w:val="superscript"/>
              </w:rPr>
              <w:footnoteReference w:customMarkFollows="1" w:id="15"/>
              <w:t>[1]</w:t>
            </w:r>
          </w:p>
        </w:tc>
        <w:tc>
          <w:tcPr>
            <w:tcW w:w="23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FD9E7ED" w14:textId="77777777" w:rsidR="00402479" w:rsidRPr="00127841" w:rsidRDefault="00402479" w:rsidP="00402479">
            <w:pPr>
              <w:spacing w:line="276" w:lineRule="auto"/>
              <w:rPr>
                <w:b/>
                <w:bCs/>
                <w:sz w:val="20"/>
                <w:szCs w:val="20"/>
              </w:rPr>
            </w:pPr>
            <w:r w:rsidRPr="00127841">
              <w:rPr>
                <w:b/>
                <w:bCs/>
                <w:sz w:val="20"/>
                <w:szCs w:val="20"/>
              </w:rPr>
              <w:t>Amount contributed (by donor)</w:t>
            </w:r>
          </w:p>
        </w:tc>
        <w:tc>
          <w:tcPr>
            <w:tcW w:w="23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5A363E9" w14:textId="77777777" w:rsidR="00402479" w:rsidRPr="00127841" w:rsidRDefault="00402479" w:rsidP="00402479">
            <w:pPr>
              <w:spacing w:line="276" w:lineRule="auto"/>
              <w:rPr>
                <w:sz w:val="20"/>
                <w:szCs w:val="20"/>
              </w:rPr>
            </w:pPr>
            <w:r w:rsidRPr="00127841">
              <w:rPr>
                <w:b/>
                <w:bCs/>
                <w:sz w:val="20"/>
                <w:szCs w:val="20"/>
              </w:rPr>
              <w:t xml:space="preserve">Dates </w:t>
            </w:r>
            <w:r w:rsidRPr="00127841">
              <w:rPr>
                <w:sz w:val="20"/>
                <w:szCs w:val="20"/>
              </w:rPr>
              <w:t>(from..to)</w:t>
            </w:r>
          </w:p>
          <w:p w14:paraId="283CC24E" w14:textId="77777777" w:rsidR="00402479" w:rsidRPr="00127841" w:rsidRDefault="00402479" w:rsidP="00402479">
            <w:pPr>
              <w:spacing w:line="276" w:lineRule="auto"/>
              <w:rPr>
                <w:b/>
                <w:bCs/>
                <w:sz w:val="20"/>
                <w:szCs w:val="20"/>
              </w:rPr>
            </w:pPr>
            <w:r w:rsidRPr="00127841">
              <w:rPr>
                <w:sz w:val="20"/>
                <w:szCs w:val="20"/>
              </w:rPr>
              <w:t xml:space="preserve">dd/mm/yyyy </w:t>
            </w:r>
          </w:p>
        </w:tc>
      </w:tr>
      <w:tr w:rsidR="00402479" w:rsidRPr="00127841" w14:paraId="558EFD03" w14:textId="77777777" w:rsidTr="00402479">
        <w:trPr>
          <w:trHeight w:val="1083"/>
          <w:tblCellSpacing w:w="18" w:type="dxa"/>
        </w:trPr>
        <w:tc>
          <w:tcPr>
            <w:tcW w:w="20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479F149" w14:textId="77777777" w:rsidR="00402479" w:rsidRPr="00127841" w:rsidRDefault="00402479" w:rsidP="00402479">
            <w:pPr>
              <w:spacing w:line="276" w:lineRule="auto"/>
              <w:rPr>
                <w:color w:val="31849B" w:themeColor="accent5" w:themeShade="BF"/>
                <w:sz w:val="20"/>
                <w:szCs w:val="20"/>
              </w:rPr>
            </w:pPr>
            <w:r w:rsidRPr="00127841">
              <w:rPr>
                <w:color w:val="31849B" w:themeColor="accent5" w:themeShade="BF"/>
                <w:sz w:val="20"/>
                <w:szCs w:val="20"/>
              </w:rPr>
              <w:t>Balyesa, Delta and Rivers States</w:t>
            </w:r>
          </w:p>
        </w:tc>
        <w:tc>
          <w:tcPr>
            <w:tcW w:w="19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52A477A" w14:textId="77777777" w:rsidR="00402479" w:rsidRPr="00127841" w:rsidRDefault="00402479" w:rsidP="00402479">
            <w:pPr>
              <w:spacing w:line="276" w:lineRule="auto"/>
              <w:rPr>
                <w:color w:val="31849B" w:themeColor="accent5" w:themeShade="BF"/>
                <w:sz w:val="20"/>
                <w:szCs w:val="20"/>
              </w:rPr>
            </w:pPr>
            <w:r w:rsidRPr="00127841">
              <w:rPr>
                <w:color w:val="31849B" w:themeColor="accent5" w:themeShade="BF"/>
                <w:sz w:val="20"/>
                <w:szCs w:val="20"/>
              </w:rPr>
              <w:t xml:space="preserve">EUR </w:t>
            </w:r>
            <w:r w:rsidRPr="00127841">
              <w:rPr>
                <w:color w:val="31849B" w:themeColor="accent5" w:themeShade="BF"/>
              </w:rPr>
              <w:t>18,724,390.91</w:t>
            </w:r>
          </w:p>
        </w:tc>
        <w:tc>
          <w:tcPr>
            <w:tcW w:w="35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204D184" w14:textId="77777777" w:rsidR="00402479" w:rsidRPr="00127841" w:rsidRDefault="00402479" w:rsidP="00402479">
            <w:pPr>
              <w:spacing w:line="276" w:lineRule="auto"/>
              <w:rPr>
                <w:color w:val="31849B" w:themeColor="accent5" w:themeShade="BF"/>
                <w:sz w:val="20"/>
                <w:szCs w:val="20"/>
              </w:rPr>
            </w:pPr>
            <w:r w:rsidRPr="00127841">
              <w:rPr>
                <w:color w:val="31849B" w:themeColor="accent5" w:themeShade="BF"/>
                <w:sz w:val="20"/>
                <w:szCs w:val="20"/>
              </w:rPr>
              <w:t>Affiliated Entity</w:t>
            </w:r>
          </w:p>
        </w:tc>
        <w:tc>
          <w:tcPr>
            <w:tcW w:w="22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DE65F49" w14:textId="77777777" w:rsidR="00402479" w:rsidRPr="00127841" w:rsidRDefault="00402479" w:rsidP="00402479">
            <w:pPr>
              <w:spacing w:line="276" w:lineRule="auto"/>
              <w:rPr>
                <w:color w:val="31849B" w:themeColor="accent5" w:themeShade="BF"/>
                <w:sz w:val="20"/>
                <w:szCs w:val="20"/>
              </w:rPr>
            </w:pPr>
            <w:r w:rsidRPr="00127841">
              <w:rPr>
                <w:color w:val="31849B" w:themeColor="accent5" w:themeShade="BF"/>
                <w:sz w:val="20"/>
                <w:szCs w:val="20"/>
              </w:rPr>
              <w:t>Government of Delta  State</w:t>
            </w:r>
          </w:p>
        </w:tc>
        <w:tc>
          <w:tcPr>
            <w:tcW w:w="23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9E26569" w14:textId="77777777" w:rsidR="00402479" w:rsidRPr="00127841" w:rsidRDefault="00402479" w:rsidP="00402479">
            <w:pPr>
              <w:spacing w:line="276" w:lineRule="auto"/>
              <w:rPr>
                <w:color w:val="31849B" w:themeColor="accent5" w:themeShade="BF"/>
                <w:sz w:val="20"/>
                <w:szCs w:val="20"/>
              </w:rPr>
            </w:pPr>
            <w:r w:rsidRPr="00127841">
              <w:rPr>
                <w:color w:val="31849B" w:themeColor="accent5" w:themeShade="BF"/>
                <w:sz w:val="20"/>
                <w:szCs w:val="20"/>
              </w:rPr>
              <w:t xml:space="preserve">EUR </w:t>
            </w:r>
            <w:r w:rsidRPr="00127841">
              <w:rPr>
                <w:color w:val="31849B" w:themeColor="accent5" w:themeShade="BF"/>
              </w:rPr>
              <w:t>18,724,390.91</w:t>
            </w:r>
          </w:p>
        </w:tc>
        <w:tc>
          <w:tcPr>
            <w:tcW w:w="23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D594A95" w14:textId="2EB7441B" w:rsidR="00402479" w:rsidRPr="00127841" w:rsidRDefault="00225246" w:rsidP="00225246">
            <w:pPr>
              <w:spacing w:line="276" w:lineRule="auto"/>
              <w:rPr>
                <w:color w:val="31849B" w:themeColor="accent5" w:themeShade="BF"/>
                <w:sz w:val="20"/>
                <w:szCs w:val="20"/>
              </w:rPr>
            </w:pPr>
            <w:r w:rsidRPr="00127841">
              <w:rPr>
                <w:color w:val="31849B" w:themeColor="accent5" w:themeShade="BF"/>
                <w:sz w:val="20"/>
                <w:szCs w:val="20"/>
              </w:rPr>
              <w:t>03/01/2012</w:t>
            </w:r>
            <w:r w:rsidR="00402479" w:rsidRPr="00127841">
              <w:rPr>
                <w:color w:val="31849B" w:themeColor="accent5" w:themeShade="BF"/>
                <w:sz w:val="20"/>
                <w:szCs w:val="20"/>
              </w:rPr>
              <w:t xml:space="preserve"> - 31/12/2016</w:t>
            </w:r>
          </w:p>
        </w:tc>
      </w:tr>
      <w:tr w:rsidR="00402479" w:rsidRPr="00127841" w14:paraId="4D6F0825" w14:textId="77777777" w:rsidTr="00402479">
        <w:trPr>
          <w:trHeight w:val="2051"/>
          <w:tblCellSpacing w:w="18" w:type="dxa"/>
        </w:trPr>
        <w:tc>
          <w:tcPr>
            <w:tcW w:w="4047" w:type="dxa"/>
            <w:gridSpan w:val="2"/>
            <w:tcBorders>
              <w:top w:val="outset" w:sz="8" w:space="0" w:color="auto"/>
              <w:left w:val="outset" w:sz="8" w:space="0" w:color="auto"/>
              <w:bottom w:val="outset" w:sz="24" w:space="0" w:color="auto"/>
              <w:right w:val="outset" w:sz="8" w:space="0" w:color="auto"/>
            </w:tcBorders>
            <w:tcMar>
              <w:top w:w="0" w:type="dxa"/>
              <w:left w:w="108" w:type="dxa"/>
              <w:bottom w:w="0" w:type="dxa"/>
              <w:right w:w="108" w:type="dxa"/>
            </w:tcMar>
            <w:hideMark/>
          </w:tcPr>
          <w:p w14:paraId="698D2F7C" w14:textId="77777777" w:rsidR="00402479" w:rsidRPr="00127841" w:rsidRDefault="00402479" w:rsidP="00402479">
            <w:pPr>
              <w:spacing w:line="276" w:lineRule="auto"/>
              <w:rPr>
                <w:sz w:val="20"/>
                <w:szCs w:val="20"/>
              </w:rPr>
            </w:pPr>
            <w:r w:rsidRPr="00127841">
              <w:rPr>
                <w:sz w:val="20"/>
                <w:szCs w:val="20"/>
              </w:rPr>
              <w:t>Objectives and results of the action</w:t>
            </w:r>
          </w:p>
        </w:tc>
        <w:tc>
          <w:tcPr>
            <w:tcW w:w="10577" w:type="dxa"/>
            <w:gridSpan w:val="4"/>
            <w:tcBorders>
              <w:top w:val="outset" w:sz="8" w:space="0" w:color="auto"/>
              <w:left w:val="outset" w:sz="8" w:space="0" w:color="auto"/>
              <w:bottom w:val="outset" w:sz="24" w:space="0" w:color="auto"/>
              <w:right w:val="outset" w:sz="8" w:space="0" w:color="auto"/>
            </w:tcBorders>
            <w:tcMar>
              <w:top w:w="0" w:type="dxa"/>
              <w:left w:w="108" w:type="dxa"/>
              <w:bottom w:w="0" w:type="dxa"/>
              <w:right w:w="108" w:type="dxa"/>
            </w:tcMar>
            <w:hideMark/>
          </w:tcPr>
          <w:p w14:paraId="68638841" w14:textId="6A924987" w:rsidR="00402479" w:rsidRPr="00127841" w:rsidRDefault="00402479" w:rsidP="00225246">
            <w:pPr>
              <w:spacing w:line="276" w:lineRule="auto"/>
              <w:rPr>
                <w:color w:val="31849B" w:themeColor="accent5" w:themeShade="BF"/>
                <w:sz w:val="22"/>
                <w:szCs w:val="20"/>
              </w:rPr>
            </w:pPr>
            <w:r w:rsidRPr="004D4F61">
              <w:rPr>
                <w:color w:val="31849B" w:themeColor="accent5" w:themeShade="BF"/>
                <w:sz w:val="21"/>
                <w:szCs w:val="18"/>
              </w:rPr>
              <w:t xml:space="preserve">The project was approved and funded by Delta State Government from 2008 with the objective to establish functional multi-purpose youth training centres, organize regular training in demand driven technical skills, and reduce incidence of conflict and improved </w:t>
            </w:r>
            <w:r w:rsidR="00225246" w:rsidRPr="004D4F61">
              <w:rPr>
                <w:color w:val="31849B" w:themeColor="accent5" w:themeShade="BF"/>
                <w:sz w:val="21"/>
                <w:szCs w:val="18"/>
              </w:rPr>
              <w:t>mind-set</w:t>
            </w:r>
            <w:r w:rsidRPr="004D4F61">
              <w:rPr>
                <w:color w:val="31849B" w:themeColor="accent5" w:themeShade="BF"/>
                <w:sz w:val="21"/>
                <w:szCs w:val="18"/>
              </w:rPr>
              <w:t xml:space="preserve">. By the end of the project, these centres adopted the city and guilds curriculum 1 and 2, that exposed students to </w:t>
            </w:r>
            <w:r w:rsidR="001339D6">
              <w:rPr>
                <w:color w:val="31849B" w:themeColor="accent5" w:themeShade="BF"/>
                <w:sz w:val="21"/>
                <w:szCs w:val="18"/>
              </w:rPr>
              <w:t>i</w:t>
            </w:r>
            <w:r w:rsidRPr="004D4F61">
              <w:rPr>
                <w:color w:val="31849B" w:themeColor="accent5" w:themeShade="BF"/>
                <w:sz w:val="21"/>
                <w:szCs w:val="18"/>
              </w:rPr>
              <w:t xml:space="preserve">nternational standards in their profession, their </w:t>
            </w:r>
            <w:r w:rsidR="00225246" w:rsidRPr="004D4F61">
              <w:rPr>
                <w:color w:val="31849B" w:themeColor="accent5" w:themeShade="BF"/>
                <w:sz w:val="21"/>
                <w:szCs w:val="18"/>
              </w:rPr>
              <w:t>mind-sets</w:t>
            </w:r>
            <w:r w:rsidRPr="004D4F61">
              <w:rPr>
                <w:color w:val="31849B" w:themeColor="accent5" w:themeShade="BF"/>
                <w:sz w:val="21"/>
                <w:szCs w:val="18"/>
              </w:rPr>
              <w:t xml:space="preserve"> were changed and re-orientation at these centres recorded positive impact, 60% of the </w:t>
            </w:r>
            <w:r w:rsidR="00225246" w:rsidRPr="004D4F61">
              <w:rPr>
                <w:color w:val="31849B" w:themeColor="accent5" w:themeShade="BF"/>
                <w:sz w:val="21"/>
                <w:szCs w:val="18"/>
              </w:rPr>
              <w:t>graduates</w:t>
            </w:r>
            <w:r w:rsidRPr="004D4F61">
              <w:rPr>
                <w:color w:val="31849B" w:themeColor="accent5" w:themeShade="BF"/>
                <w:sz w:val="21"/>
                <w:szCs w:val="18"/>
              </w:rPr>
              <w:t xml:space="preserve"> have been employed all over the states, and 40% are self-employed in various skills like carpentry and joinery, welding and fabrication, motor mechanics and diesel plant fitting.</w:t>
            </w:r>
          </w:p>
        </w:tc>
      </w:tr>
    </w:tbl>
    <w:p w14:paraId="3CE42653" w14:textId="77777777" w:rsidR="00402479" w:rsidRPr="00127841" w:rsidRDefault="00402479" w:rsidP="000818CF">
      <w:pPr>
        <w:spacing w:before="120"/>
        <w:ind w:right="-1136"/>
        <w:rPr>
          <w:sz w:val="22"/>
          <w:szCs w:val="22"/>
        </w:rPr>
      </w:pPr>
    </w:p>
    <w:p w14:paraId="518E3FAD" w14:textId="78D8B036" w:rsidR="00402479" w:rsidRPr="00127841" w:rsidRDefault="00402479">
      <w:pPr>
        <w:spacing w:after="200" w:line="276" w:lineRule="auto"/>
        <w:rPr>
          <w:sz w:val="22"/>
          <w:szCs w:val="22"/>
        </w:rPr>
      </w:pPr>
      <w:r w:rsidRPr="00127841">
        <w:rPr>
          <w:sz w:val="22"/>
          <w:szCs w:val="22"/>
        </w:rPr>
        <w:br w:type="page"/>
      </w:r>
    </w:p>
    <w:p w14:paraId="2BECED5F" w14:textId="77777777" w:rsidR="003D34B1" w:rsidRPr="00127841" w:rsidRDefault="003D34B1" w:rsidP="000818CF">
      <w:pPr>
        <w:spacing w:before="120"/>
        <w:ind w:right="-1136"/>
        <w:rPr>
          <w:sz w:val="22"/>
          <w:szCs w:val="22"/>
        </w:rPr>
      </w:pPr>
    </w:p>
    <w:tbl>
      <w:tblPr>
        <w:tblW w:w="14523" w:type="dxa"/>
        <w:jc w:val="center"/>
        <w:tblCellSpacing w:w="22"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712"/>
        <w:gridCol w:w="2117"/>
        <w:gridCol w:w="3921"/>
        <w:gridCol w:w="2471"/>
        <w:gridCol w:w="2462"/>
        <w:gridCol w:w="1840"/>
      </w:tblGrid>
      <w:tr w:rsidR="00402479" w:rsidRPr="00127841" w14:paraId="510CD64B" w14:textId="77777777" w:rsidTr="00225246">
        <w:trPr>
          <w:tblCellSpacing w:w="22" w:type="dxa"/>
          <w:jc w:val="center"/>
        </w:trPr>
        <w:tc>
          <w:tcPr>
            <w:tcW w:w="14435" w:type="dxa"/>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2517718" w14:textId="77777777" w:rsidR="00402479" w:rsidRPr="00127841" w:rsidRDefault="00402479" w:rsidP="00402479">
            <w:pPr>
              <w:spacing w:line="276" w:lineRule="auto"/>
              <w:rPr>
                <w:b/>
                <w:bCs/>
                <w:color w:val="2F5496"/>
                <w:sz w:val="20"/>
                <w:szCs w:val="20"/>
              </w:rPr>
            </w:pPr>
            <w:r w:rsidRPr="00127841">
              <w:rPr>
                <w:b/>
                <w:bCs/>
                <w:sz w:val="20"/>
                <w:szCs w:val="20"/>
              </w:rPr>
              <w:t>Name of the organisation:</w:t>
            </w:r>
            <w:r w:rsidRPr="00127841">
              <w:rPr>
                <w:sz w:val="20"/>
                <w:szCs w:val="20"/>
              </w:rPr>
              <w:t xml:space="preserve"> </w:t>
            </w:r>
            <w:r w:rsidRPr="00127841">
              <w:rPr>
                <w:b/>
                <w:bCs/>
                <w:color w:val="31849B" w:themeColor="accent5" w:themeShade="BF"/>
                <w:sz w:val="20"/>
                <w:szCs w:val="20"/>
              </w:rPr>
              <w:t>United Nations Development Programme (UNDP)</w:t>
            </w:r>
          </w:p>
          <w:p w14:paraId="7A52AEE7" w14:textId="77777777" w:rsidR="00402479" w:rsidRPr="00127841" w:rsidRDefault="00402479" w:rsidP="00402479">
            <w:pPr>
              <w:spacing w:line="276" w:lineRule="auto"/>
              <w:rPr>
                <w:b/>
                <w:bCs/>
                <w:sz w:val="20"/>
                <w:szCs w:val="20"/>
              </w:rPr>
            </w:pPr>
            <w:r w:rsidRPr="00127841">
              <w:rPr>
                <w:b/>
                <w:bCs/>
                <w:color w:val="31849B" w:themeColor="accent5" w:themeShade="BF"/>
                <w:sz w:val="20"/>
                <w:szCs w:val="20"/>
              </w:rPr>
              <w:t>Lead applicant             </w:t>
            </w:r>
          </w:p>
        </w:tc>
      </w:tr>
      <w:tr w:rsidR="00402479" w:rsidRPr="00127841" w14:paraId="30C41A73" w14:textId="77777777" w:rsidTr="00225246">
        <w:trPr>
          <w:tblCellSpacing w:w="22" w:type="dxa"/>
          <w:jc w:val="center"/>
        </w:trPr>
        <w:tc>
          <w:tcPr>
            <w:tcW w:w="7684"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7485D72E" w14:textId="77777777" w:rsidR="00402479" w:rsidRPr="00127841" w:rsidRDefault="00402479" w:rsidP="00402479">
            <w:pPr>
              <w:spacing w:line="276" w:lineRule="auto"/>
              <w:rPr>
                <w:b/>
                <w:bCs/>
                <w:sz w:val="20"/>
                <w:szCs w:val="20"/>
              </w:rPr>
            </w:pPr>
            <w:r w:rsidRPr="00127841">
              <w:rPr>
                <w:b/>
                <w:bCs/>
                <w:sz w:val="20"/>
                <w:szCs w:val="20"/>
              </w:rPr>
              <w:t xml:space="preserve">Project title: </w:t>
            </w:r>
            <w:r w:rsidRPr="00127841">
              <w:rPr>
                <w:b/>
                <w:bCs/>
                <w:i/>
                <w:iCs/>
                <w:color w:val="31849B" w:themeColor="accent5" w:themeShade="BF"/>
                <w:sz w:val="20"/>
                <w:szCs w:val="20"/>
              </w:rPr>
              <w:t>Off-Grid Solar PV-Based Sustainable Energy for All (SE4ALL)</w:t>
            </w:r>
          </w:p>
        </w:tc>
        <w:tc>
          <w:tcPr>
            <w:tcW w:w="6707"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D9CFB0B" w14:textId="77777777" w:rsidR="00402479" w:rsidRPr="00127841" w:rsidRDefault="00402479" w:rsidP="00402479">
            <w:pPr>
              <w:spacing w:line="276" w:lineRule="auto"/>
              <w:rPr>
                <w:b/>
                <w:bCs/>
                <w:sz w:val="20"/>
                <w:szCs w:val="20"/>
              </w:rPr>
            </w:pPr>
            <w:r w:rsidRPr="00127841">
              <w:rPr>
                <w:b/>
                <w:bCs/>
                <w:sz w:val="20"/>
                <w:szCs w:val="20"/>
              </w:rPr>
              <w:t>Sector (ref. list of sectors in Sectorial experience in PADOR):</w:t>
            </w:r>
          </w:p>
          <w:p w14:paraId="1A57AE3D" w14:textId="77777777" w:rsidR="00402479" w:rsidRPr="00127841" w:rsidRDefault="00402479" w:rsidP="00402479">
            <w:pPr>
              <w:spacing w:line="276" w:lineRule="auto"/>
              <w:rPr>
                <w:b/>
                <w:bCs/>
                <w:sz w:val="20"/>
                <w:szCs w:val="20"/>
              </w:rPr>
            </w:pPr>
            <w:r w:rsidRPr="00127841">
              <w:rPr>
                <w:b/>
                <w:bCs/>
                <w:sz w:val="20"/>
                <w:szCs w:val="20"/>
              </w:rPr>
              <w:t>Access to Renewable Energy</w:t>
            </w:r>
          </w:p>
        </w:tc>
      </w:tr>
      <w:tr w:rsidR="00402479" w:rsidRPr="00127841" w14:paraId="2B285904" w14:textId="77777777" w:rsidTr="00225246">
        <w:trPr>
          <w:tblCellSpacing w:w="22" w:type="dxa"/>
          <w:jc w:val="center"/>
        </w:trPr>
        <w:tc>
          <w:tcPr>
            <w:tcW w:w="16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E3781C5" w14:textId="77777777" w:rsidR="00402479" w:rsidRPr="00127841" w:rsidRDefault="00402479" w:rsidP="00402479">
            <w:pPr>
              <w:spacing w:line="276" w:lineRule="auto"/>
              <w:rPr>
                <w:b/>
                <w:bCs/>
                <w:sz w:val="20"/>
                <w:szCs w:val="20"/>
              </w:rPr>
            </w:pPr>
            <w:r w:rsidRPr="00127841">
              <w:rPr>
                <w:b/>
                <w:bCs/>
                <w:sz w:val="20"/>
                <w:szCs w:val="20"/>
              </w:rPr>
              <w:t xml:space="preserve">Location </w:t>
            </w:r>
          </w:p>
        </w:tc>
        <w:tc>
          <w:tcPr>
            <w:tcW w:w="20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27A5428" w14:textId="77777777" w:rsidR="00402479" w:rsidRPr="00127841" w:rsidRDefault="00402479" w:rsidP="00402479">
            <w:pPr>
              <w:spacing w:line="276" w:lineRule="auto"/>
              <w:rPr>
                <w:b/>
                <w:bCs/>
                <w:sz w:val="20"/>
                <w:szCs w:val="20"/>
              </w:rPr>
            </w:pPr>
            <w:r w:rsidRPr="00127841">
              <w:rPr>
                <w:b/>
                <w:bCs/>
                <w:sz w:val="20"/>
                <w:szCs w:val="20"/>
              </w:rPr>
              <w:t xml:space="preserve">Cost of the action </w:t>
            </w:r>
          </w:p>
          <w:p w14:paraId="09FB6A76" w14:textId="77777777" w:rsidR="00402479" w:rsidRPr="00127841" w:rsidRDefault="00402479" w:rsidP="00402479">
            <w:pPr>
              <w:spacing w:line="276" w:lineRule="auto"/>
              <w:rPr>
                <w:b/>
                <w:bCs/>
                <w:sz w:val="20"/>
                <w:szCs w:val="20"/>
              </w:rPr>
            </w:pPr>
            <w:r w:rsidRPr="00127841">
              <w:rPr>
                <w:b/>
                <w:bCs/>
                <w:sz w:val="20"/>
                <w:szCs w:val="20"/>
              </w:rPr>
              <w:t>         (EUR)</w:t>
            </w:r>
          </w:p>
        </w:tc>
        <w:tc>
          <w:tcPr>
            <w:tcW w:w="387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D2FE1E0" w14:textId="77777777" w:rsidR="00402479" w:rsidRPr="00127841" w:rsidRDefault="00402479" w:rsidP="00402479">
            <w:pPr>
              <w:spacing w:line="276" w:lineRule="auto"/>
              <w:rPr>
                <w:b/>
                <w:bCs/>
                <w:sz w:val="20"/>
                <w:szCs w:val="20"/>
              </w:rPr>
            </w:pPr>
            <w:r w:rsidRPr="00127841">
              <w:rPr>
                <w:b/>
                <w:bCs/>
                <w:sz w:val="20"/>
                <w:szCs w:val="20"/>
              </w:rPr>
              <w:t>Role:  Coordinator,</w:t>
            </w:r>
          </w:p>
          <w:p w14:paraId="00F8F9EA" w14:textId="77777777" w:rsidR="00402479" w:rsidRPr="00127841" w:rsidRDefault="00402479" w:rsidP="00402479">
            <w:pPr>
              <w:spacing w:line="276" w:lineRule="auto"/>
              <w:rPr>
                <w:b/>
                <w:bCs/>
                <w:sz w:val="20"/>
                <w:szCs w:val="20"/>
              </w:rPr>
            </w:pPr>
            <w:r w:rsidRPr="00127841">
              <w:rPr>
                <w:b/>
                <w:bCs/>
                <w:sz w:val="20"/>
                <w:szCs w:val="20"/>
              </w:rPr>
              <w:t>co-beneficiary, affiliated entity</w:t>
            </w:r>
          </w:p>
        </w:tc>
        <w:tc>
          <w:tcPr>
            <w:tcW w:w="2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A982793" w14:textId="77777777" w:rsidR="00402479" w:rsidRPr="00127841" w:rsidRDefault="00402479" w:rsidP="00402479">
            <w:pPr>
              <w:spacing w:line="276" w:lineRule="auto"/>
              <w:rPr>
                <w:b/>
                <w:bCs/>
                <w:sz w:val="20"/>
                <w:szCs w:val="20"/>
              </w:rPr>
            </w:pPr>
            <w:r w:rsidRPr="00127841">
              <w:rPr>
                <w:b/>
                <w:bCs/>
                <w:sz w:val="20"/>
                <w:szCs w:val="20"/>
              </w:rPr>
              <w:t>Donors to the action (name)</w:t>
            </w:r>
            <w:r w:rsidRPr="00127841">
              <w:rPr>
                <w:b/>
                <w:bCs/>
                <w:sz w:val="20"/>
                <w:szCs w:val="20"/>
                <w:vertAlign w:val="superscript"/>
              </w:rPr>
              <w:footnoteReference w:customMarkFollows="1" w:id="16"/>
              <w:t>[1]</w:t>
            </w:r>
          </w:p>
        </w:tc>
        <w:tc>
          <w:tcPr>
            <w:tcW w:w="2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A331AA0" w14:textId="77777777" w:rsidR="00402479" w:rsidRPr="00127841" w:rsidRDefault="00402479" w:rsidP="00402479">
            <w:pPr>
              <w:spacing w:line="276" w:lineRule="auto"/>
              <w:rPr>
                <w:b/>
                <w:bCs/>
                <w:sz w:val="20"/>
                <w:szCs w:val="20"/>
              </w:rPr>
            </w:pPr>
            <w:r w:rsidRPr="00127841">
              <w:rPr>
                <w:b/>
                <w:bCs/>
                <w:sz w:val="20"/>
                <w:szCs w:val="20"/>
              </w:rPr>
              <w:t>Amount contributed (by donor)</w:t>
            </w:r>
          </w:p>
        </w:tc>
        <w:tc>
          <w:tcPr>
            <w:tcW w:w="17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5916AD4" w14:textId="77777777" w:rsidR="00402479" w:rsidRPr="00127841" w:rsidRDefault="00402479" w:rsidP="00402479">
            <w:pPr>
              <w:spacing w:line="276" w:lineRule="auto"/>
              <w:rPr>
                <w:sz w:val="20"/>
                <w:szCs w:val="20"/>
              </w:rPr>
            </w:pPr>
            <w:r w:rsidRPr="00127841">
              <w:rPr>
                <w:b/>
                <w:bCs/>
                <w:sz w:val="20"/>
                <w:szCs w:val="20"/>
              </w:rPr>
              <w:t xml:space="preserve">Dates </w:t>
            </w:r>
            <w:r w:rsidRPr="00127841">
              <w:rPr>
                <w:sz w:val="20"/>
                <w:szCs w:val="20"/>
              </w:rPr>
              <w:t>(from..to)</w:t>
            </w:r>
          </w:p>
          <w:p w14:paraId="76BC26C5" w14:textId="77777777" w:rsidR="00402479" w:rsidRPr="00127841" w:rsidRDefault="00402479" w:rsidP="00402479">
            <w:pPr>
              <w:spacing w:line="276" w:lineRule="auto"/>
              <w:rPr>
                <w:b/>
                <w:bCs/>
                <w:sz w:val="20"/>
                <w:szCs w:val="20"/>
              </w:rPr>
            </w:pPr>
            <w:r w:rsidRPr="00127841">
              <w:rPr>
                <w:sz w:val="20"/>
                <w:szCs w:val="20"/>
              </w:rPr>
              <w:t xml:space="preserve">dd/mm/yyyy </w:t>
            </w:r>
          </w:p>
        </w:tc>
      </w:tr>
      <w:tr w:rsidR="00402479" w:rsidRPr="00127841" w14:paraId="0EAA0576" w14:textId="77777777" w:rsidTr="00225246">
        <w:trPr>
          <w:trHeight w:val="661"/>
          <w:tblCellSpacing w:w="22" w:type="dxa"/>
          <w:jc w:val="center"/>
        </w:trPr>
        <w:tc>
          <w:tcPr>
            <w:tcW w:w="16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5EBB543" w14:textId="7D93EE2C" w:rsidR="00402479" w:rsidRPr="00127841" w:rsidRDefault="00402479" w:rsidP="00402479">
            <w:pPr>
              <w:spacing w:line="276" w:lineRule="auto"/>
              <w:rPr>
                <w:color w:val="31849B" w:themeColor="accent5" w:themeShade="BF"/>
                <w:sz w:val="20"/>
                <w:szCs w:val="20"/>
              </w:rPr>
            </w:pPr>
            <w:r w:rsidRPr="00127841">
              <w:rPr>
                <w:color w:val="31849B" w:themeColor="accent5" w:themeShade="BF"/>
                <w:sz w:val="20"/>
                <w:szCs w:val="20"/>
              </w:rPr>
              <w:t>Adamawa State, North-Eastern part of Nigeria</w:t>
            </w:r>
          </w:p>
        </w:tc>
        <w:tc>
          <w:tcPr>
            <w:tcW w:w="20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E9597C3" w14:textId="77777777" w:rsidR="00402479" w:rsidRPr="00127841" w:rsidRDefault="00402479" w:rsidP="00402479">
            <w:pPr>
              <w:spacing w:line="276" w:lineRule="auto"/>
              <w:rPr>
                <w:color w:val="31849B" w:themeColor="accent5" w:themeShade="BF"/>
                <w:sz w:val="20"/>
                <w:szCs w:val="20"/>
              </w:rPr>
            </w:pPr>
            <w:r w:rsidRPr="00127841">
              <w:rPr>
                <w:color w:val="31849B" w:themeColor="accent5" w:themeShade="BF"/>
                <w:sz w:val="20"/>
                <w:szCs w:val="20"/>
              </w:rPr>
              <w:t>EUR 5,064,620</w:t>
            </w:r>
          </w:p>
        </w:tc>
        <w:tc>
          <w:tcPr>
            <w:tcW w:w="387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BEC1E88" w14:textId="77777777" w:rsidR="00402479" w:rsidRPr="00127841" w:rsidRDefault="00402479" w:rsidP="00402479">
            <w:pPr>
              <w:spacing w:line="276" w:lineRule="auto"/>
              <w:rPr>
                <w:color w:val="31849B" w:themeColor="accent5" w:themeShade="BF"/>
                <w:sz w:val="20"/>
                <w:szCs w:val="20"/>
              </w:rPr>
            </w:pPr>
            <w:r w:rsidRPr="00127841">
              <w:rPr>
                <w:color w:val="31849B" w:themeColor="accent5" w:themeShade="BF"/>
                <w:sz w:val="20"/>
                <w:szCs w:val="20"/>
              </w:rPr>
              <w:t>Donor and Coordinator</w:t>
            </w:r>
          </w:p>
          <w:p w14:paraId="3C5C29A3" w14:textId="77777777" w:rsidR="00402479" w:rsidRPr="00127841" w:rsidRDefault="00402479" w:rsidP="00402479">
            <w:pPr>
              <w:rPr>
                <w:color w:val="31849B" w:themeColor="accent5" w:themeShade="BF"/>
              </w:rPr>
            </w:pPr>
          </w:p>
        </w:tc>
        <w:tc>
          <w:tcPr>
            <w:tcW w:w="2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6B63113" w14:textId="091BA4D3" w:rsidR="00402479" w:rsidRPr="00127841" w:rsidRDefault="00402479" w:rsidP="00402479">
            <w:pPr>
              <w:spacing w:line="276" w:lineRule="auto"/>
              <w:rPr>
                <w:color w:val="31849B" w:themeColor="accent5" w:themeShade="BF"/>
                <w:sz w:val="20"/>
                <w:szCs w:val="20"/>
              </w:rPr>
            </w:pPr>
            <w:r w:rsidRPr="00127841">
              <w:rPr>
                <w:color w:val="31849B" w:themeColor="accent5" w:themeShade="BF"/>
                <w:sz w:val="20"/>
                <w:szCs w:val="20"/>
              </w:rPr>
              <w:t>The United Nations Development Programme (UNDP)</w:t>
            </w:r>
          </w:p>
        </w:tc>
        <w:tc>
          <w:tcPr>
            <w:tcW w:w="2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6857E19" w14:textId="77777777" w:rsidR="00402479" w:rsidRPr="00127841" w:rsidRDefault="00402479" w:rsidP="00402479">
            <w:pPr>
              <w:spacing w:line="276" w:lineRule="auto"/>
              <w:rPr>
                <w:color w:val="31849B" w:themeColor="accent5" w:themeShade="BF"/>
                <w:sz w:val="20"/>
                <w:szCs w:val="20"/>
              </w:rPr>
            </w:pPr>
            <w:r w:rsidRPr="00127841">
              <w:rPr>
                <w:color w:val="31849B" w:themeColor="accent5" w:themeShade="BF"/>
                <w:sz w:val="20"/>
                <w:szCs w:val="20"/>
              </w:rPr>
              <w:t>EUR 5,064,620</w:t>
            </w:r>
          </w:p>
        </w:tc>
        <w:tc>
          <w:tcPr>
            <w:tcW w:w="17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A43308A" w14:textId="77777777" w:rsidR="00402479" w:rsidRPr="00127841" w:rsidRDefault="00402479" w:rsidP="00402479">
            <w:pPr>
              <w:spacing w:line="276" w:lineRule="auto"/>
              <w:rPr>
                <w:color w:val="31849B" w:themeColor="accent5" w:themeShade="BF"/>
                <w:sz w:val="20"/>
                <w:szCs w:val="20"/>
              </w:rPr>
            </w:pPr>
            <w:r w:rsidRPr="00127841">
              <w:rPr>
                <w:color w:val="31849B" w:themeColor="accent5" w:themeShade="BF"/>
                <w:sz w:val="20"/>
                <w:szCs w:val="20"/>
              </w:rPr>
              <w:t>01/01/2014 - 31/12/2016</w:t>
            </w:r>
          </w:p>
        </w:tc>
      </w:tr>
      <w:tr w:rsidR="00402479" w:rsidRPr="00127841" w14:paraId="23996FD6" w14:textId="77777777" w:rsidTr="00225246">
        <w:trPr>
          <w:trHeight w:val="1083"/>
          <w:tblCellSpacing w:w="22" w:type="dxa"/>
          <w:jc w:val="center"/>
        </w:trPr>
        <w:tc>
          <w:tcPr>
            <w:tcW w:w="3763"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BA045DA" w14:textId="77777777" w:rsidR="00402479" w:rsidRPr="00127841" w:rsidRDefault="00402479" w:rsidP="00402479">
            <w:pPr>
              <w:spacing w:line="276" w:lineRule="auto"/>
              <w:rPr>
                <w:color w:val="2F5496"/>
                <w:sz w:val="20"/>
                <w:szCs w:val="20"/>
              </w:rPr>
            </w:pPr>
            <w:r w:rsidRPr="00127841">
              <w:rPr>
                <w:sz w:val="20"/>
                <w:szCs w:val="20"/>
              </w:rPr>
              <w:t>Objectives and results of the action</w:t>
            </w:r>
          </w:p>
        </w:tc>
        <w:tc>
          <w:tcPr>
            <w:tcW w:w="10628"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7EDAAB83" w14:textId="4FC1B23A" w:rsidR="00402479" w:rsidRPr="00127841" w:rsidRDefault="00402479" w:rsidP="00402479">
            <w:pPr>
              <w:spacing w:line="276" w:lineRule="auto"/>
              <w:rPr>
                <w:color w:val="31849B" w:themeColor="accent5" w:themeShade="BF"/>
                <w:sz w:val="20"/>
                <w:szCs w:val="20"/>
              </w:rPr>
            </w:pPr>
            <w:r w:rsidRPr="00127841">
              <w:rPr>
                <w:color w:val="31849B" w:themeColor="accent5" w:themeShade="BF"/>
                <w:sz w:val="20"/>
                <w:szCs w:val="20"/>
              </w:rPr>
              <w:t xml:space="preserve">The project was initiated by the Energy Commission of Nigeria (ECN) with the financial support of the United Nations Development Programme (UNDP). The objective of the project was to address the challenges of rural access to sustainable, affordable and reliable energy services in 12 communities that were most affected by the Boko Haram insurgency in Hong Local Government Area of Adamawa. The project utilized solar energy resources for electricity generation to meet the energy demand and need for water supply, street </w:t>
            </w:r>
            <w:r w:rsidR="00225246" w:rsidRPr="00127841">
              <w:rPr>
                <w:color w:val="31849B" w:themeColor="accent5" w:themeShade="BF"/>
                <w:sz w:val="20"/>
                <w:szCs w:val="20"/>
              </w:rPr>
              <w:t>lightening</w:t>
            </w:r>
            <w:r w:rsidRPr="00127841">
              <w:rPr>
                <w:color w:val="31849B" w:themeColor="accent5" w:themeShade="BF"/>
                <w:sz w:val="20"/>
                <w:szCs w:val="20"/>
              </w:rPr>
              <w:t xml:space="preserve"> and improved health care services, home lighting and mobile ph</w:t>
            </w:r>
            <w:r w:rsidR="00225246" w:rsidRPr="00127841">
              <w:rPr>
                <w:color w:val="31849B" w:themeColor="accent5" w:themeShade="BF"/>
                <w:sz w:val="20"/>
                <w:szCs w:val="20"/>
              </w:rPr>
              <w:t>one charging devices to over 1</w:t>
            </w:r>
            <w:r w:rsidR="001339D6">
              <w:rPr>
                <w:color w:val="31849B" w:themeColor="accent5" w:themeShade="BF"/>
                <w:sz w:val="20"/>
                <w:szCs w:val="20"/>
              </w:rPr>
              <w:t>,</w:t>
            </w:r>
            <w:r w:rsidR="00225246" w:rsidRPr="00127841">
              <w:rPr>
                <w:color w:val="31849B" w:themeColor="accent5" w:themeShade="BF"/>
                <w:sz w:val="20"/>
                <w:szCs w:val="20"/>
              </w:rPr>
              <w:t>2</w:t>
            </w:r>
            <w:r w:rsidRPr="00127841">
              <w:rPr>
                <w:color w:val="31849B" w:themeColor="accent5" w:themeShade="BF"/>
                <w:sz w:val="20"/>
                <w:szCs w:val="20"/>
              </w:rPr>
              <w:t>00 people in the communities, displaced by the insurgents. The intervention of deploying off-grid solar PV for borehole water supply, health care and others has enabled an overwhelming return of the residents to the villages from the IDP camps, thereby improvi</w:t>
            </w:r>
            <w:r w:rsidR="00225246" w:rsidRPr="00127841">
              <w:rPr>
                <w:color w:val="31849B" w:themeColor="accent5" w:themeShade="BF"/>
                <w:sz w:val="20"/>
                <w:szCs w:val="20"/>
              </w:rPr>
              <w:t xml:space="preserve">ng their lives and livelihoods. </w:t>
            </w:r>
            <w:r w:rsidRPr="00127841">
              <w:rPr>
                <w:color w:val="31849B" w:themeColor="accent5" w:themeShade="BF"/>
                <w:sz w:val="20"/>
                <w:szCs w:val="20"/>
              </w:rPr>
              <w:t>Specifically, the interventions:</w:t>
            </w:r>
          </w:p>
          <w:p w14:paraId="25F2B1CF" w14:textId="56317244" w:rsidR="00402479" w:rsidRPr="00127841" w:rsidRDefault="00402479" w:rsidP="00402479">
            <w:pPr>
              <w:pStyle w:val="ListParagraph"/>
              <w:numPr>
                <w:ilvl w:val="0"/>
                <w:numId w:val="32"/>
              </w:numPr>
              <w:spacing w:line="276" w:lineRule="auto"/>
              <w:contextualSpacing w:val="0"/>
              <w:rPr>
                <w:color w:val="31849B" w:themeColor="accent5" w:themeShade="BF"/>
                <w:sz w:val="20"/>
                <w:szCs w:val="20"/>
              </w:rPr>
            </w:pPr>
            <w:r w:rsidRPr="00127841">
              <w:rPr>
                <w:color w:val="31849B" w:themeColor="accent5" w:themeShade="BF"/>
                <w:sz w:val="20"/>
                <w:szCs w:val="20"/>
              </w:rPr>
              <w:t xml:space="preserve">Provided solar home system (solar lanterns), mobile phone chargers to </w:t>
            </w:r>
            <w:r w:rsidR="00225246" w:rsidRPr="00127841">
              <w:rPr>
                <w:color w:val="31849B" w:themeColor="accent5" w:themeShade="BF"/>
                <w:sz w:val="20"/>
                <w:szCs w:val="20"/>
              </w:rPr>
              <w:t xml:space="preserve">1,558 </w:t>
            </w:r>
            <w:r w:rsidRPr="00127841">
              <w:rPr>
                <w:color w:val="31849B" w:themeColor="accent5" w:themeShade="BF"/>
                <w:sz w:val="20"/>
                <w:szCs w:val="20"/>
              </w:rPr>
              <w:t xml:space="preserve">households with over 13,000 </w:t>
            </w:r>
            <w:r w:rsidR="00D10EE4">
              <w:rPr>
                <w:color w:val="31849B" w:themeColor="accent5" w:themeShade="BF"/>
                <w:sz w:val="20"/>
                <w:szCs w:val="20"/>
              </w:rPr>
              <w:t>people</w:t>
            </w:r>
            <w:r w:rsidRPr="00127841">
              <w:rPr>
                <w:color w:val="31849B" w:themeColor="accent5" w:themeShade="BF"/>
                <w:sz w:val="20"/>
                <w:szCs w:val="20"/>
              </w:rPr>
              <w:t>. The Solar Home System + Mobile Phone Charger installed in their homes enabled children read at night and helped women in their household chores at night. Cottage industries like tailoring is enhanced as kerosene lamps were replaced;   </w:t>
            </w:r>
          </w:p>
          <w:p w14:paraId="6A9C175B" w14:textId="77777777" w:rsidR="00402479" w:rsidRPr="00127841" w:rsidRDefault="00402479" w:rsidP="00402479">
            <w:pPr>
              <w:pStyle w:val="ListParagraph"/>
              <w:numPr>
                <w:ilvl w:val="0"/>
                <w:numId w:val="32"/>
              </w:numPr>
              <w:spacing w:line="276" w:lineRule="auto"/>
              <w:contextualSpacing w:val="0"/>
              <w:rPr>
                <w:color w:val="31849B" w:themeColor="accent5" w:themeShade="BF"/>
                <w:sz w:val="20"/>
                <w:szCs w:val="20"/>
              </w:rPr>
            </w:pPr>
            <w:r w:rsidRPr="00127841">
              <w:rPr>
                <w:color w:val="31849B" w:themeColor="accent5" w:themeShade="BF"/>
                <w:sz w:val="20"/>
                <w:szCs w:val="20"/>
              </w:rPr>
              <w:t>Constructed a solar-powered water pump borehole in each of the communities to provide clean portable drinking water to over 13,065 people (6,514 males and 6,551 females);</w:t>
            </w:r>
          </w:p>
          <w:p w14:paraId="0138F101" w14:textId="6053CB40" w:rsidR="00402479" w:rsidRPr="00127841" w:rsidRDefault="00402479" w:rsidP="00402479">
            <w:pPr>
              <w:pStyle w:val="ListParagraph"/>
              <w:numPr>
                <w:ilvl w:val="0"/>
                <w:numId w:val="32"/>
              </w:numPr>
              <w:spacing w:line="276" w:lineRule="auto"/>
              <w:contextualSpacing w:val="0"/>
              <w:rPr>
                <w:color w:val="31849B" w:themeColor="accent5" w:themeShade="BF"/>
                <w:sz w:val="20"/>
                <w:szCs w:val="20"/>
              </w:rPr>
            </w:pPr>
            <w:r w:rsidRPr="00127841">
              <w:rPr>
                <w:color w:val="31849B" w:themeColor="accent5" w:themeShade="BF"/>
                <w:sz w:val="20"/>
                <w:szCs w:val="20"/>
              </w:rPr>
              <w:t xml:space="preserve">Equipped the community primary health centre in each of the 12 communities with </w:t>
            </w:r>
            <w:r w:rsidR="001339D6">
              <w:rPr>
                <w:color w:val="31849B" w:themeColor="accent5" w:themeShade="BF"/>
                <w:sz w:val="20"/>
                <w:szCs w:val="20"/>
              </w:rPr>
              <w:t>s</w:t>
            </w:r>
            <w:r w:rsidRPr="00127841">
              <w:rPr>
                <w:color w:val="31849B" w:themeColor="accent5" w:themeShade="BF"/>
                <w:sz w:val="20"/>
                <w:szCs w:val="20"/>
              </w:rPr>
              <w:t xml:space="preserve">olar PV powered </w:t>
            </w:r>
            <w:r w:rsidR="001339D6">
              <w:rPr>
                <w:color w:val="31849B" w:themeColor="accent5" w:themeShade="BF"/>
                <w:sz w:val="20"/>
                <w:szCs w:val="20"/>
              </w:rPr>
              <w:t>v</w:t>
            </w:r>
            <w:r w:rsidRPr="00127841">
              <w:rPr>
                <w:color w:val="31849B" w:themeColor="accent5" w:themeShade="BF"/>
                <w:sz w:val="20"/>
                <w:szCs w:val="20"/>
              </w:rPr>
              <w:t xml:space="preserve">accine storage refrigerator and provided </w:t>
            </w:r>
            <w:r w:rsidR="001339D6">
              <w:rPr>
                <w:color w:val="31849B" w:themeColor="accent5" w:themeShade="BF"/>
                <w:sz w:val="20"/>
                <w:szCs w:val="20"/>
              </w:rPr>
              <w:t>s</w:t>
            </w:r>
            <w:r w:rsidRPr="00127841">
              <w:rPr>
                <w:color w:val="31849B" w:themeColor="accent5" w:themeShade="BF"/>
                <w:sz w:val="20"/>
                <w:szCs w:val="20"/>
              </w:rPr>
              <w:t>olar PV for the provision of electricity for lighting and electronic appliances in the health centres;</w:t>
            </w:r>
          </w:p>
          <w:p w14:paraId="008258E8" w14:textId="52297AC8" w:rsidR="00402479" w:rsidRPr="00127841" w:rsidRDefault="00225246" w:rsidP="00940841">
            <w:pPr>
              <w:pStyle w:val="ListParagraph"/>
              <w:numPr>
                <w:ilvl w:val="0"/>
                <w:numId w:val="32"/>
              </w:numPr>
              <w:spacing w:line="276" w:lineRule="auto"/>
              <w:contextualSpacing w:val="0"/>
              <w:rPr>
                <w:color w:val="2F5496"/>
                <w:sz w:val="20"/>
                <w:szCs w:val="20"/>
              </w:rPr>
            </w:pPr>
            <w:r w:rsidRPr="00127841">
              <w:rPr>
                <w:color w:val="31849B" w:themeColor="accent5" w:themeShade="BF"/>
                <w:sz w:val="20"/>
                <w:szCs w:val="20"/>
              </w:rPr>
              <w:t>Constructed</w:t>
            </w:r>
            <w:r w:rsidR="00402479" w:rsidRPr="00127841">
              <w:rPr>
                <w:color w:val="31849B" w:themeColor="accent5" w:themeShade="BF"/>
                <w:sz w:val="20"/>
                <w:szCs w:val="20"/>
              </w:rPr>
              <w:t xml:space="preserve"> </w:t>
            </w:r>
            <w:r w:rsidR="001339D6">
              <w:rPr>
                <w:color w:val="31849B" w:themeColor="accent5" w:themeShade="BF"/>
                <w:sz w:val="20"/>
                <w:szCs w:val="20"/>
              </w:rPr>
              <w:t>s</w:t>
            </w:r>
            <w:r w:rsidR="00402479" w:rsidRPr="00127841">
              <w:rPr>
                <w:color w:val="31849B" w:themeColor="accent5" w:themeShade="BF"/>
                <w:sz w:val="20"/>
                <w:szCs w:val="20"/>
              </w:rPr>
              <w:t xml:space="preserve">olar </w:t>
            </w:r>
            <w:r w:rsidR="001339D6">
              <w:rPr>
                <w:color w:val="31849B" w:themeColor="accent5" w:themeShade="BF"/>
                <w:sz w:val="20"/>
                <w:szCs w:val="20"/>
              </w:rPr>
              <w:t>s</w:t>
            </w:r>
            <w:r w:rsidR="00402479" w:rsidRPr="00127841">
              <w:rPr>
                <w:color w:val="31849B" w:themeColor="accent5" w:themeShade="BF"/>
                <w:sz w:val="20"/>
                <w:szCs w:val="20"/>
              </w:rPr>
              <w:t xml:space="preserve">treetlights </w:t>
            </w:r>
            <w:r w:rsidR="001339D6">
              <w:rPr>
                <w:color w:val="31849B" w:themeColor="accent5" w:themeShade="BF"/>
                <w:sz w:val="20"/>
                <w:szCs w:val="20"/>
              </w:rPr>
              <w:t>in</w:t>
            </w:r>
            <w:r w:rsidR="001339D6" w:rsidRPr="00127841">
              <w:rPr>
                <w:color w:val="31849B" w:themeColor="accent5" w:themeShade="BF"/>
                <w:sz w:val="20"/>
                <w:szCs w:val="20"/>
              </w:rPr>
              <w:t xml:space="preserve"> </w:t>
            </w:r>
            <w:r w:rsidR="00402479" w:rsidRPr="00127841">
              <w:rPr>
                <w:color w:val="31849B" w:themeColor="accent5" w:themeShade="BF"/>
                <w:sz w:val="20"/>
                <w:szCs w:val="20"/>
              </w:rPr>
              <w:t>the village square/playground of each community. Hence, a total of 24 solar streetlights were constructed.</w:t>
            </w:r>
          </w:p>
        </w:tc>
      </w:tr>
    </w:tbl>
    <w:p w14:paraId="3B5B22C3" w14:textId="77777777" w:rsidR="00402479" w:rsidRPr="00127841" w:rsidRDefault="00402479" w:rsidP="000818CF">
      <w:pPr>
        <w:spacing w:before="120"/>
        <w:ind w:right="-1136"/>
        <w:rPr>
          <w:sz w:val="22"/>
          <w:szCs w:val="22"/>
        </w:rPr>
      </w:pPr>
    </w:p>
    <w:p w14:paraId="48047469" w14:textId="77777777" w:rsidR="00C43F9A" w:rsidRPr="00127841" w:rsidRDefault="00C43F9A" w:rsidP="00C43F9A">
      <w:pPr>
        <w:spacing w:before="120"/>
        <w:rPr>
          <w:sz w:val="20"/>
          <w:szCs w:val="20"/>
          <w:lang w:eastAsia="en-US"/>
        </w:rPr>
      </w:pPr>
    </w:p>
    <w:tbl>
      <w:tblPr>
        <w:tblW w:w="14179" w:type="dxa"/>
        <w:tblCellSpacing w:w="18" w:type="dxa"/>
        <w:tblInd w:w="2"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846"/>
        <w:gridCol w:w="2590"/>
        <w:gridCol w:w="2454"/>
        <w:gridCol w:w="5362"/>
        <w:gridCol w:w="1927"/>
      </w:tblGrid>
      <w:tr w:rsidR="000A65FA" w:rsidRPr="00127841" w14:paraId="4C8FF4BC" w14:textId="77777777" w:rsidTr="000A65FA">
        <w:trPr>
          <w:trHeight w:val="382"/>
          <w:tblCellSpacing w:w="18" w:type="dxa"/>
        </w:trPr>
        <w:tc>
          <w:tcPr>
            <w:tcW w:w="14107" w:type="dxa"/>
            <w:gridSpan w:val="5"/>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DF2C033" w14:textId="77777777" w:rsidR="000A65FA" w:rsidRPr="00127841" w:rsidRDefault="000A65FA" w:rsidP="002812BD">
            <w:pPr>
              <w:rPr>
                <w:b/>
                <w:bCs/>
                <w:sz w:val="20"/>
                <w:szCs w:val="20"/>
              </w:rPr>
            </w:pPr>
            <w:bookmarkStart w:id="46" w:name="_Toc391663740"/>
            <w:bookmarkStart w:id="47" w:name="_Toc391663864"/>
            <w:bookmarkStart w:id="48" w:name="_Toc391664108"/>
            <w:bookmarkStart w:id="49" w:name="_Toc391664229"/>
            <w:bookmarkStart w:id="50" w:name="_Toc391664349"/>
            <w:bookmarkStart w:id="51" w:name="_Toc391663741"/>
            <w:bookmarkStart w:id="52" w:name="_Toc391663865"/>
            <w:bookmarkStart w:id="53" w:name="_Toc391664109"/>
            <w:bookmarkStart w:id="54" w:name="_Toc391664230"/>
            <w:bookmarkStart w:id="55" w:name="_Toc391664350"/>
            <w:bookmarkStart w:id="56" w:name="_Toc391663742"/>
            <w:bookmarkStart w:id="57" w:name="_Toc391663866"/>
            <w:bookmarkStart w:id="58" w:name="_Toc391664110"/>
            <w:bookmarkStart w:id="59" w:name="_Toc391664231"/>
            <w:bookmarkStart w:id="60" w:name="_Toc39166435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127841">
              <w:rPr>
                <w:b/>
                <w:bCs/>
                <w:sz w:val="20"/>
                <w:szCs w:val="20"/>
              </w:rPr>
              <w:lastRenderedPageBreak/>
              <w:t>Name of organization: </w:t>
            </w:r>
            <w:r w:rsidRPr="00127841">
              <w:rPr>
                <w:b/>
                <w:bCs/>
                <w:color w:val="31849B" w:themeColor="accent5" w:themeShade="BF"/>
                <w:sz w:val="20"/>
                <w:szCs w:val="20"/>
              </w:rPr>
              <w:t>World Health Organization</w:t>
            </w:r>
          </w:p>
          <w:p w14:paraId="14C45F7D" w14:textId="5AC9F157" w:rsidR="000A65FA" w:rsidRPr="004D4F61" w:rsidRDefault="000A65FA" w:rsidP="002812BD">
            <w:pPr>
              <w:rPr>
                <w:sz w:val="20"/>
                <w:szCs w:val="20"/>
              </w:rPr>
            </w:pPr>
            <w:r w:rsidRPr="004D4F61">
              <w:rPr>
                <w:sz w:val="20"/>
                <w:szCs w:val="20"/>
              </w:rPr>
              <w:t> </w:t>
            </w:r>
            <w:r w:rsidR="00047125" w:rsidRPr="004D4F61">
              <w:rPr>
                <w:color w:val="31849B" w:themeColor="accent5" w:themeShade="BF"/>
                <w:sz w:val="20"/>
                <w:szCs w:val="20"/>
              </w:rPr>
              <w:t> Co-applicant</w:t>
            </w:r>
          </w:p>
        </w:tc>
      </w:tr>
      <w:tr w:rsidR="000A65FA" w:rsidRPr="00127841" w14:paraId="496334BD" w14:textId="77777777" w:rsidTr="000A65FA">
        <w:trPr>
          <w:trHeight w:val="382"/>
          <w:tblCellSpacing w:w="18" w:type="dxa"/>
        </w:trPr>
        <w:tc>
          <w:tcPr>
            <w:tcW w:w="6836"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9AC9E39" w14:textId="77777777" w:rsidR="000A65FA" w:rsidRPr="00127841" w:rsidRDefault="000A65FA" w:rsidP="002812BD">
            <w:pPr>
              <w:rPr>
                <w:b/>
                <w:bCs/>
                <w:sz w:val="20"/>
                <w:szCs w:val="20"/>
              </w:rPr>
            </w:pPr>
            <w:r w:rsidRPr="00127841">
              <w:rPr>
                <w:b/>
                <w:bCs/>
                <w:sz w:val="20"/>
                <w:szCs w:val="20"/>
              </w:rPr>
              <w:t xml:space="preserve">Project title: </w:t>
            </w:r>
            <w:r w:rsidRPr="00127841">
              <w:rPr>
                <w:b/>
                <w:bCs/>
                <w:color w:val="31849B" w:themeColor="accent5" w:themeShade="BF"/>
                <w:sz w:val="20"/>
                <w:szCs w:val="20"/>
              </w:rPr>
              <w:t>Intensification of Nigeria’s Polio Eradication Effort 2011-2015</w:t>
            </w:r>
          </w:p>
        </w:tc>
        <w:tc>
          <w:tcPr>
            <w:tcW w:w="7235" w:type="dxa"/>
            <w:gridSpan w:val="2"/>
            <w:tcBorders>
              <w:top w:val="single" w:sz="4" w:space="0" w:color="auto"/>
              <w:left w:val="nil"/>
              <w:bottom w:val="inset" w:sz="8" w:space="0" w:color="auto"/>
              <w:right w:val="nil"/>
            </w:tcBorders>
            <w:vAlign w:val="center"/>
            <w:hideMark/>
          </w:tcPr>
          <w:p w14:paraId="7E3EC6F2" w14:textId="77777777" w:rsidR="000A65FA" w:rsidRPr="00127841" w:rsidRDefault="000A65FA" w:rsidP="002812BD">
            <w:pPr>
              <w:rPr>
                <w:b/>
                <w:sz w:val="20"/>
                <w:szCs w:val="20"/>
              </w:rPr>
            </w:pPr>
            <w:r w:rsidRPr="004D4F61">
              <w:rPr>
                <w:sz w:val="20"/>
                <w:szCs w:val="20"/>
              </w:rPr>
              <w:t> </w:t>
            </w:r>
            <w:r w:rsidRPr="00127841">
              <w:rPr>
                <w:b/>
                <w:sz w:val="20"/>
                <w:szCs w:val="20"/>
              </w:rPr>
              <w:t xml:space="preserve">Sector (ref. list of sectors in Sectorial experience in PADOR): </w:t>
            </w:r>
            <w:r w:rsidRPr="004D4F61">
              <w:rPr>
                <w:color w:val="31849B" w:themeColor="accent5" w:themeShade="BF"/>
                <w:sz w:val="20"/>
                <w:szCs w:val="20"/>
              </w:rPr>
              <w:t>Health</w:t>
            </w:r>
          </w:p>
        </w:tc>
      </w:tr>
      <w:tr w:rsidR="000A65FA" w:rsidRPr="00127841" w14:paraId="0C917128" w14:textId="77777777" w:rsidTr="000A65FA">
        <w:trPr>
          <w:trHeight w:val="476"/>
          <w:tblCellSpacing w:w="18" w:type="dxa"/>
        </w:trPr>
        <w:tc>
          <w:tcPr>
            <w:tcW w:w="17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DEB1631" w14:textId="77777777" w:rsidR="000A65FA" w:rsidRPr="00127841" w:rsidRDefault="000A65FA" w:rsidP="002812BD">
            <w:pPr>
              <w:rPr>
                <w:b/>
                <w:bCs/>
                <w:sz w:val="20"/>
                <w:szCs w:val="20"/>
              </w:rPr>
            </w:pPr>
            <w:r w:rsidRPr="00127841">
              <w:rPr>
                <w:b/>
                <w:bCs/>
                <w:sz w:val="20"/>
                <w:szCs w:val="20"/>
              </w:rPr>
              <w:t xml:space="preserve">Location </w:t>
            </w:r>
          </w:p>
        </w:tc>
        <w:tc>
          <w:tcPr>
            <w:tcW w:w="25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EBF4658" w14:textId="77777777" w:rsidR="000A65FA" w:rsidRPr="00127841" w:rsidRDefault="000A65FA" w:rsidP="002812BD">
            <w:pPr>
              <w:rPr>
                <w:b/>
                <w:bCs/>
                <w:sz w:val="20"/>
                <w:szCs w:val="20"/>
              </w:rPr>
            </w:pPr>
            <w:r w:rsidRPr="00127841">
              <w:rPr>
                <w:b/>
                <w:bCs/>
                <w:sz w:val="20"/>
                <w:szCs w:val="20"/>
              </w:rPr>
              <w:t xml:space="preserve">Cost of the action </w:t>
            </w:r>
          </w:p>
          <w:p w14:paraId="4AFA7137" w14:textId="77777777" w:rsidR="000A65FA" w:rsidRPr="00127841" w:rsidRDefault="000A65FA" w:rsidP="002812BD">
            <w:pPr>
              <w:rPr>
                <w:b/>
                <w:bCs/>
                <w:sz w:val="20"/>
                <w:szCs w:val="20"/>
              </w:rPr>
            </w:pPr>
            <w:r w:rsidRPr="00127841">
              <w:rPr>
                <w:b/>
                <w:bCs/>
                <w:sz w:val="20"/>
                <w:szCs w:val="20"/>
              </w:rPr>
              <w:t>                              (EUR)</w:t>
            </w:r>
          </w:p>
        </w:tc>
        <w:tc>
          <w:tcPr>
            <w:tcW w:w="2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4D61D41" w14:textId="77777777" w:rsidR="000A65FA" w:rsidRPr="00127841" w:rsidRDefault="000A65FA" w:rsidP="002812BD">
            <w:pPr>
              <w:rPr>
                <w:b/>
                <w:bCs/>
                <w:sz w:val="20"/>
                <w:szCs w:val="20"/>
              </w:rPr>
            </w:pPr>
            <w:r w:rsidRPr="00127841">
              <w:rPr>
                <w:b/>
                <w:bCs/>
                <w:sz w:val="20"/>
                <w:szCs w:val="20"/>
              </w:rPr>
              <w:t>Role:  Coordinator,</w:t>
            </w:r>
          </w:p>
          <w:p w14:paraId="252D0B06" w14:textId="77777777" w:rsidR="000A65FA" w:rsidRPr="00127841" w:rsidRDefault="000A65FA" w:rsidP="002812BD">
            <w:pPr>
              <w:rPr>
                <w:b/>
                <w:bCs/>
                <w:sz w:val="20"/>
                <w:szCs w:val="20"/>
              </w:rPr>
            </w:pPr>
            <w:r w:rsidRPr="00127841">
              <w:rPr>
                <w:b/>
                <w:bCs/>
                <w:sz w:val="20"/>
                <w:szCs w:val="20"/>
              </w:rPr>
              <w:t>co-beneficiary, affiliated entity</w:t>
            </w:r>
          </w:p>
        </w:tc>
        <w:tc>
          <w:tcPr>
            <w:tcW w:w="532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C0CB8CD" w14:textId="77777777" w:rsidR="000A65FA" w:rsidRPr="004D4F61" w:rsidRDefault="000A65FA" w:rsidP="002812BD">
            <w:pPr>
              <w:rPr>
                <w:b/>
                <w:bCs/>
                <w:sz w:val="20"/>
                <w:szCs w:val="20"/>
                <w:vertAlign w:val="superscript"/>
              </w:rPr>
            </w:pPr>
            <w:r w:rsidRPr="00127841">
              <w:rPr>
                <w:b/>
                <w:bCs/>
                <w:sz w:val="20"/>
                <w:szCs w:val="20"/>
              </w:rPr>
              <w:t>Donors to the action (name)</w:t>
            </w:r>
            <w:r w:rsidRPr="004D4F61">
              <w:rPr>
                <w:b/>
                <w:bCs/>
                <w:sz w:val="20"/>
                <w:szCs w:val="20"/>
                <w:vertAlign w:val="superscript"/>
              </w:rPr>
              <w:footnoteReference w:customMarkFollows="1" w:id="17"/>
              <w:t>[1]</w:t>
            </w:r>
          </w:p>
          <w:p w14:paraId="1F1A5F3A" w14:textId="77777777" w:rsidR="000A65FA" w:rsidRPr="00127841" w:rsidRDefault="000A65FA" w:rsidP="002812BD">
            <w:pPr>
              <w:rPr>
                <w:b/>
                <w:bCs/>
                <w:sz w:val="20"/>
                <w:szCs w:val="20"/>
              </w:rPr>
            </w:pPr>
          </w:p>
        </w:tc>
        <w:tc>
          <w:tcPr>
            <w:tcW w:w="18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1C3E3E0" w14:textId="77777777" w:rsidR="000A65FA" w:rsidRPr="00127841" w:rsidRDefault="000A65FA" w:rsidP="002812BD">
            <w:pPr>
              <w:rPr>
                <w:sz w:val="20"/>
                <w:szCs w:val="20"/>
              </w:rPr>
            </w:pPr>
            <w:r w:rsidRPr="00127841">
              <w:rPr>
                <w:b/>
                <w:bCs/>
                <w:sz w:val="20"/>
                <w:szCs w:val="20"/>
              </w:rPr>
              <w:t xml:space="preserve">Dates </w:t>
            </w:r>
            <w:r w:rsidRPr="00127841">
              <w:rPr>
                <w:sz w:val="20"/>
                <w:szCs w:val="20"/>
              </w:rPr>
              <w:t>(from..to)</w:t>
            </w:r>
          </w:p>
          <w:p w14:paraId="6309DDDE" w14:textId="77777777" w:rsidR="000A65FA" w:rsidRPr="00127841" w:rsidRDefault="000A65FA" w:rsidP="002812BD">
            <w:pPr>
              <w:rPr>
                <w:b/>
                <w:bCs/>
                <w:sz w:val="20"/>
                <w:szCs w:val="20"/>
              </w:rPr>
            </w:pPr>
            <w:r w:rsidRPr="00127841">
              <w:rPr>
                <w:sz w:val="20"/>
                <w:szCs w:val="20"/>
              </w:rPr>
              <w:t xml:space="preserve">dd/mm/yyyy </w:t>
            </w:r>
          </w:p>
        </w:tc>
      </w:tr>
      <w:tr w:rsidR="000A65FA" w:rsidRPr="00127841" w14:paraId="4AEAB085" w14:textId="77777777" w:rsidTr="000A65FA">
        <w:trPr>
          <w:trHeight w:val="2230"/>
          <w:tblCellSpacing w:w="18" w:type="dxa"/>
        </w:trPr>
        <w:tc>
          <w:tcPr>
            <w:tcW w:w="17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2AEC766" w14:textId="77777777" w:rsidR="000A65FA" w:rsidRPr="00127841" w:rsidRDefault="000A65FA" w:rsidP="002812BD">
            <w:pPr>
              <w:rPr>
                <w:bCs/>
                <w:sz w:val="20"/>
                <w:szCs w:val="20"/>
              </w:rPr>
            </w:pPr>
            <w:r w:rsidRPr="00127841">
              <w:rPr>
                <w:bCs/>
                <w:color w:val="31849B" w:themeColor="accent5" w:themeShade="BF"/>
                <w:sz w:val="20"/>
                <w:szCs w:val="20"/>
              </w:rPr>
              <w:t xml:space="preserve">All states of Nigeria and FCT according to the schedule of Supplemental Immunization Activities (SIAs). </w:t>
            </w:r>
          </w:p>
        </w:tc>
        <w:tc>
          <w:tcPr>
            <w:tcW w:w="25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62472EA"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€700m</w:t>
            </w:r>
          </w:p>
        </w:tc>
        <w:tc>
          <w:tcPr>
            <w:tcW w:w="2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F595332"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 xml:space="preserve">Coordinator </w:t>
            </w:r>
          </w:p>
        </w:tc>
        <w:tc>
          <w:tcPr>
            <w:tcW w:w="532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tbl>
            <w:tblPr>
              <w:tblW w:w="5030" w:type="dxa"/>
              <w:tblInd w:w="1" w:type="dxa"/>
              <w:tblCellMar>
                <w:left w:w="0" w:type="dxa"/>
                <w:right w:w="0" w:type="dxa"/>
              </w:tblCellMar>
              <w:tblLook w:val="04A0" w:firstRow="1" w:lastRow="0" w:firstColumn="1" w:lastColumn="0" w:noHBand="0" w:noVBand="1"/>
            </w:tblPr>
            <w:tblGrid>
              <w:gridCol w:w="3281"/>
              <w:gridCol w:w="1749"/>
            </w:tblGrid>
            <w:tr w:rsidR="000A65FA" w:rsidRPr="00127841" w14:paraId="6F818760" w14:textId="77777777" w:rsidTr="000A65FA">
              <w:trPr>
                <w:trHeight w:val="151"/>
              </w:trPr>
              <w:tc>
                <w:tcPr>
                  <w:tcW w:w="3281" w:type="dxa"/>
                  <w:noWrap/>
                  <w:tcMar>
                    <w:top w:w="0" w:type="dxa"/>
                    <w:left w:w="108" w:type="dxa"/>
                    <w:bottom w:w="0" w:type="dxa"/>
                    <w:right w:w="108" w:type="dxa"/>
                  </w:tcMar>
                  <w:vAlign w:val="bottom"/>
                  <w:hideMark/>
                </w:tcPr>
                <w:p w14:paraId="20D99D5A" w14:textId="77777777" w:rsidR="000A65FA" w:rsidRPr="004D4F61" w:rsidRDefault="000A65FA" w:rsidP="002812BD">
                  <w:pPr>
                    <w:rPr>
                      <w:color w:val="31849B" w:themeColor="accent5" w:themeShade="BF"/>
                      <w:sz w:val="20"/>
                      <w:szCs w:val="20"/>
                      <w:u w:val="single"/>
                    </w:rPr>
                  </w:pPr>
                  <w:r w:rsidRPr="004D4F61">
                    <w:rPr>
                      <w:color w:val="31849B" w:themeColor="accent5" w:themeShade="BF"/>
                      <w:sz w:val="20"/>
                      <w:szCs w:val="20"/>
                      <w:u w:val="single"/>
                    </w:rPr>
                    <w:t>Donor/partner</w:t>
                  </w:r>
                </w:p>
              </w:tc>
              <w:tc>
                <w:tcPr>
                  <w:tcW w:w="1749" w:type="dxa"/>
                  <w:noWrap/>
                  <w:tcMar>
                    <w:top w:w="0" w:type="dxa"/>
                    <w:left w:w="108" w:type="dxa"/>
                    <w:bottom w:w="0" w:type="dxa"/>
                    <w:right w:w="108" w:type="dxa"/>
                  </w:tcMar>
                  <w:vAlign w:val="bottom"/>
                  <w:hideMark/>
                </w:tcPr>
                <w:p w14:paraId="577646A8" w14:textId="77777777" w:rsidR="000A65FA" w:rsidRPr="004D4F61" w:rsidRDefault="000A65FA" w:rsidP="002812BD">
                  <w:pPr>
                    <w:rPr>
                      <w:color w:val="31849B" w:themeColor="accent5" w:themeShade="BF"/>
                      <w:sz w:val="20"/>
                      <w:szCs w:val="20"/>
                      <w:u w:val="single"/>
                    </w:rPr>
                  </w:pPr>
                  <w:r w:rsidRPr="004D4F61">
                    <w:rPr>
                      <w:color w:val="31849B" w:themeColor="accent5" w:themeShade="BF"/>
                      <w:sz w:val="20"/>
                      <w:szCs w:val="20"/>
                      <w:u w:val="single"/>
                    </w:rPr>
                    <w:t> In millions US$</w:t>
                  </w:r>
                </w:p>
              </w:tc>
            </w:tr>
            <w:tr w:rsidR="000A65FA" w:rsidRPr="00127841" w14:paraId="1D73FDE9" w14:textId="77777777" w:rsidTr="000A65FA">
              <w:trPr>
                <w:trHeight w:val="30"/>
              </w:trPr>
              <w:tc>
                <w:tcPr>
                  <w:tcW w:w="3281" w:type="dxa"/>
                  <w:noWrap/>
                  <w:tcMar>
                    <w:top w:w="0" w:type="dxa"/>
                    <w:left w:w="108" w:type="dxa"/>
                    <w:bottom w:w="0" w:type="dxa"/>
                    <w:right w:w="108" w:type="dxa"/>
                  </w:tcMar>
                  <w:vAlign w:val="bottom"/>
                  <w:hideMark/>
                </w:tcPr>
                <w:p w14:paraId="573360BD"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FGoN (direct)</w:t>
                  </w:r>
                </w:p>
              </w:tc>
              <w:tc>
                <w:tcPr>
                  <w:tcW w:w="1749" w:type="dxa"/>
                  <w:noWrap/>
                  <w:tcMar>
                    <w:top w:w="0" w:type="dxa"/>
                    <w:left w:w="108" w:type="dxa"/>
                    <w:bottom w:w="0" w:type="dxa"/>
                    <w:right w:w="108" w:type="dxa"/>
                  </w:tcMar>
                  <w:vAlign w:val="bottom"/>
                  <w:hideMark/>
                </w:tcPr>
                <w:p w14:paraId="69131E08"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 xml:space="preserve">  175,247,929 </w:t>
                  </w:r>
                </w:p>
              </w:tc>
            </w:tr>
            <w:tr w:rsidR="000A65FA" w:rsidRPr="00127841" w14:paraId="71EDDF8A" w14:textId="77777777" w:rsidTr="000A65FA">
              <w:trPr>
                <w:trHeight w:val="151"/>
              </w:trPr>
              <w:tc>
                <w:tcPr>
                  <w:tcW w:w="3281" w:type="dxa"/>
                  <w:noWrap/>
                  <w:tcMar>
                    <w:top w:w="0" w:type="dxa"/>
                    <w:left w:w="108" w:type="dxa"/>
                    <w:bottom w:w="0" w:type="dxa"/>
                    <w:right w:w="108" w:type="dxa"/>
                  </w:tcMar>
                  <w:vAlign w:val="bottom"/>
                  <w:hideMark/>
                </w:tcPr>
                <w:p w14:paraId="05E0A7CB"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WB (credit to FGoN)</w:t>
                  </w:r>
                </w:p>
              </w:tc>
              <w:tc>
                <w:tcPr>
                  <w:tcW w:w="1749" w:type="dxa"/>
                  <w:noWrap/>
                  <w:tcMar>
                    <w:top w:w="0" w:type="dxa"/>
                    <w:left w:w="108" w:type="dxa"/>
                    <w:bottom w:w="0" w:type="dxa"/>
                    <w:right w:w="108" w:type="dxa"/>
                  </w:tcMar>
                  <w:vAlign w:val="bottom"/>
                  <w:hideMark/>
                </w:tcPr>
                <w:p w14:paraId="1691C98D"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 xml:space="preserve">    75,610,799 </w:t>
                  </w:r>
                </w:p>
              </w:tc>
            </w:tr>
            <w:tr w:rsidR="000A65FA" w:rsidRPr="00127841" w14:paraId="35AFC3EA" w14:textId="77777777" w:rsidTr="000A65FA">
              <w:trPr>
                <w:trHeight w:val="151"/>
              </w:trPr>
              <w:tc>
                <w:tcPr>
                  <w:tcW w:w="3281" w:type="dxa"/>
                  <w:noWrap/>
                  <w:tcMar>
                    <w:top w:w="0" w:type="dxa"/>
                    <w:left w:w="108" w:type="dxa"/>
                    <w:bottom w:w="0" w:type="dxa"/>
                    <w:right w:w="108" w:type="dxa"/>
                  </w:tcMar>
                  <w:vAlign w:val="bottom"/>
                  <w:hideMark/>
                </w:tcPr>
                <w:p w14:paraId="4DA5AF9C"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EU</w:t>
                  </w:r>
                </w:p>
              </w:tc>
              <w:tc>
                <w:tcPr>
                  <w:tcW w:w="1749" w:type="dxa"/>
                  <w:noWrap/>
                  <w:tcMar>
                    <w:top w:w="0" w:type="dxa"/>
                    <w:left w:w="108" w:type="dxa"/>
                    <w:bottom w:w="0" w:type="dxa"/>
                    <w:right w:w="108" w:type="dxa"/>
                  </w:tcMar>
                  <w:vAlign w:val="bottom"/>
                  <w:hideMark/>
                </w:tcPr>
                <w:p w14:paraId="684EE4E3"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 xml:space="preserve">    65,226,219 </w:t>
                  </w:r>
                </w:p>
              </w:tc>
            </w:tr>
            <w:tr w:rsidR="000A65FA" w:rsidRPr="00127841" w14:paraId="4B4046C6" w14:textId="77777777" w:rsidTr="000A65FA">
              <w:trPr>
                <w:trHeight w:val="151"/>
              </w:trPr>
              <w:tc>
                <w:tcPr>
                  <w:tcW w:w="3281" w:type="dxa"/>
                  <w:noWrap/>
                  <w:tcMar>
                    <w:top w:w="0" w:type="dxa"/>
                    <w:left w:w="108" w:type="dxa"/>
                    <w:bottom w:w="0" w:type="dxa"/>
                    <w:right w:w="108" w:type="dxa"/>
                  </w:tcMar>
                  <w:vAlign w:val="bottom"/>
                  <w:hideMark/>
                </w:tcPr>
                <w:p w14:paraId="32FBAD9E"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Korea</w:t>
                  </w:r>
                </w:p>
              </w:tc>
              <w:tc>
                <w:tcPr>
                  <w:tcW w:w="1749" w:type="dxa"/>
                  <w:noWrap/>
                  <w:tcMar>
                    <w:top w:w="0" w:type="dxa"/>
                    <w:left w:w="108" w:type="dxa"/>
                    <w:bottom w:w="0" w:type="dxa"/>
                    <w:right w:w="108" w:type="dxa"/>
                  </w:tcMar>
                  <w:vAlign w:val="bottom"/>
                  <w:hideMark/>
                </w:tcPr>
                <w:p w14:paraId="7C40566B"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 xml:space="preserve">      5,000,000 </w:t>
                  </w:r>
                </w:p>
              </w:tc>
            </w:tr>
            <w:tr w:rsidR="000A65FA" w:rsidRPr="00127841" w14:paraId="5FB3A033" w14:textId="77777777" w:rsidTr="000A65FA">
              <w:trPr>
                <w:trHeight w:val="151"/>
              </w:trPr>
              <w:tc>
                <w:tcPr>
                  <w:tcW w:w="3281" w:type="dxa"/>
                  <w:noWrap/>
                  <w:tcMar>
                    <w:top w:w="0" w:type="dxa"/>
                    <w:left w:w="108" w:type="dxa"/>
                    <w:bottom w:w="0" w:type="dxa"/>
                    <w:right w:w="108" w:type="dxa"/>
                  </w:tcMar>
                  <w:vAlign w:val="bottom"/>
                  <w:hideMark/>
                </w:tcPr>
                <w:p w14:paraId="7BE7F62A"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BMGF</w:t>
                  </w:r>
                </w:p>
              </w:tc>
              <w:tc>
                <w:tcPr>
                  <w:tcW w:w="1749" w:type="dxa"/>
                  <w:noWrap/>
                  <w:tcMar>
                    <w:top w:w="0" w:type="dxa"/>
                    <w:left w:w="108" w:type="dxa"/>
                    <w:bottom w:w="0" w:type="dxa"/>
                    <w:right w:w="108" w:type="dxa"/>
                  </w:tcMar>
                  <w:vAlign w:val="bottom"/>
                  <w:hideMark/>
                </w:tcPr>
                <w:p w14:paraId="0CDB9A1A"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 xml:space="preserve">  230,398,412 </w:t>
                  </w:r>
                </w:p>
              </w:tc>
            </w:tr>
            <w:tr w:rsidR="000A65FA" w:rsidRPr="00127841" w14:paraId="32644BCC" w14:textId="77777777" w:rsidTr="000A65FA">
              <w:trPr>
                <w:trHeight w:val="151"/>
              </w:trPr>
              <w:tc>
                <w:tcPr>
                  <w:tcW w:w="3281" w:type="dxa"/>
                  <w:noWrap/>
                  <w:tcMar>
                    <w:top w:w="0" w:type="dxa"/>
                    <w:left w:w="108" w:type="dxa"/>
                    <w:bottom w:w="0" w:type="dxa"/>
                    <w:right w:w="108" w:type="dxa"/>
                  </w:tcMar>
                  <w:vAlign w:val="bottom"/>
                  <w:hideMark/>
                </w:tcPr>
                <w:p w14:paraId="0915ACAE"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Canada</w:t>
                  </w:r>
                </w:p>
              </w:tc>
              <w:tc>
                <w:tcPr>
                  <w:tcW w:w="1749" w:type="dxa"/>
                  <w:noWrap/>
                  <w:tcMar>
                    <w:top w:w="0" w:type="dxa"/>
                    <w:left w:w="108" w:type="dxa"/>
                    <w:bottom w:w="0" w:type="dxa"/>
                    <w:right w:w="108" w:type="dxa"/>
                  </w:tcMar>
                  <w:vAlign w:val="bottom"/>
                  <w:hideMark/>
                </w:tcPr>
                <w:p w14:paraId="1F8E551F"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 xml:space="preserve">    33,798,255 </w:t>
                  </w:r>
                </w:p>
              </w:tc>
            </w:tr>
            <w:tr w:rsidR="000A65FA" w:rsidRPr="00127841" w14:paraId="2CDC8529" w14:textId="77777777" w:rsidTr="000A65FA">
              <w:trPr>
                <w:trHeight w:val="151"/>
              </w:trPr>
              <w:tc>
                <w:tcPr>
                  <w:tcW w:w="3281" w:type="dxa"/>
                  <w:noWrap/>
                  <w:tcMar>
                    <w:top w:w="0" w:type="dxa"/>
                    <w:left w:w="108" w:type="dxa"/>
                    <w:bottom w:w="0" w:type="dxa"/>
                    <w:right w:w="108" w:type="dxa"/>
                  </w:tcMar>
                  <w:vAlign w:val="bottom"/>
                  <w:hideMark/>
                </w:tcPr>
                <w:p w14:paraId="4CBC9A2A"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Germany</w:t>
                  </w:r>
                </w:p>
              </w:tc>
              <w:tc>
                <w:tcPr>
                  <w:tcW w:w="1749" w:type="dxa"/>
                  <w:noWrap/>
                  <w:tcMar>
                    <w:top w:w="0" w:type="dxa"/>
                    <w:left w:w="108" w:type="dxa"/>
                    <w:bottom w:w="0" w:type="dxa"/>
                    <w:right w:w="108" w:type="dxa"/>
                  </w:tcMar>
                  <w:vAlign w:val="bottom"/>
                  <w:hideMark/>
                </w:tcPr>
                <w:p w14:paraId="7A731AEA"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 xml:space="preserve">    73,675,377 </w:t>
                  </w:r>
                </w:p>
              </w:tc>
            </w:tr>
            <w:tr w:rsidR="000A65FA" w:rsidRPr="00127841" w14:paraId="6E868AD1" w14:textId="77777777" w:rsidTr="000A65FA">
              <w:trPr>
                <w:trHeight w:val="151"/>
              </w:trPr>
              <w:tc>
                <w:tcPr>
                  <w:tcW w:w="3281" w:type="dxa"/>
                  <w:noWrap/>
                  <w:tcMar>
                    <w:top w:w="0" w:type="dxa"/>
                    <w:left w:w="108" w:type="dxa"/>
                    <w:bottom w:w="0" w:type="dxa"/>
                    <w:right w:w="108" w:type="dxa"/>
                  </w:tcMar>
                  <w:vAlign w:val="bottom"/>
                  <w:hideMark/>
                </w:tcPr>
                <w:p w14:paraId="22ED3D01"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USAID</w:t>
                  </w:r>
                </w:p>
              </w:tc>
              <w:tc>
                <w:tcPr>
                  <w:tcW w:w="1749" w:type="dxa"/>
                  <w:noWrap/>
                  <w:tcMar>
                    <w:top w:w="0" w:type="dxa"/>
                    <w:left w:w="108" w:type="dxa"/>
                    <w:bottom w:w="0" w:type="dxa"/>
                    <w:right w:w="108" w:type="dxa"/>
                  </w:tcMar>
                  <w:vAlign w:val="bottom"/>
                  <w:hideMark/>
                </w:tcPr>
                <w:p w14:paraId="024A114E"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 xml:space="preserve">    22,989,000 </w:t>
                  </w:r>
                </w:p>
              </w:tc>
            </w:tr>
            <w:tr w:rsidR="000A65FA" w:rsidRPr="00127841" w14:paraId="36FCD79C" w14:textId="77777777" w:rsidTr="000A65FA">
              <w:trPr>
                <w:trHeight w:val="151"/>
              </w:trPr>
              <w:tc>
                <w:tcPr>
                  <w:tcW w:w="3281" w:type="dxa"/>
                  <w:noWrap/>
                  <w:tcMar>
                    <w:top w:w="0" w:type="dxa"/>
                    <w:left w:w="108" w:type="dxa"/>
                    <w:bottom w:w="0" w:type="dxa"/>
                    <w:right w:w="108" w:type="dxa"/>
                  </w:tcMar>
                  <w:vAlign w:val="bottom"/>
                  <w:hideMark/>
                </w:tcPr>
                <w:p w14:paraId="3A885795"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 xml:space="preserve">Rotary </w:t>
                  </w:r>
                </w:p>
              </w:tc>
              <w:tc>
                <w:tcPr>
                  <w:tcW w:w="1749" w:type="dxa"/>
                  <w:noWrap/>
                  <w:tcMar>
                    <w:top w:w="0" w:type="dxa"/>
                    <w:left w:w="108" w:type="dxa"/>
                    <w:bottom w:w="0" w:type="dxa"/>
                    <w:right w:w="108" w:type="dxa"/>
                  </w:tcMar>
                  <w:vAlign w:val="bottom"/>
                  <w:hideMark/>
                </w:tcPr>
                <w:p w14:paraId="1B94D004"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 xml:space="preserve">      4,630,000 </w:t>
                  </w:r>
                </w:p>
              </w:tc>
            </w:tr>
            <w:tr w:rsidR="000A65FA" w:rsidRPr="00127841" w14:paraId="4BB73DDA" w14:textId="77777777" w:rsidTr="000A65FA">
              <w:trPr>
                <w:trHeight w:val="151"/>
              </w:trPr>
              <w:tc>
                <w:tcPr>
                  <w:tcW w:w="3281" w:type="dxa"/>
                  <w:noWrap/>
                  <w:tcMar>
                    <w:top w:w="0" w:type="dxa"/>
                    <w:left w:w="108" w:type="dxa"/>
                    <w:bottom w:w="0" w:type="dxa"/>
                    <w:right w:w="108" w:type="dxa"/>
                  </w:tcMar>
                  <w:vAlign w:val="bottom"/>
                  <w:hideMark/>
                </w:tcPr>
                <w:p w14:paraId="1CE85151" w14:textId="77777777" w:rsidR="000A65FA" w:rsidRPr="004D4F61" w:rsidRDefault="000A65FA" w:rsidP="002812BD">
                  <w:pPr>
                    <w:rPr>
                      <w:b/>
                      <w:bCs/>
                      <w:color w:val="31849B" w:themeColor="accent5" w:themeShade="BF"/>
                      <w:sz w:val="20"/>
                      <w:szCs w:val="20"/>
                    </w:rPr>
                  </w:pPr>
                  <w:r w:rsidRPr="004D4F61">
                    <w:rPr>
                      <w:b/>
                      <w:bCs/>
                      <w:color w:val="31849B" w:themeColor="accent5" w:themeShade="BF"/>
                      <w:sz w:val="20"/>
                      <w:szCs w:val="20"/>
                    </w:rPr>
                    <w:t> Total</w:t>
                  </w:r>
                </w:p>
              </w:tc>
              <w:tc>
                <w:tcPr>
                  <w:tcW w:w="1749" w:type="dxa"/>
                  <w:noWrap/>
                  <w:tcMar>
                    <w:top w:w="0" w:type="dxa"/>
                    <w:left w:w="108" w:type="dxa"/>
                    <w:bottom w:w="0" w:type="dxa"/>
                    <w:right w:w="108" w:type="dxa"/>
                  </w:tcMar>
                  <w:vAlign w:val="bottom"/>
                  <w:hideMark/>
                </w:tcPr>
                <w:p w14:paraId="17845B82" w14:textId="77777777" w:rsidR="000A65FA" w:rsidRPr="004D4F61" w:rsidRDefault="000A65FA" w:rsidP="002812BD">
                  <w:pPr>
                    <w:rPr>
                      <w:b/>
                      <w:bCs/>
                      <w:color w:val="31849B" w:themeColor="accent5" w:themeShade="BF"/>
                      <w:sz w:val="20"/>
                      <w:szCs w:val="20"/>
                    </w:rPr>
                  </w:pPr>
                  <w:r w:rsidRPr="004D4F61">
                    <w:rPr>
                      <w:b/>
                      <w:bCs/>
                      <w:color w:val="31849B" w:themeColor="accent5" w:themeShade="BF"/>
                      <w:sz w:val="20"/>
                      <w:szCs w:val="20"/>
                    </w:rPr>
                    <w:t xml:space="preserve">  686,575,991 </w:t>
                  </w:r>
                </w:p>
              </w:tc>
            </w:tr>
          </w:tbl>
          <w:p w14:paraId="4FCCB3CE" w14:textId="77777777" w:rsidR="000A65FA" w:rsidRPr="004D4F61" w:rsidRDefault="000A65FA" w:rsidP="002812BD">
            <w:pPr>
              <w:rPr>
                <w:color w:val="31849B" w:themeColor="accent5" w:themeShade="BF"/>
                <w:sz w:val="20"/>
                <w:szCs w:val="20"/>
              </w:rPr>
            </w:pPr>
          </w:p>
        </w:tc>
        <w:tc>
          <w:tcPr>
            <w:tcW w:w="18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B1AB6FB"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9 August 2011 – February  2014</w:t>
            </w:r>
          </w:p>
        </w:tc>
      </w:tr>
      <w:tr w:rsidR="000A65FA" w:rsidRPr="00127841" w14:paraId="4D7A7454" w14:textId="77777777" w:rsidTr="000A65FA">
        <w:trPr>
          <w:trHeight w:val="1087"/>
          <w:tblCellSpacing w:w="18" w:type="dxa"/>
        </w:trPr>
        <w:tc>
          <w:tcPr>
            <w:tcW w:w="4382" w:type="dxa"/>
            <w:gridSpan w:val="2"/>
            <w:tcBorders>
              <w:top w:val="outset" w:sz="8" w:space="0" w:color="auto"/>
              <w:left w:val="outset" w:sz="8" w:space="0" w:color="auto"/>
              <w:bottom w:val="outset" w:sz="24" w:space="0" w:color="auto"/>
              <w:right w:val="outset" w:sz="8" w:space="0" w:color="auto"/>
            </w:tcBorders>
            <w:tcMar>
              <w:top w:w="0" w:type="dxa"/>
              <w:left w:w="108" w:type="dxa"/>
              <w:bottom w:w="0" w:type="dxa"/>
              <w:right w:w="108" w:type="dxa"/>
            </w:tcMar>
            <w:hideMark/>
          </w:tcPr>
          <w:p w14:paraId="2882C98A" w14:textId="77777777" w:rsidR="000A65FA" w:rsidRPr="00127841" w:rsidRDefault="000A65FA" w:rsidP="002812BD">
            <w:pPr>
              <w:rPr>
                <w:sz w:val="20"/>
                <w:szCs w:val="20"/>
              </w:rPr>
            </w:pPr>
          </w:p>
          <w:p w14:paraId="3C7A8A33" w14:textId="77777777" w:rsidR="000A65FA" w:rsidRPr="00127841" w:rsidRDefault="000A65FA" w:rsidP="002812BD">
            <w:pPr>
              <w:rPr>
                <w:sz w:val="20"/>
                <w:szCs w:val="20"/>
              </w:rPr>
            </w:pPr>
            <w:r w:rsidRPr="00127841">
              <w:rPr>
                <w:sz w:val="20"/>
                <w:szCs w:val="20"/>
              </w:rPr>
              <w:t>Objectives and results of the action</w:t>
            </w:r>
          </w:p>
          <w:p w14:paraId="4414A2EA" w14:textId="77777777" w:rsidR="000A65FA" w:rsidRPr="00127841" w:rsidRDefault="000A65FA" w:rsidP="002812BD">
            <w:pPr>
              <w:rPr>
                <w:sz w:val="20"/>
                <w:szCs w:val="20"/>
              </w:rPr>
            </w:pPr>
          </w:p>
        </w:tc>
        <w:tc>
          <w:tcPr>
            <w:tcW w:w="9689" w:type="dxa"/>
            <w:gridSpan w:val="3"/>
            <w:tcBorders>
              <w:top w:val="nil"/>
              <w:left w:val="nil"/>
              <w:bottom w:val="nil"/>
              <w:right w:val="nil"/>
            </w:tcBorders>
            <w:vAlign w:val="center"/>
            <w:hideMark/>
          </w:tcPr>
          <w:p w14:paraId="66BAC36C" w14:textId="76AD4156" w:rsidR="000A65FA" w:rsidRPr="004D4F61" w:rsidRDefault="000A65FA" w:rsidP="002812BD">
            <w:pPr>
              <w:rPr>
                <w:color w:val="31849B" w:themeColor="accent5" w:themeShade="BF"/>
                <w:sz w:val="20"/>
                <w:szCs w:val="20"/>
              </w:rPr>
            </w:pPr>
            <w:r w:rsidRPr="004D4F61">
              <w:rPr>
                <w:color w:val="31849B" w:themeColor="accent5" w:themeShade="BF"/>
                <w:sz w:val="20"/>
                <w:szCs w:val="20"/>
              </w:rPr>
              <w:t xml:space="preserve">The </w:t>
            </w:r>
            <w:r w:rsidRPr="004D4F61">
              <w:rPr>
                <w:b/>
                <w:bCs/>
                <w:color w:val="31849B" w:themeColor="accent5" w:themeShade="BF"/>
                <w:sz w:val="20"/>
                <w:szCs w:val="20"/>
              </w:rPr>
              <w:t>overall objective</w:t>
            </w:r>
            <w:r w:rsidRPr="004D4F61">
              <w:rPr>
                <w:color w:val="31849B" w:themeColor="accent5" w:themeShade="BF"/>
                <w:sz w:val="20"/>
                <w:szCs w:val="20"/>
              </w:rPr>
              <w:t xml:space="preserve"> of the project is to support the ongoing efforts of the Federal Government of Nigeria to interrupt polio transmission in the security compromised states by December 2014</w:t>
            </w:r>
            <w:r w:rsidR="00B47583">
              <w:rPr>
                <w:color w:val="31849B" w:themeColor="accent5" w:themeShade="BF"/>
                <w:sz w:val="20"/>
                <w:szCs w:val="20"/>
              </w:rPr>
              <w:t xml:space="preserve">. </w:t>
            </w:r>
            <w:r w:rsidRPr="004D4F61">
              <w:rPr>
                <w:color w:val="31849B" w:themeColor="accent5" w:themeShade="BF"/>
                <w:sz w:val="20"/>
                <w:szCs w:val="20"/>
              </w:rPr>
              <w:t xml:space="preserve"> </w:t>
            </w:r>
          </w:p>
          <w:p w14:paraId="25E7ECF7" w14:textId="77777777" w:rsidR="000A65FA" w:rsidRPr="004D4F61" w:rsidRDefault="000A65FA" w:rsidP="002812BD">
            <w:pPr>
              <w:rPr>
                <w:sz w:val="20"/>
                <w:szCs w:val="20"/>
              </w:rPr>
            </w:pPr>
            <w:r w:rsidRPr="00127841">
              <w:rPr>
                <w:color w:val="31849B" w:themeColor="accent5" w:themeShade="BF"/>
                <w:sz w:val="20"/>
                <w:szCs w:val="20"/>
              </w:rPr>
              <w:t>Specific objective:  To implement strategies including local innovations aimed at increasing population immunity to levels that can interrupt poliovirus circulation</w:t>
            </w:r>
          </w:p>
        </w:tc>
      </w:tr>
    </w:tbl>
    <w:p w14:paraId="6DCDA7FC" w14:textId="77777777" w:rsidR="000A65FA" w:rsidRPr="00127841" w:rsidRDefault="000A65FA" w:rsidP="000A65FA">
      <w:pPr>
        <w:rPr>
          <w:sz w:val="20"/>
          <w:szCs w:val="20"/>
        </w:rPr>
      </w:pPr>
    </w:p>
    <w:p w14:paraId="05B256DA" w14:textId="77777777" w:rsidR="000A65FA" w:rsidRPr="00127841" w:rsidRDefault="000A65FA" w:rsidP="000A65FA">
      <w:pPr>
        <w:rPr>
          <w:sz w:val="20"/>
          <w:szCs w:val="20"/>
        </w:rPr>
      </w:pPr>
    </w:p>
    <w:p w14:paraId="25BA96AE" w14:textId="77777777" w:rsidR="000A65FA" w:rsidRPr="00127841" w:rsidRDefault="000A65FA">
      <w:pPr>
        <w:spacing w:after="200" w:line="276" w:lineRule="auto"/>
        <w:rPr>
          <w:sz w:val="20"/>
          <w:szCs w:val="20"/>
        </w:rPr>
      </w:pPr>
      <w:r w:rsidRPr="00127841">
        <w:rPr>
          <w:sz w:val="20"/>
          <w:szCs w:val="20"/>
        </w:rPr>
        <w:br w:type="page"/>
      </w:r>
    </w:p>
    <w:p w14:paraId="02334E82" w14:textId="77777777" w:rsidR="000A65FA" w:rsidRPr="00127841" w:rsidRDefault="000A65FA" w:rsidP="000A65FA">
      <w:pPr>
        <w:rPr>
          <w:sz w:val="20"/>
          <w:szCs w:val="20"/>
        </w:rPr>
      </w:pPr>
    </w:p>
    <w:tbl>
      <w:tblPr>
        <w:tblW w:w="13998" w:type="dxa"/>
        <w:tblCellSpacing w:w="18"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822"/>
        <w:gridCol w:w="2557"/>
        <w:gridCol w:w="2423"/>
        <w:gridCol w:w="5294"/>
        <w:gridCol w:w="1902"/>
      </w:tblGrid>
      <w:tr w:rsidR="000A65FA" w:rsidRPr="00127841" w14:paraId="7BF43497" w14:textId="77777777" w:rsidTr="002812BD">
        <w:trPr>
          <w:trHeight w:val="397"/>
          <w:tblCellSpacing w:w="18" w:type="dxa"/>
        </w:trPr>
        <w:tc>
          <w:tcPr>
            <w:tcW w:w="13926" w:type="dxa"/>
            <w:gridSpan w:val="5"/>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55774AC" w14:textId="77777777" w:rsidR="000A65FA" w:rsidRPr="00127841" w:rsidRDefault="000A65FA" w:rsidP="002812BD">
            <w:pPr>
              <w:rPr>
                <w:b/>
                <w:bCs/>
                <w:sz w:val="20"/>
                <w:szCs w:val="20"/>
              </w:rPr>
            </w:pPr>
            <w:r w:rsidRPr="00127841">
              <w:rPr>
                <w:b/>
                <w:bCs/>
                <w:sz w:val="20"/>
                <w:szCs w:val="20"/>
              </w:rPr>
              <w:t>Name of organization: </w:t>
            </w:r>
            <w:r w:rsidRPr="00127841">
              <w:rPr>
                <w:b/>
                <w:bCs/>
                <w:color w:val="31849B" w:themeColor="accent5" w:themeShade="BF"/>
                <w:sz w:val="20"/>
                <w:szCs w:val="20"/>
              </w:rPr>
              <w:t>World Health Organization</w:t>
            </w:r>
          </w:p>
          <w:p w14:paraId="07239ABF" w14:textId="07BC3856" w:rsidR="000A65FA" w:rsidRPr="004D4F61" w:rsidRDefault="000A65FA" w:rsidP="002812BD">
            <w:pPr>
              <w:rPr>
                <w:sz w:val="20"/>
                <w:szCs w:val="20"/>
              </w:rPr>
            </w:pPr>
            <w:r w:rsidRPr="004D4F61">
              <w:rPr>
                <w:sz w:val="20"/>
                <w:szCs w:val="20"/>
              </w:rPr>
              <w:t> </w:t>
            </w:r>
            <w:r w:rsidR="00047125" w:rsidRPr="004D4F61">
              <w:rPr>
                <w:color w:val="31849B" w:themeColor="accent5" w:themeShade="BF"/>
                <w:sz w:val="20"/>
                <w:szCs w:val="20"/>
              </w:rPr>
              <w:t> Co-applicant</w:t>
            </w:r>
          </w:p>
        </w:tc>
      </w:tr>
      <w:tr w:rsidR="000A65FA" w:rsidRPr="00127841" w14:paraId="6B33955D" w14:textId="77777777" w:rsidTr="002812BD">
        <w:trPr>
          <w:trHeight w:val="397"/>
          <w:tblCellSpacing w:w="18" w:type="dxa"/>
        </w:trPr>
        <w:tc>
          <w:tcPr>
            <w:tcW w:w="6748"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2928409" w14:textId="77777777" w:rsidR="000A65FA" w:rsidRPr="00127841" w:rsidRDefault="000A65FA" w:rsidP="002812BD">
            <w:pPr>
              <w:rPr>
                <w:bCs/>
                <w:color w:val="548DD4" w:themeColor="text2" w:themeTint="99"/>
                <w:sz w:val="20"/>
                <w:szCs w:val="20"/>
              </w:rPr>
            </w:pPr>
            <w:r w:rsidRPr="00127841">
              <w:rPr>
                <w:b/>
                <w:bCs/>
                <w:sz w:val="20"/>
                <w:szCs w:val="20"/>
              </w:rPr>
              <w:t xml:space="preserve">Project title: </w:t>
            </w:r>
            <w:r w:rsidRPr="00127841">
              <w:rPr>
                <w:bCs/>
                <w:color w:val="31849B" w:themeColor="accent5" w:themeShade="BF"/>
                <w:sz w:val="20"/>
                <w:szCs w:val="20"/>
              </w:rPr>
              <w:t xml:space="preserve">Provision of coordinated life-saving health services in the newly liberated areas in Borno state </w:t>
            </w:r>
            <w:r w:rsidRPr="00127841">
              <w:rPr>
                <w:bCs/>
                <w:color w:val="548DD4" w:themeColor="text2" w:themeTint="99"/>
                <w:sz w:val="20"/>
                <w:szCs w:val="20"/>
              </w:rPr>
              <w:tab/>
            </w:r>
          </w:p>
          <w:p w14:paraId="29E037E5" w14:textId="77777777" w:rsidR="000A65FA" w:rsidRPr="00127841" w:rsidRDefault="000A65FA" w:rsidP="002812BD">
            <w:pPr>
              <w:rPr>
                <w:b/>
                <w:bCs/>
                <w:sz w:val="20"/>
                <w:szCs w:val="20"/>
              </w:rPr>
            </w:pPr>
          </w:p>
        </w:tc>
        <w:tc>
          <w:tcPr>
            <w:tcW w:w="7142" w:type="dxa"/>
            <w:gridSpan w:val="2"/>
            <w:tcBorders>
              <w:top w:val="single" w:sz="4" w:space="0" w:color="auto"/>
              <w:left w:val="nil"/>
              <w:bottom w:val="inset" w:sz="8" w:space="0" w:color="auto"/>
              <w:right w:val="nil"/>
            </w:tcBorders>
            <w:vAlign w:val="center"/>
            <w:hideMark/>
          </w:tcPr>
          <w:p w14:paraId="19CD11E1" w14:textId="77777777" w:rsidR="000A65FA" w:rsidRPr="004D4F61" w:rsidRDefault="000A65FA" w:rsidP="002812BD">
            <w:pPr>
              <w:rPr>
                <w:sz w:val="20"/>
                <w:szCs w:val="20"/>
              </w:rPr>
            </w:pPr>
            <w:r w:rsidRPr="004D4F61">
              <w:rPr>
                <w:sz w:val="20"/>
                <w:szCs w:val="20"/>
              </w:rPr>
              <w:t> </w:t>
            </w:r>
            <w:r w:rsidRPr="00127841">
              <w:rPr>
                <w:b/>
                <w:sz w:val="20"/>
                <w:szCs w:val="20"/>
              </w:rPr>
              <w:t xml:space="preserve">Sectorial experience in PADOR: </w:t>
            </w:r>
            <w:r w:rsidRPr="00127841">
              <w:rPr>
                <w:color w:val="31849B" w:themeColor="accent5" w:themeShade="BF"/>
                <w:sz w:val="20"/>
                <w:szCs w:val="20"/>
              </w:rPr>
              <w:t>Health</w:t>
            </w:r>
          </w:p>
        </w:tc>
      </w:tr>
      <w:tr w:rsidR="000A65FA" w:rsidRPr="00127841" w14:paraId="48ACF577" w14:textId="77777777" w:rsidTr="002812BD">
        <w:trPr>
          <w:trHeight w:val="495"/>
          <w:tblCellSpacing w:w="18" w:type="dxa"/>
        </w:trPr>
        <w:tc>
          <w:tcPr>
            <w:tcW w:w="17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4F60C91" w14:textId="77777777" w:rsidR="000A65FA" w:rsidRPr="00127841" w:rsidRDefault="000A65FA" w:rsidP="002812BD">
            <w:pPr>
              <w:rPr>
                <w:b/>
                <w:bCs/>
                <w:sz w:val="20"/>
                <w:szCs w:val="20"/>
              </w:rPr>
            </w:pPr>
            <w:r w:rsidRPr="00127841">
              <w:rPr>
                <w:b/>
                <w:bCs/>
                <w:sz w:val="20"/>
                <w:szCs w:val="20"/>
              </w:rPr>
              <w:t xml:space="preserve">Location </w:t>
            </w:r>
          </w:p>
        </w:tc>
        <w:tc>
          <w:tcPr>
            <w:tcW w:w="25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E4CF336" w14:textId="77777777" w:rsidR="000A65FA" w:rsidRPr="00127841" w:rsidRDefault="000A65FA" w:rsidP="002812BD">
            <w:pPr>
              <w:rPr>
                <w:b/>
                <w:bCs/>
                <w:sz w:val="20"/>
                <w:szCs w:val="20"/>
              </w:rPr>
            </w:pPr>
            <w:r w:rsidRPr="00127841">
              <w:rPr>
                <w:b/>
                <w:bCs/>
                <w:sz w:val="20"/>
                <w:szCs w:val="20"/>
              </w:rPr>
              <w:t xml:space="preserve">Cost of the action </w:t>
            </w:r>
          </w:p>
          <w:p w14:paraId="491B44F8" w14:textId="77777777" w:rsidR="000A65FA" w:rsidRPr="00127841" w:rsidRDefault="000A65FA" w:rsidP="002812BD">
            <w:pPr>
              <w:rPr>
                <w:b/>
                <w:bCs/>
                <w:sz w:val="20"/>
                <w:szCs w:val="20"/>
              </w:rPr>
            </w:pPr>
            <w:r w:rsidRPr="00127841">
              <w:rPr>
                <w:b/>
                <w:bCs/>
                <w:sz w:val="20"/>
                <w:szCs w:val="20"/>
              </w:rPr>
              <w:t>                              (EUR)</w:t>
            </w:r>
          </w:p>
        </w:tc>
        <w:tc>
          <w:tcPr>
            <w:tcW w:w="23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631BC94" w14:textId="77777777" w:rsidR="000A65FA" w:rsidRPr="00127841" w:rsidRDefault="000A65FA" w:rsidP="002812BD">
            <w:pPr>
              <w:rPr>
                <w:b/>
                <w:bCs/>
                <w:sz w:val="20"/>
                <w:szCs w:val="20"/>
              </w:rPr>
            </w:pPr>
            <w:r w:rsidRPr="00127841">
              <w:rPr>
                <w:b/>
                <w:bCs/>
                <w:sz w:val="20"/>
                <w:szCs w:val="20"/>
              </w:rPr>
              <w:t>Role:  Coordinator,</w:t>
            </w:r>
          </w:p>
          <w:p w14:paraId="2D1C557B" w14:textId="77777777" w:rsidR="000A65FA" w:rsidRPr="00127841" w:rsidRDefault="000A65FA" w:rsidP="002812BD">
            <w:pPr>
              <w:rPr>
                <w:b/>
                <w:bCs/>
                <w:sz w:val="20"/>
                <w:szCs w:val="20"/>
              </w:rPr>
            </w:pPr>
            <w:r w:rsidRPr="00127841">
              <w:rPr>
                <w:b/>
                <w:bCs/>
                <w:sz w:val="20"/>
                <w:szCs w:val="20"/>
              </w:rPr>
              <w:t>co-beneficiary, affiliated entity</w:t>
            </w:r>
          </w:p>
        </w:tc>
        <w:tc>
          <w:tcPr>
            <w:tcW w:w="52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3080FC0" w14:textId="77777777" w:rsidR="000A65FA" w:rsidRPr="004D4F61" w:rsidRDefault="000A65FA" w:rsidP="002812BD">
            <w:pPr>
              <w:rPr>
                <w:b/>
                <w:bCs/>
                <w:sz w:val="20"/>
                <w:szCs w:val="20"/>
                <w:vertAlign w:val="superscript"/>
              </w:rPr>
            </w:pPr>
            <w:r w:rsidRPr="00127841">
              <w:rPr>
                <w:b/>
                <w:bCs/>
                <w:sz w:val="20"/>
                <w:szCs w:val="20"/>
              </w:rPr>
              <w:t>Donors to the action (name)</w:t>
            </w:r>
            <w:r w:rsidRPr="004D4F61">
              <w:rPr>
                <w:b/>
                <w:bCs/>
                <w:sz w:val="20"/>
                <w:szCs w:val="20"/>
                <w:vertAlign w:val="superscript"/>
              </w:rPr>
              <w:footnoteReference w:customMarkFollows="1" w:id="18"/>
              <w:t>[1]</w:t>
            </w:r>
          </w:p>
        </w:tc>
        <w:tc>
          <w:tcPr>
            <w:tcW w:w="18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750F7D7" w14:textId="77777777" w:rsidR="000A65FA" w:rsidRPr="00127841" w:rsidRDefault="000A65FA" w:rsidP="002812BD">
            <w:pPr>
              <w:rPr>
                <w:sz w:val="20"/>
                <w:szCs w:val="20"/>
              </w:rPr>
            </w:pPr>
            <w:r w:rsidRPr="00127841">
              <w:rPr>
                <w:b/>
                <w:bCs/>
                <w:sz w:val="20"/>
                <w:szCs w:val="20"/>
              </w:rPr>
              <w:t xml:space="preserve">Dates </w:t>
            </w:r>
            <w:r w:rsidRPr="00127841">
              <w:rPr>
                <w:sz w:val="20"/>
                <w:szCs w:val="20"/>
              </w:rPr>
              <w:t>(from..to)</w:t>
            </w:r>
          </w:p>
          <w:p w14:paraId="5840CAB2" w14:textId="77777777" w:rsidR="000A65FA" w:rsidRPr="00127841" w:rsidRDefault="000A65FA" w:rsidP="002812BD">
            <w:pPr>
              <w:rPr>
                <w:b/>
                <w:bCs/>
                <w:sz w:val="20"/>
                <w:szCs w:val="20"/>
              </w:rPr>
            </w:pPr>
            <w:r w:rsidRPr="00127841">
              <w:rPr>
                <w:sz w:val="20"/>
                <w:szCs w:val="20"/>
              </w:rPr>
              <w:t xml:space="preserve">dd/mm/yyyy </w:t>
            </w:r>
          </w:p>
        </w:tc>
      </w:tr>
      <w:tr w:rsidR="000A65FA" w:rsidRPr="00127841" w14:paraId="05A96791" w14:textId="77777777" w:rsidTr="002812BD">
        <w:trPr>
          <w:trHeight w:val="970"/>
          <w:tblCellSpacing w:w="18" w:type="dxa"/>
        </w:trPr>
        <w:tc>
          <w:tcPr>
            <w:tcW w:w="17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E51B82A" w14:textId="77777777" w:rsidR="000A65FA" w:rsidRPr="00127841" w:rsidRDefault="000A65FA" w:rsidP="002812BD">
            <w:pPr>
              <w:rPr>
                <w:bCs/>
                <w:color w:val="31849B" w:themeColor="accent5" w:themeShade="BF"/>
                <w:sz w:val="20"/>
                <w:szCs w:val="20"/>
              </w:rPr>
            </w:pPr>
            <w:r w:rsidRPr="00127841">
              <w:rPr>
                <w:bCs/>
                <w:color w:val="31849B" w:themeColor="accent5" w:themeShade="BF"/>
                <w:sz w:val="20"/>
                <w:szCs w:val="20"/>
              </w:rPr>
              <w:t>Borno state</w:t>
            </w:r>
          </w:p>
        </w:tc>
        <w:tc>
          <w:tcPr>
            <w:tcW w:w="25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012E63F"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€4m</w:t>
            </w:r>
          </w:p>
        </w:tc>
        <w:tc>
          <w:tcPr>
            <w:tcW w:w="23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017C133"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 xml:space="preserve">Coordinator </w:t>
            </w:r>
          </w:p>
        </w:tc>
        <w:tc>
          <w:tcPr>
            <w:tcW w:w="52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A5B91D9"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Japan, USAID</w:t>
            </w:r>
          </w:p>
        </w:tc>
        <w:tc>
          <w:tcPr>
            <w:tcW w:w="18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5F7273E"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September 2016 – on-going</w:t>
            </w:r>
          </w:p>
        </w:tc>
      </w:tr>
      <w:tr w:rsidR="000A65FA" w:rsidRPr="00127841" w14:paraId="70802C44" w14:textId="77777777" w:rsidTr="002812BD">
        <w:trPr>
          <w:trHeight w:val="1035"/>
          <w:tblCellSpacing w:w="18" w:type="dxa"/>
        </w:trPr>
        <w:tc>
          <w:tcPr>
            <w:tcW w:w="4325" w:type="dxa"/>
            <w:gridSpan w:val="2"/>
            <w:tcBorders>
              <w:top w:val="outset" w:sz="8" w:space="0" w:color="auto"/>
              <w:left w:val="outset" w:sz="8" w:space="0" w:color="auto"/>
              <w:bottom w:val="outset" w:sz="24" w:space="0" w:color="auto"/>
              <w:right w:val="outset" w:sz="8" w:space="0" w:color="auto"/>
            </w:tcBorders>
            <w:tcMar>
              <w:top w:w="0" w:type="dxa"/>
              <w:left w:w="108" w:type="dxa"/>
              <w:bottom w:w="0" w:type="dxa"/>
              <w:right w:w="108" w:type="dxa"/>
            </w:tcMar>
            <w:hideMark/>
          </w:tcPr>
          <w:p w14:paraId="4EF6EAAF" w14:textId="77777777" w:rsidR="000A65FA" w:rsidRPr="00127841" w:rsidRDefault="000A65FA" w:rsidP="002812BD">
            <w:pPr>
              <w:rPr>
                <w:sz w:val="20"/>
                <w:szCs w:val="20"/>
              </w:rPr>
            </w:pPr>
          </w:p>
          <w:p w14:paraId="71962093" w14:textId="77777777" w:rsidR="000A65FA" w:rsidRPr="00127841" w:rsidRDefault="000A65FA" w:rsidP="002812BD">
            <w:pPr>
              <w:rPr>
                <w:sz w:val="20"/>
                <w:szCs w:val="20"/>
              </w:rPr>
            </w:pPr>
            <w:r w:rsidRPr="00127841">
              <w:rPr>
                <w:sz w:val="20"/>
                <w:szCs w:val="20"/>
              </w:rPr>
              <w:t>Objectives and results of the action</w:t>
            </w:r>
          </w:p>
          <w:p w14:paraId="276CA1E9" w14:textId="77777777" w:rsidR="000A65FA" w:rsidRPr="00127841" w:rsidRDefault="000A65FA" w:rsidP="002812BD">
            <w:pPr>
              <w:rPr>
                <w:sz w:val="20"/>
                <w:szCs w:val="20"/>
              </w:rPr>
            </w:pPr>
          </w:p>
        </w:tc>
        <w:tc>
          <w:tcPr>
            <w:tcW w:w="9565" w:type="dxa"/>
            <w:gridSpan w:val="3"/>
            <w:tcBorders>
              <w:top w:val="nil"/>
              <w:left w:val="nil"/>
              <w:bottom w:val="nil"/>
              <w:right w:val="nil"/>
            </w:tcBorders>
            <w:vAlign w:val="center"/>
            <w:hideMark/>
          </w:tcPr>
          <w:p w14:paraId="0D8C40E3" w14:textId="33910883" w:rsidR="000A65FA" w:rsidRPr="00127841" w:rsidRDefault="000A65FA" w:rsidP="002812BD">
            <w:pPr>
              <w:rPr>
                <w:color w:val="31849B" w:themeColor="accent5" w:themeShade="BF"/>
                <w:sz w:val="20"/>
                <w:szCs w:val="20"/>
              </w:rPr>
            </w:pPr>
            <w:r w:rsidRPr="00127841">
              <w:rPr>
                <w:color w:val="31849B" w:themeColor="accent5" w:themeShade="BF"/>
                <w:sz w:val="20"/>
                <w:szCs w:val="20"/>
              </w:rPr>
              <w:t>The project has enabled WHO to scale up its programme in Borno and contributes towards the provision of health assistance to conflict affected populations in Borno. The objectives of the project are as follows:</w:t>
            </w:r>
          </w:p>
          <w:p w14:paraId="58A204C1" w14:textId="77777777" w:rsidR="000A65FA" w:rsidRPr="00127841" w:rsidRDefault="000A65FA" w:rsidP="002812BD">
            <w:pPr>
              <w:rPr>
                <w:color w:val="31849B" w:themeColor="accent5" w:themeShade="BF"/>
                <w:sz w:val="20"/>
                <w:szCs w:val="20"/>
              </w:rPr>
            </w:pPr>
          </w:p>
          <w:p w14:paraId="5A9D341B" w14:textId="4DBA1E3D" w:rsidR="000A65FA" w:rsidRPr="00127841" w:rsidRDefault="000A65FA" w:rsidP="000A65FA">
            <w:pPr>
              <w:numPr>
                <w:ilvl w:val="0"/>
                <w:numId w:val="20"/>
              </w:numPr>
              <w:rPr>
                <w:color w:val="31849B" w:themeColor="accent5" w:themeShade="BF"/>
                <w:sz w:val="20"/>
                <w:szCs w:val="20"/>
              </w:rPr>
            </w:pPr>
            <w:r w:rsidRPr="00127841">
              <w:rPr>
                <w:color w:val="31849B" w:themeColor="accent5" w:themeShade="BF"/>
                <w:sz w:val="20"/>
                <w:szCs w:val="20"/>
              </w:rPr>
              <w:t>Support the provision of integrated basic primary healthcare services.</w:t>
            </w:r>
          </w:p>
          <w:p w14:paraId="5BE4E166" w14:textId="77777777" w:rsidR="000A65FA" w:rsidRPr="00127841" w:rsidRDefault="000A65FA" w:rsidP="000A65FA">
            <w:pPr>
              <w:numPr>
                <w:ilvl w:val="0"/>
                <w:numId w:val="20"/>
              </w:numPr>
              <w:rPr>
                <w:color w:val="31849B" w:themeColor="accent5" w:themeShade="BF"/>
                <w:sz w:val="20"/>
                <w:szCs w:val="20"/>
              </w:rPr>
            </w:pPr>
            <w:r w:rsidRPr="00127841">
              <w:rPr>
                <w:color w:val="31849B" w:themeColor="accent5" w:themeShade="BF"/>
                <w:sz w:val="20"/>
                <w:szCs w:val="20"/>
              </w:rPr>
              <w:t>Provide medicines and medical equipment.</w:t>
            </w:r>
          </w:p>
          <w:p w14:paraId="76A7EDFA" w14:textId="77777777" w:rsidR="000A65FA" w:rsidRPr="00127841" w:rsidRDefault="000A65FA" w:rsidP="000A65FA">
            <w:pPr>
              <w:numPr>
                <w:ilvl w:val="0"/>
                <w:numId w:val="20"/>
              </w:numPr>
              <w:rPr>
                <w:color w:val="31849B" w:themeColor="accent5" w:themeShade="BF"/>
                <w:sz w:val="20"/>
                <w:szCs w:val="20"/>
              </w:rPr>
            </w:pPr>
            <w:r w:rsidRPr="00127841">
              <w:rPr>
                <w:color w:val="31849B" w:themeColor="accent5" w:themeShade="BF"/>
                <w:sz w:val="20"/>
                <w:szCs w:val="20"/>
              </w:rPr>
              <w:t xml:space="preserve">Establish effective referral mechanism for severally ill patients.                      </w:t>
            </w:r>
          </w:p>
          <w:p w14:paraId="23618D8D" w14:textId="7826EDE3" w:rsidR="000A65FA" w:rsidRPr="00127841" w:rsidRDefault="000A65FA">
            <w:pPr>
              <w:numPr>
                <w:ilvl w:val="0"/>
                <w:numId w:val="20"/>
              </w:numPr>
              <w:rPr>
                <w:color w:val="31849B" w:themeColor="accent5" w:themeShade="BF"/>
                <w:sz w:val="20"/>
                <w:szCs w:val="20"/>
              </w:rPr>
            </w:pPr>
            <w:r w:rsidRPr="00127841">
              <w:rPr>
                <w:color w:val="31849B" w:themeColor="accent5" w:themeShade="BF"/>
                <w:sz w:val="20"/>
                <w:szCs w:val="20"/>
              </w:rPr>
              <w:t>Strengthen health sector coordination in Borno.</w:t>
            </w:r>
          </w:p>
        </w:tc>
      </w:tr>
    </w:tbl>
    <w:p w14:paraId="002F28F0" w14:textId="77777777" w:rsidR="000A65FA" w:rsidRPr="00127841" w:rsidRDefault="000A65FA" w:rsidP="000A65FA">
      <w:pPr>
        <w:rPr>
          <w:sz w:val="20"/>
          <w:szCs w:val="20"/>
        </w:rPr>
      </w:pPr>
    </w:p>
    <w:p w14:paraId="2C4238F5" w14:textId="77777777" w:rsidR="000A65FA" w:rsidRPr="00127841" w:rsidRDefault="000A65FA" w:rsidP="000A65FA">
      <w:pPr>
        <w:rPr>
          <w:sz w:val="20"/>
          <w:szCs w:val="20"/>
        </w:rPr>
      </w:pPr>
    </w:p>
    <w:p w14:paraId="038FEA92" w14:textId="77777777" w:rsidR="000A65FA" w:rsidRPr="00127841" w:rsidRDefault="000A65FA">
      <w:pPr>
        <w:spacing w:after="200" w:line="276" w:lineRule="auto"/>
        <w:rPr>
          <w:sz w:val="20"/>
          <w:szCs w:val="20"/>
        </w:rPr>
      </w:pPr>
      <w:r w:rsidRPr="00127841">
        <w:rPr>
          <w:sz w:val="20"/>
          <w:szCs w:val="20"/>
        </w:rPr>
        <w:br w:type="page"/>
      </w:r>
    </w:p>
    <w:p w14:paraId="4326A38D" w14:textId="77777777" w:rsidR="000A65FA" w:rsidRPr="00127841" w:rsidRDefault="000A65FA" w:rsidP="000A65FA">
      <w:pPr>
        <w:rPr>
          <w:sz w:val="20"/>
          <w:szCs w:val="20"/>
        </w:rPr>
      </w:pPr>
    </w:p>
    <w:p w14:paraId="3C5D411F" w14:textId="77777777" w:rsidR="000A65FA" w:rsidRPr="00127841" w:rsidRDefault="000A65FA" w:rsidP="000A65FA">
      <w:pPr>
        <w:rPr>
          <w:sz w:val="20"/>
          <w:szCs w:val="20"/>
        </w:rPr>
      </w:pPr>
    </w:p>
    <w:tbl>
      <w:tblPr>
        <w:tblW w:w="13998" w:type="dxa"/>
        <w:tblCellSpacing w:w="18"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822"/>
        <w:gridCol w:w="2557"/>
        <w:gridCol w:w="2423"/>
        <w:gridCol w:w="5294"/>
        <w:gridCol w:w="1902"/>
      </w:tblGrid>
      <w:tr w:rsidR="000A65FA" w:rsidRPr="00127841" w14:paraId="6D36AEAB" w14:textId="77777777" w:rsidTr="002812BD">
        <w:trPr>
          <w:trHeight w:val="397"/>
          <w:tblCellSpacing w:w="18" w:type="dxa"/>
        </w:trPr>
        <w:tc>
          <w:tcPr>
            <w:tcW w:w="13926" w:type="dxa"/>
            <w:gridSpan w:val="5"/>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098277D" w14:textId="77777777" w:rsidR="000A65FA" w:rsidRPr="00127841" w:rsidRDefault="000A65FA" w:rsidP="002812BD">
            <w:pPr>
              <w:rPr>
                <w:b/>
                <w:bCs/>
                <w:sz w:val="20"/>
                <w:szCs w:val="20"/>
              </w:rPr>
            </w:pPr>
            <w:r w:rsidRPr="00127841">
              <w:rPr>
                <w:b/>
                <w:bCs/>
                <w:sz w:val="20"/>
                <w:szCs w:val="20"/>
              </w:rPr>
              <w:t>Name of organization: </w:t>
            </w:r>
            <w:r w:rsidRPr="00127841">
              <w:rPr>
                <w:b/>
                <w:bCs/>
                <w:color w:val="31849B" w:themeColor="accent5" w:themeShade="BF"/>
                <w:sz w:val="20"/>
                <w:szCs w:val="20"/>
              </w:rPr>
              <w:t>World Health Organization</w:t>
            </w:r>
          </w:p>
          <w:p w14:paraId="482FCF76" w14:textId="1F54E40E" w:rsidR="000A65FA" w:rsidRPr="004D4F61" w:rsidRDefault="000A65FA" w:rsidP="002812BD">
            <w:pPr>
              <w:rPr>
                <w:sz w:val="20"/>
                <w:szCs w:val="20"/>
              </w:rPr>
            </w:pPr>
            <w:r w:rsidRPr="004D4F61">
              <w:rPr>
                <w:color w:val="31849B" w:themeColor="accent5" w:themeShade="BF"/>
                <w:sz w:val="20"/>
                <w:szCs w:val="20"/>
              </w:rPr>
              <w:t> </w:t>
            </w:r>
            <w:r w:rsidR="00047125" w:rsidRPr="004D4F61">
              <w:rPr>
                <w:color w:val="31849B" w:themeColor="accent5" w:themeShade="BF"/>
                <w:sz w:val="20"/>
                <w:szCs w:val="20"/>
              </w:rPr>
              <w:t>Co-applicant</w:t>
            </w:r>
          </w:p>
        </w:tc>
      </w:tr>
      <w:tr w:rsidR="000A65FA" w:rsidRPr="00127841" w14:paraId="2F34CADB" w14:textId="77777777" w:rsidTr="002812BD">
        <w:trPr>
          <w:trHeight w:val="397"/>
          <w:tblCellSpacing w:w="18" w:type="dxa"/>
        </w:trPr>
        <w:tc>
          <w:tcPr>
            <w:tcW w:w="6748"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5D7B6ED" w14:textId="77777777" w:rsidR="000A65FA" w:rsidRPr="00127841" w:rsidRDefault="000A65FA" w:rsidP="002812BD">
            <w:pPr>
              <w:rPr>
                <w:b/>
                <w:bCs/>
                <w:sz w:val="20"/>
                <w:szCs w:val="20"/>
              </w:rPr>
            </w:pPr>
            <w:r w:rsidRPr="00127841">
              <w:rPr>
                <w:b/>
                <w:bCs/>
                <w:sz w:val="20"/>
                <w:szCs w:val="20"/>
              </w:rPr>
              <w:t xml:space="preserve">Project title: </w:t>
            </w:r>
            <w:r w:rsidRPr="00127841">
              <w:rPr>
                <w:bCs/>
                <w:color w:val="31849B" w:themeColor="accent5" w:themeShade="BF"/>
                <w:sz w:val="20"/>
                <w:szCs w:val="20"/>
              </w:rPr>
              <w:t>Disease surveillance, monitoring of health services capacities and coordination of response to control outbreaks and epidemics in North Eastern Nigeria</w:t>
            </w:r>
          </w:p>
        </w:tc>
        <w:tc>
          <w:tcPr>
            <w:tcW w:w="7142" w:type="dxa"/>
            <w:gridSpan w:val="2"/>
            <w:tcBorders>
              <w:top w:val="single" w:sz="4" w:space="0" w:color="auto"/>
              <w:left w:val="nil"/>
              <w:bottom w:val="inset" w:sz="8" w:space="0" w:color="auto"/>
              <w:right w:val="nil"/>
            </w:tcBorders>
            <w:vAlign w:val="center"/>
            <w:hideMark/>
          </w:tcPr>
          <w:p w14:paraId="1F919604" w14:textId="77777777" w:rsidR="000A65FA" w:rsidRPr="004D4F61" w:rsidRDefault="000A65FA" w:rsidP="002812BD">
            <w:pPr>
              <w:rPr>
                <w:sz w:val="20"/>
                <w:szCs w:val="20"/>
              </w:rPr>
            </w:pPr>
            <w:r w:rsidRPr="004D4F61">
              <w:rPr>
                <w:sz w:val="20"/>
                <w:szCs w:val="20"/>
              </w:rPr>
              <w:t> </w:t>
            </w:r>
            <w:r w:rsidRPr="00127841">
              <w:rPr>
                <w:b/>
                <w:sz w:val="20"/>
                <w:szCs w:val="20"/>
              </w:rPr>
              <w:t xml:space="preserve">Sectorial experience in PADOR: </w:t>
            </w:r>
            <w:r w:rsidRPr="00127841">
              <w:rPr>
                <w:color w:val="31849B" w:themeColor="accent5" w:themeShade="BF"/>
                <w:sz w:val="20"/>
                <w:szCs w:val="20"/>
              </w:rPr>
              <w:t>Health</w:t>
            </w:r>
          </w:p>
        </w:tc>
      </w:tr>
      <w:tr w:rsidR="000A65FA" w:rsidRPr="00127841" w14:paraId="491BD7C0" w14:textId="77777777" w:rsidTr="002812BD">
        <w:trPr>
          <w:trHeight w:val="495"/>
          <w:tblCellSpacing w:w="18" w:type="dxa"/>
        </w:trPr>
        <w:tc>
          <w:tcPr>
            <w:tcW w:w="17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756FE44" w14:textId="77777777" w:rsidR="000A65FA" w:rsidRPr="00127841" w:rsidRDefault="000A65FA" w:rsidP="002812BD">
            <w:pPr>
              <w:rPr>
                <w:b/>
                <w:bCs/>
                <w:sz w:val="20"/>
                <w:szCs w:val="20"/>
              </w:rPr>
            </w:pPr>
            <w:r w:rsidRPr="00127841">
              <w:rPr>
                <w:b/>
                <w:bCs/>
                <w:sz w:val="20"/>
                <w:szCs w:val="20"/>
              </w:rPr>
              <w:t xml:space="preserve">Location </w:t>
            </w:r>
          </w:p>
        </w:tc>
        <w:tc>
          <w:tcPr>
            <w:tcW w:w="25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F652DD9" w14:textId="77777777" w:rsidR="000A65FA" w:rsidRPr="00127841" w:rsidRDefault="000A65FA" w:rsidP="002812BD">
            <w:pPr>
              <w:rPr>
                <w:b/>
                <w:bCs/>
                <w:sz w:val="20"/>
                <w:szCs w:val="20"/>
              </w:rPr>
            </w:pPr>
            <w:r w:rsidRPr="00127841">
              <w:rPr>
                <w:b/>
                <w:bCs/>
                <w:sz w:val="20"/>
                <w:szCs w:val="20"/>
              </w:rPr>
              <w:t xml:space="preserve">Cost of the action </w:t>
            </w:r>
          </w:p>
          <w:p w14:paraId="679CD20B" w14:textId="77777777" w:rsidR="000A65FA" w:rsidRPr="00127841" w:rsidRDefault="000A65FA" w:rsidP="002812BD">
            <w:pPr>
              <w:rPr>
                <w:b/>
                <w:bCs/>
                <w:sz w:val="20"/>
                <w:szCs w:val="20"/>
              </w:rPr>
            </w:pPr>
            <w:r w:rsidRPr="00127841">
              <w:rPr>
                <w:b/>
                <w:bCs/>
                <w:sz w:val="20"/>
                <w:szCs w:val="20"/>
              </w:rPr>
              <w:t>                              (EUR)</w:t>
            </w:r>
          </w:p>
        </w:tc>
        <w:tc>
          <w:tcPr>
            <w:tcW w:w="23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632E5B6" w14:textId="77777777" w:rsidR="000A65FA" w:rsidRPr="00127841" w:rsidRDefault="000A65FA" w:rsidP="002812BD">
            <w:pPr>
              <w:rPr>
                <w:b/>
                <w:bCs/>
                <w:sz w:val="20"/>
                <w:szCs w:val="20"/>
              </w:rPr>
            </w:pPr>
            <w:r w:rsidRPr="00127841">
              <w:rPr>
                <w:b/>
                <w:bCs/>
                <w:sz w:val="20"/>
                <w:szCs w:val="20"/>
              </w:rPr>
              <w:t>Role:  Coordinator,</w:t>
            </w:r>
          </w:p>
          <w:p w14:paraId="69A3384D" w14:textId="77777777" w:rsidR="000A65FA" w:rsidRPr="00127841" w:rsidRDefault="000A65FA" w:rsidP="002812BD">
            <w:pPr>
              <w:rPr>
                <w:b/>
                <w:bCs/>
                <w:sz w:val="20"/>
                <w:szCs w:val="20"/>
              </w:rPr>
            </w:pPr>
            <w:r w:rsidRPr="00127841">
              <w:rPr>
                <w:b/>
                <w:bCs/>
                <w:sz w:val="20"/>
                <w:szCs w:val="20"/>
              </w:rPr>
              <w:t>co-beneficiary, affiliated entity</w:t>
            </w:r>
          </w:p>
        </w:tc>
        <w:tc>
          <w:tcPr>
            <w:tcW w:w="52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5B3E33A" w14:textId="77777777" w:rsidR="000A65FA" w:rsidRPr="004D4F61" w:rsidRDefault="000A65FA" w:rsidP="002812BD">
            <w:pPr>
              <w:rPr>
                <w:b/>
                <w:bCs/>
                <w:sz w:val="20"/>
                <w:szCs w:val="20"/>
                <w:vertAlign w:val="superscript"/>
              </w:rPr>
            </w:pPr>
            <w:r w:rsidRPr="00127841">
              <w:rPr>
                <w:b/>
                <w:bCs/>
                <w:sz w:val="20"/>
                <w:szCs w:val="20"/>
              </w:rPr>
              <w:t>Donors to the action (name)</w:t>
            </w:r>
            <w:r w:rsidRPr="004D4F61">
              <w:rPr>
                <w:b/>
                <w:bCs/>
                <w:sz w:val="20"/>
                <w:szCs w:val="20"/>
                <w:vertAlign w:val="superscript"/>
              </w:rPr>
              <w:footnoteReference w:customMarkFollows="1" w:id="19"/>
              <w:t>[1]</w:t>
            </w:r>
          </w:p>
          <w:p w14:paraId="5120E835" w14:textId="77777777" w:rsidR="000A65FA" w:rsidRPr="00127841" w:rsidRDefault="000A65FA" w:rsidP="002812BD">
            <w:pPr>
              <w:rPr>
                <w:b/>
                <w:bCs/>
                <w:sz w:val="20"/>
                <w:szCs w:val="20"/>
              </w:rPr>
            </w:pPr>
          </w:p>
        </w:tc>
        <w:tc>
          <w:tcPr>
            <w:tcW w:w="18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67925AC" w14:textId="77777777" w:rsidR="000A65FA" w:rsidRPr="00127841" w:rsidRDefault="000A65FA" w:rsidP="002812BD">
            <w:pPr>
              <w:rPr>
                <w:sz w:val="20"/>
                <w:szCs w:val="20"/>
              </w:rPr>
            </w:pPr>
            <w:r w:rsidRPr="00127841">
              <w:rPr>
                <w:b/>
                <w:bCs/>
                <w:sz w:val="20"/>
                <w:szCs w:val="20"/>
              </w:rPr>
              <w:t xml:space="preserve">Dates </w:t>
            </w:r>
            <w:r w:rsidRPr="00127841">
              <w:rPr>
                <w:sz w:val="20"/>
                <w:szCs w:val="20"/>
              </w:rPr>
              <w:t>(from..to)</w:t>
            </w:r>
          </w:p>
          <w:p w14:paraId="20A73152" w14:textId="77777777" w:rsidR="000A65FA" w:rsidRPr="00127841" w:rsidRDefault="000A65FA" w:rsidP="002812BD">
            <w:pPr>
              <w:rPr>
                <w:b/>
                <w:bCs/>
                <w:sz w:val="20"/>
                <w:szCs w:val="20"/>
              </w:rPr>
            </w:pPr>
            <w:r w:rsidRPr="00127841">
              <w:rPr>
                <w:sz w:val="20"/>
                <w:szCs w:val="20"/>
              </w:rPr>
              <w:t xml:space="preserve">dd/mm/yyyy </w:t>
            </w:r>
          </w:p>
        </w:tc>
      </w:tr>
      <w:tr w:rsidR="000A65FA" w:rsidRPr="00127841" w14:paraId="33CC24D7" w14:textId="77777777" w:rsidTr="002812BD">
        <w:trPr>
          <w:trHeight w:val="970"/>
          <w:tblCellSpacing w:w="18" w:type="dxa"/>
        </w:trPr>
        <w:tc>
          <w:tcPr>
            <w:tcW w:w="17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C30CD19" w14:textId="77777777" w:rsidR="000A65FA" w:rsidRPr="00127841" w:rsidRDefault="000A65FA" w:rsidP="002812BD">
            <w:pPr>
              <w:rPr>
                <w:bCs/>
                <w:color w:val="31849B" w:themeColor="accent5" w:themeShade="BF"/>
                <w:sz w:val="20"/>
                <w:szCs w:val="20"/>
              </w:rPr>
            </w:pPr>
            <w:r w:rsidRPr="00127841">
              <w:rPr>
                <w:bCs/>
                <w:color w:val="31849B" w:themeColor="accent5" w:themeShade="BF"/>
                <w:sz w:val="20"/>
                <w:szCs w:val="20"/>
              </w:rPr>
              <w:t>Northeast Nigeria</w:t>
            </w:r>
          </w:p>
        </w:tc>
        <w:tc>
          <w:tcPr>
            <w:tcW w:w="25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7390496"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€3.5m</w:t>
            </w:r>
          </w:p>
        </w:tc>
        <w:tc>
          <w:tcPr>
            <w:tcW w:w="23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171B36D"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 xml:space="preserve">Coordinator </w:t>
            </w:r>
          </w:p>
        </w:tc>
        <w:tc>
          <w:tcPr>
            <w:tcW w:w="52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1FD3AA1"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USAID</w:t>
            </w:r>
          </w:p>
        </w:tc>
        <w:tc>
          <w:tcPr>
            <w:tcW w:w="18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ABF311F"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Oct 2016 – ongoing</w:t>
            </w:r>
          </w:p>
        </w:tc>
      </w:tr>
      <w:tr w:rsidR="000A65FA" w:rsidRPr="00127841" w14:paraId="0BA445DA" w14:textId="77777777" w:rsidTr="002812BD">
        <w:trPr>
          <w:trHeight w:val="1566"/>
          <w:tblCellSpacing w:w="18" w:type="dxa"/>
        </w:trPr>
        <w:tc>
          <w:tcPr>
            <w:tcW w:w="4325" w:type="dxa"/>
            <w:gridSpan w:val="2"/>
            <w:tcBorders>
              <w:top w:val="outset" w:sz="8" w:space="0" w:color="auto"/>
              <w:left w:val="outset" w:sz="8" w:space="0" w:color="auto"/>
              <w:bottom w:val="outset" w:sz="24" w:space="0" w:color="auto"/>
              <w:right w:val="outset" w:sz="8" w:space="0" w:color="auto"/>
            </w:tcBorders>
            <w:tcMar>
              <w:top w:w="0" w:type="dxa"/>
              <w:left w:w="108" w:type="dxa"/>
              <w:bottom w:w="0" w:type="dxa"/>
              <w:right w:w="108" w:type="dxa"/>
            </w:tcMar>
            <w:hideMark/>
          </w:tcPr>
          <w:p w14:paraId="39AE16E2" w14:textId="77777777" w:rsidR="000A65FA" w:rsidRPr="00127841" w:rsidRDefault="000A65FA" w:rsidP="002812BD">
            <w:pPr>
              <w:rPr>
                <w:sz w:val="20"/>
                <w:szCs w:val="20"/>
              </w:rPr>
            </w:pPr>
          </w:p>
          <w:p w14:paraId="66B0C094" w14:textId="77777777" w:rsidR="000A65FA" w:rsidRPr="00127841" w:rsidRDefault="000A65FA" w:rsidP="002812BD">
            <w:pPr>
              <w:rPr>
                <w:sz w:val="20"/>
                <w:szCs w:val="20"/>
              </w:rPr>
            </w:pPr>
            <w:r w:rsidRPr="00127841">
              <w:rPr>
                <w:sz w:val="20"/>
                <w:szCs w:val="20"/>
              </w:rPr>
              <w:t>Objectives and results of the action</w:t>
            </w:r>
          </w:p>
          <w:p w14:paraId="25D8DDDC" w14:textId="77777777" w:rsidR="000A65FA" w:rsidRPr="00127841" w:rsidRDefault="000A65FA" w:rsidP="002812BD">
            <w:pPr>
              <w:rPr>
                <w:sz w:val="20"/>
                <w:szCs w:val="20"/>
              </w:rPr>
            </w:pPr>
          </w:p>
        </w:tc>
        <w:tc>
          <w:tcPr>
            <w:tcW w:w="9565" w:type="dxa"/>
            <w:gridSpan w:val="3"/>
            <w:tcBorders>
              <w:top w:val="nil"/>
              <w:left w:val="nil"/>
              <w:bottom w:val="nil"/>
              <w:right w:val="nil"/>
            </w:tcBorders>
            <w:hideMark/>
          </w:tcPr>
          <w:p w14:paraId="0BC41093" w14:textId="306ECA1C" w:rsidR="000A65FA" w:rsidRPr="004D4F61" w:rsidRDefault="000A65FA" w:rsidP="002812BD">
            <w:pPr>
              <w:rPr>
                <w:color w:val="31849B" w:themeColor="accent5" w:themeShade="BF"/>
                <w:sz w:val="20"/>
                <w:szCs w:val="20"/>
              </w:rPr>
            </w:pPr>
            <w:r w:rsidRPr="004D4F61">
              <w:rPr>
                <w:color w:val="31849B" w:themeColor="accent5" w:themeShade="BF"/>
                <w:sz w:val="20"/>
                <w:szCs w:val="20"/>
              </w:rPr>
              <w:t xml:space="preserve">The project is focused on obtaining a detailed understanding of the availability of key health services across the affected states and ensuring disease surveillance is essential to reduce health risk and particularly to ensure an early response to cases of epidemic-prone diseases, and severe conditions such as complications of </w:t>
            </w:r>
            <w:r w:rsidR="00B47583">
              <w:rPr>
                <w:color w:val="31849B" w:themeColor="accent5" w:themeShade="BF"/>
                <w:sz w:val="20"/>
                <w:szCs w:val="20"/>
              </w:rPr>
              <w:t>s</w:t>
            </w:r>
            <w:r w:rsidR="00B47583" w:rsidRPr="004D4F61">
              <w:rPr>
                <w:color w:val="31849B" w:themeColor="accent5" w:themeShade="BF"/>
                <w:sz w:val="20"/>
                <w:szCs w:val="20"/>
              </w:rPr>
              <w:t xml:space="preserve">evere </w:t>
            </w:r>
            <w:r w:rsidR="00B47583">
              <w:rPr>
                <w:color w:val="31849B" w:themeColor="accent5" w:themeShade="BF"/>
                <w:sz w:val="20"/>
                <w:szCs w:val="20"/>
              </w:rPr>
              <w:t>a</w:t>
            </w:r>
            <w:r w:rsidR="00B47583" w:rsidRPr="004D4F61">
              <w:rPr>
                <w:color w:val="31849B" w:themeColor="accent5" w:themeShade="BF"/>
                <w:sz w:val="20"/>
                <w:szCs w:val="20"/>
              </w:rPr>
              <w:t xml:space="preserve">cute </w:t>
            </w:r>
            <w:r w:rsidR="00B47583">
              <w:rPr>
                <w:color w:val="31849B" w:themeColor="accent5" w:themeShade="BF"/>
                <w:sz w:val="20"/>
                <w:szCs w:val="20"/>
              </w:rPr>
              <w:t>m</w:t>
            </w:r>
            <w:r w:rsidR="00B47583" w:rsidRPr="004D4F61">
              <w:rPr>
                <w:color w:val="31849B" w:themeColor="accent5" w:themeShade="BF"/>
                <w:sz w:val="20"/>
                <w:szCs w:val="20"/>
              </w:rPr>
              <w:t xml:space="preserve">alnutrition </w:t>
            </w:r>
            <w:r w:rsidRPr="004D4F61">
              <w:rPr>
                <w:color w:val="31849B" w:themeColor="accent5" w:themeShade="BF"/>
                <w:sz w:val="20"/>
                <w:szCs w:val="20"/>
              </w:rPr>
              <w:t>(SAM) to avoid unnecessary morbidity and mortality.</w:t>
            </w:r>
          </w:p>
          <w:p w14:paraId="7BBC8E19" w14:textId="77777777" w:rsidR="000A65FA" w:rsidRPr="00127841" w:rsidRDefault="000A65FA" w:rsidP="002812BD">
            <w:pPr>
              <w:rPr>
                <w:color w:val="31849B" w:themeColor="accent5" w:themeShade="BF"/>
                <w:sz w:val="20"/>
                <w:szCs w:val="20"/>
              </w:rPr>
            </w:pPr>
            <w:r w:rsidRPr="004D4F61">
              <w:rPr>
                <w:color w:val="31849B" w:themeColor="accent5" w:themeShade="BF"/>
                <w:sz w:val="20"/>
                <w:szCs w:val="20"/>
                <w:lang w:eastAsia="en-US"/>
              </w:rPr>
              <w:t>The project also assesses, monitors and coordinates adequate distribution of health service delivery with the SMOHs and implementing partners through the deployment of the Health Resources Availability Mapping System (HeRAMS) across affected states.</w:t>
            </w:r>
          </w:p>
        </w:tc>
      </w:tr>
    </w:tbl>
    <w:p w14:paraId="38187DE9" w14:textId="77777777" w:rsidR="000A65FA" w:rsidRPr="00127841" w:rsidRDefault="000A65FA" w:rsidP="000A65FA">
      <w:pPr>
        <w:rPr>
          <w:sz w:val="20"/>
          <w:szCs w:val="20"/>
        </w:rPr>
      </w:pPr>
    </w:p>
    <w:p w14:paraId="1EA31296" w14:textId="77777777" w:rsidR="000A65FA" w:rsidRPr="00127841" w:rsidRDefault="000A65FA" w:rsidP="000A65FA">
      <w:pPr>
        <w:rPr>
          <w:sz w:val="20"/>
          <w:szCs w:val="20"/>
        </w:rPr>
      </w:pPr>
    </w:p>
    <w:p w14:paraId="710CCE25" w14:textId="77777777" w:rsidR="000A65FA" w:rsidRPr="00127841" w:rsidRDefault="000A65FA" w:rsidP="000A65FA">
      <w:pPr>
        <w:rPr>
          <w:sz w:val="20"/>
          <w:szCs w:val="20"/>
        </w:rPr>
      </w:pPr>
    </w:p>
    <w:p w14:paraId="134D507D" w14:textId="77777777" w:rsidR="000A65FA" w:rsidRPr="00127841" w:rsidRDefault="000A65FA">
      <w:pPr>
        <w:spacing w:after="200" w:line="276" w:lineRule="auto"/>
        <w:rPr>
          <w:sz w:val="20"/>
          <w:szCs w:val="20"/>
        </w:rPr>
      </w:pPr>
      <w:r w:rsidRPr="00127841">
        <w:rPr>
          <w:sz w:val="20"/>
          <w:szCs w:val="20"/>
        </w:rPr>
        <w:br w:type="page"/>
      </w:r>
    </w:p>
    <w:p w14:paraId="18158662" w14:textId="77777777" w:rsidR="000A65FA" w:rsidRPr="00127841" w:rsidRDefault="000A65FA" w:rsidP="000A65FA">
      <w:pPr>
        <w:rPr>
          <w:sz w:val="20"/>
          <w:szCs w:val="20"/>
        </w:rPr>
      </w:pPr>
    </w:p>
    <w:tbl>
      <w:tblPr>
        <w:tblW w:w="13998" w:type="dxa"/>
        <w:tblCellSpacing w:w="18"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822"/>
        <w:gridCol w:w="2557"/>
        <w:gridCol w:w="2423"/>
        <w:gridCol w:w="5294"/>
        <w:gridCol w:w="1902"/>
      </w:tblGrid>
      <w:tr w:rsidR="000A65FA" w:rsidRPr="00127841" w14:paraId="1CA26250" w14:textId="77777777" w:rsidTr="002812BD">
        <w:trPr>
          <w:trHeight w:val="397"/>
          <w:tblCellSpacing w:w="18" w:type="dxa"/>
        </w:trPr>
        <w:tc>
          <w:tcPr>
            <w:tcW w:w="13926" w:type="dxa"/>
            <w:gridSpan w:val="5"/>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CD10F35" w14:textId="77777777" w:rsidR="000A65FA" w:rsidRPr="00127841" w:rsidRDefault="000A65FA" w:rsidP="002812BD">
            <w:pPr>
              <w:rPr>
                <w:b/>
                <w:bCs/>
                <w:sz w:val="20"/>
                <w:szCs w:val="20"/>
              </w:rPr>
            </w:pPr>
            <w:r w:rsidRPr="00127841">
              <w:rPr>
                <w:b/>
                <w:bCs/>
                <w:sz w:val="20"/>
                <w:szCs w:val="20"/>
              </w:rPr>
              <w:t>Name of organization: </w:t>
            </w:r>
            <w:r w:rsidRPr="00127841">
              <w:rPr>
                <w:b/>
                <w:bCs/>
                <w:color w:val="31849B" w:themeColor="accent5" w:themeShade="BF"/>
                <w:sz w:val="20"/>
                <w:szCs w:val="20"/>
              </w:rPr>
              <w:t>World Health Organization</w:t>
            </w:r>
          </w:p>
          <w:p w14:paraId="4B41212C" w14:textId="103C75FE" w:rsidR="000A65FA" w:rsidRPr="004D4F61" w:rsidRDefault="000A65FA" w:rsidP="002812BD">
            <w:pPr>
              <w:rPr>
                <w:sz w:val="20"/>
                <w:szCs w:val="20"/>
              </w:rPr>
            </w:pPr>
            <w:r w:rsidRPr="004D4F61">
              <w:rPr>
                <w:sz w:val="20"/>
                <w:szCs w:val="20"/>
              </w:rPr>
              <w:t> </w:t>
            </w:r>
            <w:r w:rsidR="00047125" w:rsidRPr="004D4F61">
              <w:rPr>
                <w:color w:val="31849B" w:themeColor="accent5" w:themeShade="BF"/>
                <w:sz w:val="20"/>
                <w:szCs w:val="20"/>
              </w:rPr>
              <w:t> Co-applicant</w:t>
            </w:r>
          </w:p>
        </w:tc>
      </w:tr>
      <w:tr w:rsidR="000A65FA" w:rsidRPr="00127841" w14:paraId="610EEBDC" w14:textId="77777777" w:rsidTr="002812BD">
        <w:trPr>
          <w:trHeight w:val="397"/>
          <w:tblCellSpacing w:w="18" w:type="dxa"/>
        </w:trPr>
        <w:tc>
          <w:tcPr>
            <w:tcW w:w="6748"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CA25BED" w14:textId="77777777" w:rsidR="000A65FA" w:rsidRPr="00127841" w:rsidRDefault="000A65FA" w:rsidP="002812BD">
            <w:pPr>
              <w:rPr>
                <w:b/>
                <w:bCs/>
                <w:sz w:val="20"/>
                <w:szCs w:val="20"/>
              </w:rPr>
            </w:pPr>
            <w:r w:rsidRPr="00127841">
              <w:rPr>
                <w:b/>
                <w:bCs/>
                <w:sz w:val="20"/>
                <w:szCs w:val="20"/>
              </w:rPr>
              <w:t xml:space="preserve">Project title: </w:t>
            </w:r>
            <w:r w:rsidRPr="00127841">
              <w:rPr>
                <w:bCs/>
                <w:color w:val="31849B" w:themeColor="accent5" w:themeShade="BF"/>
                <w:sz w:val="20"/>
                <w:szCs w:val="20"/>
              </w:rPr>
              <w:t>Ebola preparedness and response in Nigeria</w:t>
            </w:r>
          </w:p>
        </w:tc>
        <w:tc>
          <w:tcPr>
            <w:tcW w:w="7142" w:type="dxa"/>
            <w:gridSpan w:val="2"/>
            <w:tcBorders>
              <w:top w:val="single" w:sz="4" w:space="0" w:color="auto"/>
              <w:left w:val="nil"/>
              <w:bottom w:val="inset" w:sz="8" w:space="0" w:color="auto"/>
              <w:right w:val="nil"/>
            </w:tcBorders>
            <w:vAlign w:val="center"/>
            <w:hideMark/>
          </w:tcPr>
          <w:p w14:paraId="1BAD43CE" w14:textId="77777777" w:rsidR="000A65FA" w:rsidRPr="004D4F61" w:rsidRDefault="000A65FA" w:rsidP="002812BD">
            <w:pPr>
              <w:rPr>
                <w:sz w:val="20"/>
                <w:szCs w:val="20"/>
              </w:rPr>
            </w:pPr>
            <w:r w:rsidRPr="004D4F61">
              <w:rPr>
                <w:sz w:val="20"/>
                <w:szCs w:val="20"/>
              </w:rPr>
              <w:t> </w:t>
            </w:r>
            <w:r w:rsidRPr="00127841">
              <w:rPr>
                <w:b/>
                <w:sz w:val="20"/>
                <w:szCs w:val="20"/>
              </w:rPr>
              <w:t xml:space="preserve">Sectorial experience in PADOR: </w:t>
            </w:r>
            <w:r w:rsidRPr="00127841">
              <w:rPr>
                <w:color w:val="31849B" w:themeColor="accent5" w:themeShade="BF"/>
                <w:sz w:val="20"/>
                <w:szCs w:val="20"/>
              </w:rPr>
              <w:t>Health</w:t>
            </w:r>
          </w:p>
        </w:tc>
      </w:tr>
      <w:tr w:rsidR="000A65FA" w:rsidRPr="00127841" w14:paraId="3F89BEDC" w14:textId="77777777" w:rsidTr="002812BD">
        <w:trPr>
          <w:trHeight w:val="495"/>
          <w:tblCellSpacing w:w="18" w:type="dxa"/>
        </w:trPr>
        <w:tc>
          <w:tcPr>
            <w:tcW w:w="17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47B2F57" w14:textId="77777777" w:rsidR="000A65FA" w:rsidRPr="00127841" w:rsidRDefault="000A65FA" w:rsidP="002812BD">
            <w:pPr>
              <w:rPr>
                <w:b/>
                <w:bCs/>
                <w:sz w:val="20"/>
                <w:szCs w:val="20"/>
              </w:rPr>
            </w:pPr>
            <w:r w:rsidRPr="00127841">
              <w:rPr>
                <w:b/>
                <w:bCs/>
                <w:sz w:val="20"/>
                <w:szCs w:val="20"/>
              </w:rPr>
              <w:t xml:space="preserve">Location </w:t>
            </w:r>
          </w:p>
        </w:tc>
        <w:tc>
          <w:tcPr>
            <w:tcW w:w="25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4D3DCF8" w14:textId="77777777" w:rsidR="000A65FA" w:rsidRPr="00127841" w:rsidRDefault="000A65FA" w:rsidP="002812BD">
            <w:pPr>
              <w:rPr>
                <w:b/>
                <w:bCs/>
                <w:sz w:val="20"/>
                <w:szCs w:val="20"/>
              </w:rPr>
            </w:pPr>
            <w:r w:rsidRPr="00127841">
              <w:rPr>
                <w:b/>
                <w:bCs/>
                <w:sz w:val="20"/>
                <w:szCs w:val="20"/>
              </w:rPr>
              <w:t xml:space="preserve">Cost of the action </w:t>
            </w:r>
          </w:p>
          <w:p w14:paraId="5ED0F10E" w14:textId="77777777" w:rsidR="000A65FA" w:rsidRPr="00127841" w:rsidRDefault="000A65FA" w:rsidP="002812BD">
            <w:pPr>
              <w:rPr>
                <w:b/>
                <w:bCs/>
                <w:sz w:val="20"/>
                <w:szCs w:val="20"/>
              </w:rPr>
            </w:pPr>
            <w:r w:rsidRPr="00127841">
              <w:rPr>
                <w:b/>
                <w:bCs/>
                <w:sz w:val="20"/>
                <w:szCs w:val="20"/>
              </w:rPr>
              <w:t>                              (EUR)</w:t>
            </w:r>
          </w:p>
        </w:tc>
        <w:tc>
          <w:tcPr>
            <w:tcW w:w="23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0BC938F" w14:textId="77777777" w:rsidR="000A65FA" w:rsidRPr="00127841" w:rsidRDefault="000A65FA" w:rsidP="002812BD">
            <w:pPr>
              <w:rPr>
                <w:b/>
                <w:bCs/>
                <w:sz w:val="20"/>
                <w:szCs w:val="20"/>
              </w:rPr>
            </w:pPr>
            <w:r w:rsidRPr="00127841">
              <w:rPr>
                <w:b/>
                <w:bCs/>
                <w:sz w:val="20"/>
                <w:szCs w:val="20"/>
              </w:rPr>
              <w:t>Role:  Coordinator,</w:t>
            </w:r>
          </w:p>
          <w:p w14:paraId="2D7596E3" w14:textId="77777777" w:rsidR="000A65FA" w:rsidRPr="00127841" w:rsidRDefault="000A65FA" w:rsidP="002812BD">
            <w:pPr>
              <w:rPr>
                <w:b/>
                <w:bCs/>
                <w:sz w:val="20"/>
                <w:szCs w:val="20"/>
              </w:rPr>
            </w:pPr>
            <w:r w:rsidRPr="00127841">
              <w:rPr>
                <w:b/>
                <w:bCs/>
                <w:sz w:val="20"/>
                <w:szCs w:val="20"/>
              </w:rPr>
              <w:t>co-beneficiary, affiliated entity</w:t>
            </w:r>
          </w:p>
        </w:tc>
        <w:tc>
          <w:tcPr>
            <w:tcW w:w="52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32A5650" w14:textId="77777777" w:rsidR="000A65FA" w:rsidRPr="004D4F61" w:rsidRDefault="000A65FA" w:rsidP="002812BD">
            <w:pPr>
              <w:rPr>
                <w:b/>
                <w:bCs/>
                <w:sz w:val="20"/>
                <w:szCs w:val="20"/>
                <w:vertAlign w:val="superscript"/>
              </w:rPr>
            </w:pPr>
            <w:r w:rsidRPr="00127841">
              <w:rPr>
                <w:b/>
                <w:bCs/>
                <w:sz w:val="20"/>
                <w:szCs w:val="20"/>
              </w:rPr>
              <w:t>Donors to the action (name)</w:t>
            </w:r>
            <w:r w:rsidRPr="004D4F61">
              <w:rPr>
                <w:b/>
                <w:bCs/>
                <w:sz w:val="20"/>
                <w:szCs w:val="20"/>
                <w:vertAlign w:val="superscript"/>
              </w:rPr>
              <w:footnoteReference w:customMarkFollows="1" w:id="20"/>
              <w:t>[1]</w:t>
            </w:r>
          </w:p>
          <w:p w14:paraId="5A3DF85A" w14:textId="77777777" w:rsidR="000A65FA" w:rsidRPr="00127841" w:rsidRDefault="000A65FA" w:rsidP="002812BD">
            <w:pPr>
              <w:rPr>
                <w:b/>
                <w:bCs/>
                <w:sz w:val="20"/>
                <w:szCs w:val="20"/>
              </w:rPr>
            </w:pPr>
          </w:p>
        </w:tc>
        <w:tc>
          <w:tcPr>
            <w:tcW w:w="18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66D84DE" w14:textId="77777777" w:rsidR="000A65FA" w:rsidRPr="00127841" w:rsidRDefault="000A65FA" w:rsidP="002812BD">
            <w:pPr>
              <w:rPr>
                <w:sz w:val="20"/>
                <w:szCs w:val="20"/>
              </w:rPr>
            </w:pPr>
            <w:r w:rsidRPr="00127841">
              <w:rPr>
                <w:b/>
                <w:bCs/>
                <w:sz w:val="20"/>
                <w:szCs w:val="20"/>
              </w:rPr>
              <w:t xml:space="preserve">Dates </w:t>
            </w:r>
            <w:r w:rsidRPr="00127841">
              <w:rPr>
                <w:sz w:val="20"/>
                <w:szCs w:val="20"/>
              </w:rPr>
              <w:t>(from..to)</w:t>
            </w:r>
          </w:p>
          <w:p w14:paraId="028EE8E8" w14:textId="77777777" w:rsidR="000A65FA" w:rsidRPr="00127841" w:rsidRDefault="000A65FA" w:rsidP="002812BD">
            <w:pPr>
              <w:rPr>
                <w:b/>
                <w:bCs/>
                <w:sz w:val="20"/>
                <w:szCs w:val="20"/>
              </w:rPr>
            </w:pPr>
            <w:r w:rsidRPr="00127841">
              <w:rPr>
                <w:sz w:val="20"/>
                <w:szCs w:val="20"/>
              </w:rPr>
              <w:t xml:space="preserve">dd/mm/yyyy </w:t>
            </w:r>
          </w:p>
        </w:tc>
      </w:tr>
      <w:tr w:rsidR="000A65FA" w:rsidRPr="00127841" w14:paraId="31C7A69F" w14:textId="77777777" w:rsidTr="002812BD">
        <w:trPr>
          <w:trHeight w:val="970"/>
          <w:tblCellSpacing w:w="18" w:type="dxa"/>
        </w:trPr>
        <w:tc>
          <w:tcPr>
            <w:tcW w:w="17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26BC8B4" w14:textId="77777777" w:rsidR="000A65FA" w:rsidRPr="00127841" w:rsidRDefault="000A65FA" w:rsidP="002812BD">
            <w:pPr>
              <w:rPr>
                <w:bCs/>
                <w:color w:val="31849B" w:themeColor="accent5" w:themeShade="BF"/>
                <w:sz w:val="20"/>
                <w:szCs w:val="20"/>
              </w:rPr>
            </w:pPr>
            <w:r w:rsidRPr="00127841">
              <w:rPr>
                <w:bCs/>
                <w:color w:val="31849B" w:themeColor="accent5" w:themeShade="BF"/>
                <w:sz w:val="20"/>
                <w:szCs w:val="20"/>
              </w:rPr>
              <w:t>All states of Nigeria and FCT. </w:t>
            </w:r>
          </w:p>
        </w:tc>
        <w:tc>
          <w:tcPr>
            <w:tcW w:w="25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BFF7683"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€1m</w:t>
            </w:r>
          </w:p>
        </w:tc>
        <w:tc>
          <w:tcPr>
            <w:tcW w:w="23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2724041"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 xml:space="preserve">Coordinator </w:t>
            </w:r>
          </w:p>
        </w:tc>
        <w:tc>
          <w:tcPr>
            <w:tcW w:w="52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417CE16"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African Development Bank</w:t>
            </w:r>
          </w:p>
        </w:tc>
        <w:tc>
          <w:tcPr>
            <w:tcW w:w="18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049FEFB" w14:textId="77777777" w:rsidR="000A65FA" w:rsidRPr="004D4F61" w:rsidRDefault="000A65FA" w:rsidP="002812BD">
            <w:pPr>
              <w:rPr>
                <w:color w:val="31849B" w:themeColor="accent5" w:themeShade="BF"/>
                <w:sz w:val="20"/>
                <w:szCs w:val="20"/>
              </w:rPr>
            </w:pPr>
            <w:r w:rsidRPr="004D4F61">
              <w:rPr>
                <w:color w:val="31849B" w:themeColor="accent5" w:themeShade="BF"/>
                <w:sz w:val="20"/>
                <w:szCs w:val="20"/>
              </w:rPr>
              <w:t>July 2014 – June 2015</w:t>
            </w:r>
          </w:p>
        </w:tc>
      </w:tr>
      <w:tr w:rsidR="000A65FA" w:rsidRPr="00127841" w14:paraId="2D0ABEEE" w14:textId="77777777" w:rsidTr="002812BD">
        <w:trPr>
          <w:trHeight w:val="1566"/>
          <w:tblCellSpacing w:w="18" w:type="dxa"/>
        </w:trPr>
        <w:tc>
          <w:tcPr>
            <w:tcW w:w="4325" w:type="dxa"/>
            <w:gridSpan w:val="2"/>
            <w:tcBorders>
              <w:top w:val="outset" w:sz="8" w:space="0" w:color="auto"/>
              <w:left w:val="outset" w:sz="8" w:space="0" w:color="auto"/>
              <w:bottom w:val="outset" w:sz="24" w:space="0" w:color="auto"/>
              <w:right w:val="outset" w:sz="8" w:space="0" w:color="auto"/>
            </w:tcBorders>
            <w:tcMar>
              <w:top w:w="0" w:type="dxa"/>
              <w:left w:w="108" w:type="dxa"/>
              <w:bottom w:w="0" w:type="dxa"/>
              <w:right w:w="108" w:type="dxa"/>
            </w:tcMar>
            <w:hideMark/>
          </w:tcPr>
          <w:p w14:paraId="534FE785" w14:textId="77777777" w:rsidR="000A65FA" w:rsidRPr="00127841" w:rsidRDefault="000A65FA" w:rsidP="002812BD">
            <w:pPr>
              <w:rPr>
                <w:sz w:val="20"/>
                <w:szCs w:val="20"/>
              </w:rPr>
            </w:pPr>
          </w:p>
          <w:p w14:paraId="3B71C5AA" w14:textId="77777777" w:rsidR="000A65FA" w:rsidRPr="00127841" w:rsidRDefault="000A65FA" w:rsidP="002812BD">
            <w:pPr>
              <w:rPr>
                <w:sz w:val="20"/>
                <w:szCs w:val="20"/>
              </w:rPr>
            </w:pPr>
            <w:r w:rsidRPr="00127841">
              <w:rPr>
                <w:sz w:val="20"/>
                <w:szCs w:val="20"/>
              </w:rPr>
              <w:t>Objectives and results of the action</w:t>
            </w:r>
          </w:p>
          <w:p w14:paraId="16B8D743" w14:textId="77777777" w:rsidR="000A65FA" w:rsidRPr="00127841" w:rsidRDefault="000A65FA" w:rsidP="002812BD">
            <w:pPr>
              <w:rPr>
                <w:sz w:val="20"/>
                <w:szCs w:val="20"/>
              </w:rPr>
            </w:pPr>
          </w:p>
        </w:tc>
        <w:tc>
          <w:tcPr>
            <w:tcW w:w="9565" w:type="dxa"/>
            <w:gridSpan w:val="3"/>
            <w:tcBorders>
              <w:top w:val="nil"/>
              <w:left w:val="nil"/>
              <w:bottom w:val="nil"/>
              <w:right w:val="nil"/>
            </w:tcBorders>
            <w:vAlign w:val="center"/>
            <w:hideMark/>
          </w:tcPr>
          <w:p w14:paraId="4C26EA46" w14:textId="77777777" w:rsidR="000A65FA" w:rsidRPr="00127841" w:rsidRDefault="000A65FA" w:rsidP="002812BD">
            <w:pPr>
              <w:numPr>
                <w:ilvl w:val="0"/>
                <w:numId w:val="19"/>
              </w:numPr>
              <w:rPr>
                <w:color w:val="31849B" w:themeColor="accent5" w:themeShade="BF"/>
                <w:sz w:val="20"/>
                <w:szCs w:val="20"/>
              </w:rPr>
            </w:pPr>
            <w:r w:rsidRPr="00127841">
              <w:rPr>
                <w:color w:val="31849B" w:themeColor="accent5" w:themeShade="BF"/>
                <w:sz w:val="20"/>
                <w:szCs w:val="20"/>
              </w:rPr>
              <w:t>To contain the disease within the identified geographical location and interrupt transmission to other parts of the country</w:t>
            </w:r>
          </w:p>
          <w:p w14:paraId="0BF65D78" w14:textId="77777777" w:rsidR="000A65FA" w:rsidRPr="00127841" w:rsidRDefault="000A65FA" w:rsidP="002812BD">
            <w:pPr>
              <w:numPr>
                <w:ilvl w:val="0"/>
                <w:numId w:val="19"/>
              </w:numPr>
              <w:rPr>
                <w:color w:val="31849B" w:themeColor="accent5" w:themeShade="BF"/>
                <w:sz w:val="20"/>
                <w:szCs w:val="20"/>
              </w:rPr>
            </w:pPr>
            <w:r w:rsidRPr="00127841">
              <w:rPr>
                <w:color w:val="31849B" w:themeColor="accent5" w:themeShade="BF"/>
                <w:sz w:val="20"/>
                <w:szCs w:val="20"/>
              </w:rPr>
              <w:t>To improve community knowledge about preventive actions that help control the spread of the Ebola virus disease</w:t>
            </w:r>
          </w:p>
          <w:p w14:paraId="056C7680" w14:textId="77777777" w:rsidR="000A65FA" w:rsidRPr="00127841" w:rsidRDefault="000A65FA" w:rsidP="000A65FA">
            <w:pPr>
              <w:numPr>
                <w:ilvl w:val="0"/>
                <w:numId w:val="19"/>
              </w:numPr>
              <w:rPr>
                <w:sz w:val="20"/>
                <w:szCs w:val="20"/>
              </w:rPr>
            </w:pPr>
            <w:r w:rsidRPr="00127841">
              <w:rPr>
                <w:color w:val="31849B" w:themeColor="accent5" w:themeShade="BF"/>
                <w:sz w:val="20"/>
                <w:szCs w:val="20"/>
              </w:rPr>
              <w:t>To reduce stigma and discrimination associated with EVD</w:t>
            </w:r>
          </w:p>
        </w:tc>
      </w:tr>
    </w:tbl>
    <w:p w14:paraId="104B6D4E" w14:textId="77777777" w:rsidR="000A65FA" w:rsidRPr="00127841" w:rsidRDefault="000A65FA" w:rsidP="000A65FA">
      <w:pPr>
        <w:rPr>
          <w:sz w:val="20"/>
          <w:szCs w:val="20"/>
        </w:rPr>
      </w:pPr>
    </w:p>
    <w:p w14:paraId="38AD0FB2" w14:textId="77777777" w:rsidR="000A65FA" w:rsidRPr="00127841" w:rsidRDefault="000A65FA" w:rsidP="00C4316B">
      <w:pPr>
        <w:rPr>
          <w:sz w:val="20"/>
          <w:szCs w:val="20"/>
        </w:rPr>
        <w:sectPr w:rsidR="000A65FA" w:rsidRPr="00127841" w:rsidSect="0068562B">
          <w:pgSz w:w="16838" w:h="11906" w:orient="landscape"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14:paraId="623FE8A4" w14:textId="77777777" w:rsidR="00AB3354" w:rsidRPr="00127841" w:rsidRDefault="00C43F9A" w:rsidP="008E5C90">
      <w:pPr>
        <w:pStyle w:val="Heading2"/>
      </w:pPr>
      <w:bookmarkStart w:id="61" w:name="_Toc480839966"/>
      <w:bookmarkStart w:id="62" w:name="_Toc404178545"/>
      <w:r w:rsidRPr="00127841">
        <w:lastRenderedPageBreak/>
        <w:t xml:space="preserve">The </w:t>
      </w:r>
      <w:r w:rsidR="00BD0E6A" w:rsidRPr="00127841">
        <w:t>lead a</w:t>
      </w:r>
      <w:r w:rsidRPr="00127841">
        <w:t>pplican</w:t>
      </w:r>
      <w:r w:rsidR="00F507E2" w:rsidRPr="00127841">
        <w:t>t</w:t>
      </w:r>
      <w:r w:rsidR="002362C8" w:rsidRPr="00127841">
        <w:t>, the co-applicant(s) and affiliated entities</w:t>
      </w:r>
      <w:bookmarkEnd w:id="61"/>
    </w:p>
    <w:p w14:paraId="48CCD8A2" w14:textId="77777777" w:rsidR="00950D5D" w:rsidRPr="00127841" w:rsidRDefault="00950D5D" w:rsidP="00C43F9A">
      <w:pPr>
        <w:jc w:val="both"/>
      </w:pPr>
    </w:p>
    <w:bookmarkEnd w:id="62"/>
    <w:p w14:paraId="759F9EC2" w14:textId="77777777" w:rsidR="00350A4E" w:rsidRPr="00127841" w:rsidRDefault="00350A4E" w:rsidP="00C43F9A">
      <w:pPr>
        <w:jc w:val="both"/>
        <w:rPr>
          <w:snapToGrid w:val="0"/>
          <w:sz w:val="22"/>
          <w:szCs w:val="22"/>
        </w:rPr>
      </w:pPr>
    </w:p>
    <w:tbl>
      <w:tblPr>
        <w:tblStyle w:val="TableWeb3"/>
        <w:tblW w:w="9072" w:type="dxa"/>
        <w:tblLayout w:type="fixed"/>
        <w:tblLook w:val="0000" w:firstRow="0" w:lastRow="0" w:firstColumn="0" w:lastColumn="0" w:noHBand="0" w:noVBand="0"/>
      </w:tblPr>
      <w:tblGrid>
        <w:gridCol w:w="4886"/>
        <w:gridCol w:w="4186"/>
      </w:tblGrid>
      <w:tr w:rsidR="0086660B" w:rsidRPr="00127841" w14:paraId="02A0BF5B" w14:textId="77777777" w:rsidTr="000B1BB4">
        <w:tc>
          <w:tcPr>
            <w:tcW w:w="4826" w:type="dxa"/>
            <w:tcBorders>
              <w:top w:val="outset" w:sz="24" w:space="0" w:color="auto"/>
            </w:tcBorders>
            <w:shd w:val="clear" w:color="auto" w:fill="D9D9D9" w:themeFill="background1" w:themeFillShade="D9"/>
          </w:tcPr>
          <w:p w14:paraId="079A6580" w14:textId="77777777" w:rsidR="0086660B" w:rsidRPr="00127841" w:rsidRDefault="0086660B" w:rsidP="0086660B">
            <w:pPr>
              <w:tabs>
                <w:tab w:val="left" w:pos="4820"/>
              </w:tabs>
              <w:spacing w:before="80" w:after="80" w:line="240" w:lineRule="exact"/>
              <w:jc w:val="both"/>
              <w:rPr>
                <w:b/>
                <w:sz w:val="22"/>
                <w:szCs w:val="22"/>
              </w:rPr>
            </w:pPr>
            <w:r w:rsidRPr="00127841">
              <w:rPr>
                <w:b/>
                <w:sz w:val="22"/>
                <w:szCs w:val="22"/>
              </w:rPr>
              <w:t>Name of the lead applicant</w:t>
            </w:r>
          </w:p>
        </w:tc>
        <w:tc>
          <w:tcPr>
            <w:tcW w:w="4126" w:type="dxa"/>
            <w:tcBorders>
              <w:top w:val="outset" w:sz="24" w:space="0" w:color="auto"/>
            </w:tcBorders>
          </w:tcPr>
          <w:p w14:paraId="49349E11" w14:textId="30E754DC" w:rsidR="0086660B" w:rsidRPr="00127841" w:rsidRDefault="0086660B" w:rsidP="0086660B">
            <w:pPr>
              <w:tabs>
                <w:tab w:val="left" w:pos="4820"/>
              </w:tabs>
              <w:spacing w:before="80" w:after="80" w:line="240" w:lineRule="exact"/>
              <w:ind w:left="34"/>
              <w:rPr>
                <w:sz w:val="22"/>
                <w:szCs w:val="22"/>
              </w:rPr>
            </w:pPr>
            <w:r w:rsidRPr="00127841">
              <w:t>United Nations Development Programme (UNDP)</w:t>
            </w:r>
          </w:p>
        </w:tc>
      </w:tr>
      <w:tr w:rsidR="0086660B" w:rsidRPr="00127841" w14:paraId="2C9F7C7D" w14:textId="77777777" w:rsidTr="000B1BB4">
        <w:tc>
          <w:tcPr>
            <w:tcW w:w="4826" w:type="dxa"/>
            <w:shd w:val="clear" w:color="auto" w:fill="D9D9D9" w:themeFill="background1" w:themeFillShade="D9"/>
          </w:tcPr>
          <w:p w14:paraId="6BD9BCFB" w14:textId="77777777" w:rsidR="0086660B" w:rsidRPr="00127841" w:rsidRDefault="0086660B" w:rsidP="0086660B">
            <w:pPr>
              <w:tabs>
                <w:tab w:val="left" w:pos="4820"/>
              </w:tabs>
              <w:spacing w:before="80" w:after="80" w:line="240" w:lineRule="exact"/>
              <w:jc w:val="both"/>
              <w:rPr>
                <w:sz w:val="22"/>
                <w:szCs w:val="22"/>
              </w:rPr>
            </w:pPr>
            <w:r w:rsidRPr="00127841">
              <w:rPr>
                <w:sz w:val="22"/>
                <w:szCs w:val="22"/>
              </w:rPr>
              <w:t>EuropeAid ID</w:t>
            </w:r>
          </w:p>
        </w:tc>
        <w:tc>
          <w:tcPr>
            <w:tcW w:w="4126" w:type="dxa"/>
          </w:tcPr>
          <w:p w14:paraId="1B33C87F" w14:textId="35AF5743" w:rsidR="0086660B" w:rsidRPr="00127841" w:rsidRDefault="0086660B" w:rsidP="0086660B">
            <w:pPr>
              <w:tabs>
                <w:tab w:val="left" w:pos="4820"/>
              </w:tabs>
              <w:spacing w:before="80" w:after="80" w:line="240" w:lineRule="exact"/>
              <w:rPr>
                <w:sz w:val="22"/>
                <w:szCs w:val="22"/>
              </w:rPr>
            </w:pPr>
            <w:r w:rsidRPr="00127841">
              <w:t>US-2008-FIB-2702949105</w:t>
            </w:r>
          </w:p>
        </w:tc>
      </w:tr>
      <w:tr w:rsidR="0086660B" w:rsidRPr="00127841" w14:paraId="787BD90F" w14:textId="77777777" w:rsidTr="000B1BB4">
        <w:tc>
          <w:tcPr>
            <w:tcW w:w="4826" w:type="dxa"/>
            <w:shd w:val="clear" w:color="auto" w:fill="D9D9D9" w:themeFill="background1" w:themeFillShade="D9"/>
          </w:tcPr>
          <w:p w14:paraId="7D77A4C4" w14:textId="77777777" w:rsidR="0086660B" w:rsidRPr="00127841" w:rsidRDefault="0086660B" w:rsidP="0086660B">
            <w:pPr>
              <w:tabs>
                <w:tab w:val="left" w:pos="4820"/>
              </w:tabs>
              <w:spacing w:before="80" w:after="80" w:line="240" w:lineRule="exact"/>
              <w:rPr>
                <w:sz w:val="22"/>
                <w:szCs w:val="22"/>
              </w:rPr>
            </w:pPr>
            <w:r w:rsidRPr="00127841">
              <w:rPr>
                <w:sz w:val="22"/>
                <w:szCs w:val="22"/>
              </w:rPr>
              <w:t>Nationality</w:t>
            </w:r>
            <w:r w:rsidRPr="004D4F61">
              <w:rPr>
                <w:rStyle w:val="FootnoteReference"/>
                <w:sz w:val="22"/>
                <w:szCs w:val="16"/>
                <w:lang w:val="en-GB"/>
              </w:rPr>
              <w:footnoteReference w:id="21"/>
            </w:r>
            <w:r w:rsidRPr="00127841">
              <w:rPr>
                <w:sz w:val="22"/>
                <w:szCs w:val="22"/>
              </w:rPr>
              <w:t>/ Country and date of registration</w:t>
            </w:r>
            <w:r w:rsidRPr="004D4F61">
              <w:rPr>
                <w:rStyle w:val="FootnoteReference"/>
                <w:sz w:val="22"/>
                <w:szCs w:val="16"/>
                <w:lang w:val="en-GB"/>
              </w:rPr>
              <w:footnoteReference w:id="22"/>
            </w:r>
          </w:p>
        </w:tc>
        <w:tc>
          <w:tcPr>
            <w:tcW w:w="4126" w:type="dxa"/>
          </w:tcPr>
          <w:p w14:paraId="71F8FFD7" w14:textId="22B368ED" w:rsidR="0086660B" w:rsidRPr="00127841" w:rsidRDefault="0086660B" w:rsidP="0086660B">
            <w:pPr>
              <w:tabs>
                <w:tab w:val="left" w:pos="4820"/>
              </w:tabs>
              <w:spacing w:before="80" w:after="80" w:line="240" w:lineRule="exact"/>
              <w:rPr>
                <w:sz w:val="22"/>
                <w:szCs w:val="22"/>
              </w:rPr>
            </w:pPr>
            <w:r w:rsidRPr="00127841">
              <w:t>N/A - International Organisation</w:t>
            </w:r>
          </w:p>
        </w:tc>
      </w:tr>
      <w:tr w:rsidR="0086660B" w:rsidRPr="00127841" w14:paraId="75631FD2" w14:textId="77777777" w:rsidTr="000B1BB4">
        <w:tc>
          <w:tcPr>
            <w:tcW w:w="4826" w:type="dxa"/>
            <w:shd w:val="clear" w:color="auto" w:fill="D9D9D9" w:themeFill="background1" w:themeFillShade="D9"/>
          </w:tcPr>
          <w:p w14:paraId="4242FB53" w14:textId="77777777" w:rsidR="0086660B" w:rsidRPr="00127841" w:rsidRDefault="0086660B" w:rsidP="0086660B">
            <w:pPr>
              <w:tabs>
                <w:tab w:val="left" w:pos="4820"/>
              </w:tabs>
              <w:spacing w:before="80" w:after="80" w:line="240" w:lineRule="exact"/>
              <w:jc w:val="both"/>
              <w:rPr>
                <w:sz w:val="22"/>
                <w:szCs w:val="22"/>
              </w:rPr>
            </w:pPr>
            <w:r w:rsidRPr="00127841">
              <w:rPr>
                <w:sz w:val="22"/>
                <w:szCs w:val="22"/>
              </w:rPr>
              <w:t>Legal Entity File number</w:t>
            </w:r>
            <w:r w:rsidRPr="004D4F61">
              <w:rPr>
                <w:rStyle w:val="FootnoteReference"/>
                <w:sz w:val="22"/>
                <w:szCs w:val="16"/>
                <w:lang w:val="en-GB"/>
              </w:rPr>
              <w:footnoteReference w:id="23"/>
            </w:r>
          </w:p>
        </w:tc>
        <w:tc>
          <w:tcPr>
            <w:tcW w:w="4126" w:type="dxa"/>
          </w:tcPr>
          <w:p w14:paraId="1EB08821" w14:textId="57CD1FCB" w:rsidR="0086660B" w:rsidRPr="00127841" w:rsidRDefault="0086660B" w:rsidP="0086660B">
            <w:pPr>
              <w:tabs>
                <w:tab w:val="left" w:pos="4820"/>
              </w:tabs>
              <w:spacing w:before="80" w:after="80" w:line="240" w:lineRule="exact"/>
              <w:rPr>
                <w:sz w:val="22"/>
                <w:szCs w:val="22"/>
              </w:rPr>
            </w:pPr>
            <w:r w:rsidRPr="00127841">
              <w:t>6000055554</w:t>
            </w:r>
          </w:p>
        </w:tc>
      </w:tr>
      <w:tr w:rsidR="0086660B" w:rsidRPr="00127841" w14:paraId="58C2188C" w14:textId="77777777" w:rsidTr="000B1BB4">
        <w:tc>
          <w:tcPr>
            <w:tcW w:w="4826" w:type="dxa"/>
            <w:shd w:val="clear" w:color="auto" w:fill="D9D9D9" w:themeFill="background1" w:themeFillShade="D9"/>
          </w:tcPr>
          <w:p w14:paraId="76C8A037" w14:textId="77777777" w:rsidR="0086660B" w:rsidRPr="00127841" w:rsidRDefault="0086660B" w:rsidP="0086660B">
            <w:pPr>
              <w:tabs>
                <w:tab w:val="left" w:pos="4820"/>
              </w:tabs>
              <w:spacing w:before="80" w:line="240" w:lineRule="exact"/>
              <w:jc w:val="both"/>
              <w:rPr>
                <w:sz w:val="22"/>
                <w:szCs w:val="22"/>
              </w:rPr>
            </w:pPr>
            <w:r w:rsidRPr="00127841">
              <w:rPr>
                <w:sz w:val="22"/>
                <w:szCs w:val="22"/>
              </w:rPr>
              <w:t>Legal status</w:t>
            </w:r>
            <w:r w:rsidRPr="004D4F61">
              <w:rPr>
                <w:rStyle w:val="FootnoteReference"/>
                <w:sz w:val="22"/>
                <w:szCs w:val="16"/>
                <w:lang w:val="en-GB"/>
              </w:rPr>
              <w:footnoteReference w:id="24"/>
            </w:r>
          </w:p>
        </w:tc>
        <w:tc>
          <w:tcPr>
            <w:tcW w:w="4126" w:type="dxa"/>
          </w:tcPr>
          <w:p w14:paraId="09B75199" w14:textId="2EE967F1" w:rsidR="0086660B" w:rsidRPr="00127841" w:rsidRDefault="0086660B" w:rsidP="0086660B">
            <w:pPr>
              <w:tabs>
                <w:tab w:val="left" w:pos="4820"/>
              </w:tabs>
              <w:spacing w:before="80" w:after="80" w:line="240" w:lineRule="exact"/>
              <w:rPr>
                <w:sz w:val="22"/>
                <w:szCs w:val="22"/>
              </w:rPr>
            </w:pPr>
            <w:r w:rsidRPr="00127841">
              <w:t>International Organisation</w:t>
            </w:r>
            <w:r w:rsidR="00940841">
              <w:t xml:space="preserve"> (UN)</w:t>
            </w:r>
          </w:p>
        </w:tc>
      </w:tr>
      <w:tr w:rsidR="0086660B" w:rsidRPr="00127841" w14:paraId="450C1648" w14:textId="77777777" w:rsidTr="000B1BB4">
        <w:tc>
          <w:tcPr>
            <w:tcW w:w="4826" w:type="dxa"/>
            <w:shd w:val="clear" w:color="auto" w:fill="D9D9D9" w:themeFill="background1" w:themeFillShade="D9"/>
          </w:tcPr>
          <w:p w14:paraId="29349504" w14:textId="77777777" w:rsidR="0086660B" w:rsidRPr="00127841" w:rsidRDefault="0086660B" w:rsidP="0086660B">
            <w:pPr>
              <w:tabs>
                <w:tab w:val="left" w:pos="4820"/>
              </w:tabs>
              <w:spacing w:before="80" w:after="80" w:line="240" w:lineRule="exact"/>
              <w:jc w:val="both"/>
              <w:rPr>
                <w:b/>
                <w:sz w:val="22"/>
                <w:szCs w:val="22"/>
              </w:rPr>
            </w:pPr>
            <w:r w:rsidRPr="00127841">
              <w:rPr>
                <w:b/>
                <w:sz w:val="22"/>
                <w:szCs w:val="22"/>
              </w:rPr>
              <w:t xml:space="preserve">Co-applicant(s) </w:t>
            </w:r>
            <w:r w:rsidRPr="004D4F61">
              <w:rPr>
                <w:rStyle w:val="FootnoteReference"/>
                <w:b/>
                <w:sz w:val="22"/>
                <w:szCs w:val="22"/>
                <w:lang w:val="en-GB"/>
              </w:rPr>
              <w:footnoteReference w:id="25"/>
            </w:r>
          </w:p>
        </w:tc>
        <w:tc>
          <w:tcPr>
            <w:tcW w:w="4126" w:type="dxa"/>
          </w:tcPr>
          <w:p w14:paraId="61459258" w14:textId="50BD8871" w:rsidR="0086660B" w:rsidRPr="00127841" w:rsidRDefault="0086660B" w:rsidP="0086660B">
            <w:pPr>
              <w:tabs>
                <w:tab w:val="left" w:pos="4820"/>
              </w:tabs>
              <w:spacing w:before="80" w:after="80" w:line="240" w:lineRule="exact"/>
              <w:ind w:left="34"/>
              <w:rPr>
                <w:sz w:val="22"/>
                <w:szCs w:val="22"/>
              </w:rPr>
            </w:pPr>
          </w:p>
        </w:tc>
      </w:tr>
      <w:tr w:rsidR="00940841" w:rsidRPr="00127841" w14:paraId="1356AD7D" w14:textId="77777777" w:rsidTr="000B1BB4">
        <w:tc>
          <w:tcPr>
            <w:tcW w:w="4826" w:type="dxa"/>
            <w:shd w:val="clear" w:color="auto" w:fill="D9D9D9" w:themeFill="background1" w:themeFillShade="D9"/>
          </w:tcPr>
          <w:p w14:paraId="7BBF999A" w14:textId="77777777" w:rsidR="00940841" w:rsidRPr="00127841" w:rsidRDefault="00940841" w:rsidP="00940841">
            <w:pPr>
              <w:tabs>
                <w:tab w:val="left" w:pos="4820"/>
              </w:tabs>
              <w:spacing w:before="80" w:after="80" w:line="240" w:lineRule="exact"/>
              <w:jc w:val="both"/>
              <w:rPr>
                <w:sz w:val="22"/>
                <w:szCs w:val="22"/>
              </w:rPr>
            </w:pPr>
            <w:r w:rsidRPr="00127841">
              <w:rPr>
                <w:sz w:val="22"/>
                <w:szCs w:val="22"/>
              </w:rPr>
              <w:t>Name of the co-applicant</w:t>
            </w:r>
          </w:p>
        </w:tc>
        <w:tc>
          <w:tcPr>
            <w:tcW w:w="4126" w:type="dxa"/>
          </w:tcPr>
          <w:p w14:paraId="007493CC" w14:textId="1972A5B4" w:rsidR="00940841" w:rsidRPr="00127841" w:rsidRDefault="00940841" w:rsidP="00940841">
            <w:pPr>
              <w:tabs>
                <w:tab w:val="left" w:pos="4820"/>
              </w:tabs>
              <w:spacing w:before="80" w:after="80" w:line="240" w:lineRule="exact"/>
              <w:jc w:val="both"/>
              <w:rPr>
                <w:sz w:val="22"/>
                <w:szCs w:val="22"/>
              </w:rPr>
            </w:pPr>
            <w:r w:rsidRPr="005E4A1F">
              <w:t>World Health Organisation</w:t>
            </w:r>
          </w:p>
        </w:tc>
      </w:tr>
      <w:tr w:rsidR="00940841" w:rsidRPr="00127841" w14:paraId="5EA2C939" w14:textId="77777777" w:rsidTr="000B1BB4">
        <w:tc>
          <w:tcPr>
            <w:tcW w:w="4826" w:type="dxa"/>
            <w:shd w:val="clear" w:color="auto" w:fill="D9D9D9" w:themeFill="background1" w:themeFillShade="D9"/>
          </w:tcPr>
          <w:p w14:paraId="7F4A469C" w14:textId="77777777" w:rsidR="00940841" w:rsidRPr="00127841" w:rsidRDefault="00940841" w:rsidP="00940841">
            <w:pPr>
              <w:tabs>
                <w:tab w:val="left" w:pos="4820"/>
              </w:tabs>
              <w:spacing w:before="80" w:after="80" w:line="240" w:lineRule="exact"/>
              <w:jc w:val="both"/>
              <w:rPr>
                <w:sz w:val="22"/>
                <w:szCs w:val="22"/>
              </w:rPr>
            </w:pPr>
            <w:r w:rsidRPr="00127841">
              <w:rPr>
                <w:sz w:val="22"/>
                <w:szCs w:val="22"/>
              </w:rPr>
              <w:t xml:space="preserve">EuropeAid ID </w:t>
            </w:r>
          </w:p>
        </w:tc>
        <w:tc>
          <w:tcPr>
            <w:tcW w:w="4126" w:type="dxa"/>
          </w:tcPr>
          <w:p w14:paraId="5F83CED6" w14:textId="15532691" w:rsidR="00940841" w:rsidRPr="00127841" w:rsidRDefault="00940841" w:rsidP="00940841">
            <w:pPr>
              <w:tabs>
                <w:tab w:val="left" w:pos="4820"/>
              </w:tabs>
              <w:spacing w:before="80" w:after="80" w:line="240" w:lineRule="exact"/>
              <w:ind w:left="34"/>
              <w:jc w:val="both"/>
              <w:rPr>
                <w:sz w:val="22"/>
                <w:szCs w:val="22"/>
                <w:highlight w:val="yellow"/>
              </w:rPr>
            </w:pPr>
            <w:r w:rsidRPr="005E4A1F">
              <w:t>CH-2008-GOJ-0802761859</w:t>
            </w:r>
          </w:p>
        </w:tc>
      </w:tr>
      <w:tr w:rsidR="00940841" w:rsidRPr="00127841" w14:paraId="30CE6032" w14:textId="77777777" w:rsidTr="000B1BB4">
        <w:tc>
          <w:tcPr>
            <w:tcW w:w="4826" w:type="dxa"/>
            <w:shd w:val="clear" w:color="auto" w:fill="D9D9D9" w:themeFill="background1" w:themeFillShade="D9"/>
          </w:tcPr>
          <w:p w14:paraId="260E759D" w14:textId="77777777" w:rsidR="00940841" w:rsidRPr="00127841" w:rsidRDefault="00940841" w:rsidP="00940841">
            <w:pPr>
              <w:tabs>
                <w:tab w:val="left" w:pos="4820"/>
              </w:tabs>
              <w:spacing w:before="80" w:after="80" w:line="240" w:lineRule="exact"/>
              <w:rPr>
                <w:sz w:val="22"/>
                <w:szCs w:val="22"/>
              </w:rPr>
            </w:pPr>
            <w:r w:rsidRPr="00127841">
              <w:rPr>
                <w:sz w:val="22"/>
                <w:szCs w:val="22"/>
              </w:rPr>
              <w:t>Nationality/ Country</w:t>
            </w:r>
            <w:r w:rsidRPr="00127841">
              <w:t xml:space="preserve"> </w:t>
            </w:r>
            <w:r w:rsidRPr="00127841">
              <w:rPr>
                <w:sz w:val="22"/>
                <w:szCs w:val="22"/>
              </w:rPr>
              <w:t>and date of registration</w:t>
            </w:r>
          </w:p>
        </w:tc>
        <w:tc>
          <w:tcPr>
            <w:tcW w:w="4126" w:type="dxa"/>
          </w:tcPr>
          <w:p w14:paraId="13C2BCB6" w14:textId="0E453596" w:rsidR="00940841" w:rsidRPr="00127841" w:rsidRDefault="00940841" w:rsidP="00940841">
            <w:pPr>
              <w:tabs>
                <w:tab w:val="left" w:pos="4820"/>
              </w:tabs>
              <w:spacing w:before="80" w:after="80" w:line="240" w:lineRule="exact"/>
              <w:jc w:val="both"/>
              <w:rPr>
                <w:sz w:val="22"/>
                <w:szCs w:val="22"/>
                <w:highlight w:val="yellow"/>
              </w:rPr>
            </w:pPr>
            <w:r w:rsidRPr="005E4A1F">
              <w:t>07 April 1948</w:t>
            </w:r>
          </w:p>
        </w:tc>
      </w:tr>
      <w:tr w:rsidR="00940841" w:rsidRPr="00127841" w14:paraId="7FAE8F8C" w14:textId="77777777" w:rsidTr="000B1BB4">
        <w:tc>
          <w:tcPr>
            <w:tcW w:w="4826" w:type="dxa"/>
            <w:shd w:val="clear" w:color="auto" w:fill="D9D9D9" w:themeFill="background1" w:themeFillShade="D9"/>
          </w:tcPr>
          <w:p w14:paraId="784D1BFA" w14:textId="77777777" w:rsidR="00940841" w:rsidRPr="00127841" w:rsidRDefault="00940841" w:rsidP="00940841">
            <w:pPr>
              <w:tabs>
                <w:tab w:val="left" w:pos="4820"/>
              </w:tabs>
              <w:spacing w:before="80" w:after="80" w:line="240" w:lineRule="exact"/>
              <w:jc w:val="both"/>
              <w:rPr>
                <w:sz w:val="22"/>
                <w:szCs w:val="22"/>
              </w:rPr>
            </w:pPr>
            <w:r w:rsidRPr="00127841">
              <w:rPr>
                <w:sz w:val="22"/>
                <w:szCs w:val="22"/>
              </w:rPr>
              <w:t>Legal Entity File number (if available)</w:t>
            </w:r>
          </w:p>
        </w:tc>
        <w:tc>
          <w:tcPr>
            <w:tcW w:w="4126" w:type="dxa"/>
          </w:tcPr>
          <w:p w14:paraId="41374067" w14:textId="05D180C5" w:rsidR="00940841" w:rsidRPr="00127841" w:rsidRDefault="00940841" w:rsidP="00940841">
            <w:pPr>
              <w:tabs>
                <w:tab w:val="left" w:pos="4820"/>
              </w:tabs>
              <w:spacing w:before="80" w:after="80" w:line="240" w:lineRule="exact"/>
              <w:jc w:val="both"/>
              <w:rPr>
                <w:sz w:val="22"/>
                <w:szCs w:val="22"/>
                <w:highlight w:val="yellow"/>
              </w:rPr>
            </w:pPr>
            <w:r w:rsidRPr="005E4A1F">
              <w:t>6000053109</w:t>
            </w:r>
          </w:p>
        </w:tc>
      </w:tr>
      <w:tr w:rsidR="00940841" w:rsidRPr="00127841" w14:paraId="7E478AA9" w14:textId="77777777" w:rsidTr="000B1BB4">
        <w:tc>
          <w:tcPr>
            <w:tcW w:w="4826" w:type="dxa"/>
            <w:shd w:val="clear" w:color="auto" w:fill="D9D9D9" w:themeFill="background1" w:themeFillShade="D9"/>
          </w:tcPr>
          <w:p w14:paraId="66C5EFC8" w14:textId="77777777" w:rsidR="00940841" w:rsidRPr="00127841" w:rsidRDefault="00940841" w:rsidP="00940841">
            <w:pPr>
              <w:tabs>
                <w:tab w:val="left" w:pos="4820"/>
              </w:tabs>
              <w:spacing w:before="80" w:line="240" w:lineRule="exact"/>
              <w:jc w:val="both"/>
              <w:rPr>
                <w:sz w:val="22"/>
                <w:szCs w:val="22"/>
              </w:rPr>
            </w:pPr>
            <w:r w:rsidRPr="00127841">
              <w:rPr>
                <w:sz w:val="22"/>
                <w:szCs w:val="22"/>
              </w:rPr>
              <w:t>Legal status</w:t>
            </w:r>
          </w:p>
        </w:tc>
        <w:tc>
          <w:tcPr>
            <w:tcW w:w="4126" w:type="dxa"/>
          </w:tcPr>
          <w:p w14:paraId="528CCAA9" w14:textId="7D6DCEEB" w:rsidR="00940841" w:rsidRPr="00127841" w:rsidRDefault="00940841" w:rsidP="00940841">
            <w:pPr>
              <w:tabs>
                <w:tab w:val="left" w:pos="4820"/>
              </w:tabs>
              <w:spacing w:before="80" w:after="80" w:line="240" w:lineRule="exact"/>
              <w:jc w:val="both"/>
              <w:rPr>
                <w:sz w:val="22"/>
                <w:szCs w:val="22"/>
              </w:rPr>
            </w:pPr>
            <w:r w:rsidRPr="005E4A1F">
              <w:t>International Organisation (UN)</w:t>
            </w:r>
          </w:p>
        </w:tc>
      </w:tr>
      <w:tr w:rsidR="00BD32B1" w:rsidRPr="00127841" w14:paraId="4AC1AB46" w14:textId="77777777" w:rsidTr="000B1BB4">
        <w:tc>
          <w:tcPr>
            <w:tcW w:w="4826" w:type="dxa"/>
            <w:shd w:val="clear" w:color="auto" w:fill="D9D9D9" w:themeFill="background1" w:themeFillShade="D9"/>
          </w:tcPr>
          <w:p w14:paraId="199F6A5C" w14:textId="77777777" w:rsidR="00BD32B1" w:rsidRPr="00127841" w:rsidRDefault="00BD32B1" w:rsidP="00BD32B1">
            <w:pPr>
              <w:tabs>
                <w:tab w:val="left" w:pos="4820"/>
              </w:tabs>
              <w:spacing w:before="80" w:after="80" w:line="240" w:lineRule="exact"/>
              <w:jc w:val="both"/>
              <w:rPr>
                <w:b/>
                <w:sz w:val="22"/>
                <w:szCs w:val="22"/>
              </w:rPr>
            </w:pPr>
            <w:r w:rsidRPr="00127841">
              <w:rPr>
                <w:b/>
                <w:sz w:val="22"/>
                <w:szCs w:val="22"/>
              </w:rPr>
              <w:t>Affiliated Entity(ies)</w:t>
            </w:r>
            <w:r w:rsidRPr="004D4F61">
              <w:rPr>
                <w:rStyle w:val="FootnoteReference"/>
                <w:b/>
                <w:sz w:val="22"/>
                <w:szCs w:val="22"/>
                <w:lang w:val="en-GB"/>
              </w:rPr>
              <w:footnoteReference w:id="26"/>
            </w:r>
            <w:r w:rsidRPr="00127841">
              <w:rPr>
                <w:b/>
                <w:sz w:val="22"/>
                <w:szCs w:val="22"/>
              </w:rPr>
              <w:t xml:space="preserve"> </w:t>
            </w:r>
          </w:p>
        </w:tc>
        <w:tc>
          <w:tcPr>
            <w:tcW w:w="4126" w:type="dxa"/>
          </w:tcPr>
          <w:p w14:paraId="13C013BB" w14:textId="37A4EA42" w:rsidR="00BD32B1" w:rsidRPr="00127841" w:rsidRDefault="00BD32B1" w:rsidP="00BD32B1">
            <w:pPr>
              <w:tabs>
                <w:tab w:val="left" w:pos="4820"/>
              </w:tabs>
              <w:spacing w:before="80" w:after="80" w:line="240" w:lineRule="exact"/>
              <w:jc w:val="both"/>
              <w:rPr>
                <w:sz w:val="22"/>
                <w:szCs w:val="22"/>
              </w:rPr>
            </w:pPr>
            <w:r w:rsidRPr="00127841">
              <w:rPr>
                <w:sz w:val="22"/>
                <w:szCs w:val="22"/>
              </w:rPr>
              <w:t>N/A</w:t>
            </w:r>
          </w:p>
        </w:tc>
      </w:tr>
      <w:tr w:rsidR="00BD32B1" w:rsidRPr="00127841" w14:paraId="120BD30F" w14:textId="77777777" w:rsidTr="000B1BB4">
        <w:tc>
          <w:tcPr>
            <w:tcW w:w="4826" w:type="dxa"/>
            <w:shd w:val="clear" w:color="auto" w:fill="D9D9D9" w:themeFill="background1" w:themeFillShade="D9"/>
          </w:tcPr>
          <w:p w14:paraId="02D47B11" w14:textId="77777777" w:rsidR="00BD32B1" w:rsidRPr="00127841" w:rsidRDefault="00BD32B1" w:rsidP="00BD32B1">
            <w:pPr>
              <w:tabs>
                <w:tab w:val="left" w:pos="4820"/>
              </w:tabs>
              <w:spacing w:before="80" w:after="80" w:line="240" w:lineRule="exact"/>
              <w:jc w:val="both"/>
              <w:rPr>
                <w:sz w:val="22"/>
                <w:szCs w:val="22"/>
              </w:rPr>
            </w:pPr>
            <w:r w:rsidRPr="00127841">
              <w:rPr>
                <w:sz w:val="22"/>
                <w:szCs w:val="22"/>
              </w:rPr>
              <w:t xml:space="preserve">Name of the Affiliated-Entity </w:t>
            </w:r>
          </w:p>
        </w:tc>
        <w:tc>
          <w:tcPr>
            <w:tcW w:w="4126" w:type="dxa"/>
          </w:tcPr>
          <w:p w14:paraId="2C81FE77" w14:textId="77777777" w:rsidR="00BD32B1" w:rsidRPr="00127841" w:rsidRDefault="00BD32B1" w:rsidP="00BD32B1">
            <w:pPr>
              <w:tabs>
                <w:tab w:val="left" w:pos="4820"/>
              </w:tabs>
              <w:spacing w:before="80" w:after="80" w:line="240" w:lineRule="exact"/>
              <w:jc w:val="both"/>
              <w:rPr>
                <w:sz w:val="22"/>
                <w:szCs w:val="22"/>
              </w:rPr>
            </w:pPr>
          </w:p>
        </w:tc>
      </w:tr>
      <w:tr w:rsidR="00BD32B1" w:rsidRPr="00127841" w14:paraId="42CFD554" w14:textId="77777777" w:rsidTr="000B1BB4">
        <w:tc>
          <w:tcPr>
            <w:tcW w:w="4826" w:type="dxa"/>
            <w:shd w:val="clear" w:color="auto" w:fill="D9D9D9" w:themeFill="background1" w:themeFillShade="D9"/>
          </w:tcPr>
          <w:p w14:paraId="6AAC96ED" w14:textId="77777777" w:rsidR="00BD32B1" w:rsidRPr="00127841" w:rsidRDefault="00BD32B1" w:rsidP="00BD32B1">
            <w:pPr>
              <w:tabs>
                <w:tab w:val="left" w:pos="4820"/>
              </w:tabs>
              <w:spacing w:before="80" w:after="80" w:line="240" w:lineRule="exact"/>
              <w:jc w:val="both"/>
              <w:rPr>
                <w:sz w:val="22"/>
                <w:szCs w:val="22"/>
              </w:rPr>
            </w:pPr>
            <w:r w:rsidRPr="00127841">
              <w:rPr>
                <w:sz w:val="22"/>
                <w:szCs w:val="22"/>
              </w:rPr>
              <w:t>EuropeAid ID</w:t>
            </w:r>
          </w:p>
        </w:tc>
        <w:tc>
          <w:tcPr>
            <w:tcW w:w="4126" w:type="dxa"/>
          </w:tcPr>
          <w:p w14:paraId="7A26EFF0" w14:textId="77777777" w:rsidR="00BD32B1" w:rsidRPr="00127841" w:rsidRDefault="00BD32B1" w:rsidP="00BD32B1">
            <w:pPr>
              <w:tabs>
                <w:tab w:val="left" w:pos="4820"/>
              </w:tabs>
              <w:spacing w:before="80" w:after="80" w:line="240" w:lineRule="exact"/>
              <w:ind w:left="34"/>
              <w:jc w:val="both"/>
              <w:rPr>
                <w:sz w:val="22"/>
                <w:szCs w:val="22"/>
              </w:rPr>
            </w:pPr>
          </w:p>
        </w:tc>
      </w:tr>
      <w:tr w:rsidR="00BD32B1" w:rsidRPr="00127841" w14:paraId="4A92770C" w14:textId="77777777" w:rsidTr="000B1BB4">
        <w:tc>
          <w:tcPr>
            <w:tcW w:w="4826" w:type="dxa"/>
            <w:shd w:val="clear" w:color="auto" w:fill="D9D9D9" w:themeFill="background1" w:themeFillShade="D9"/>
          </w:tcPr>
          <w:p w14:paraId="3A37DD32" w14:textId="77777777" w:rsidR="00BD32B1" w:rsidRPr="00127841" w:rsidRDefault="00BD32B1" w:rsidP="00BD32B1">
            <w:pPr>
              <w:tabs>
                <w:tab w:val="left" w:pos="4820"/>
              </w:tabs>
              <w:spacing w:before="80" w:after="80" w:line="240" w:lineRule="exact"/>
              <w:rPr>
                <w:sz w:val="22"/>
                <w:szCs w:val="22"/>
              </w:rPr>
            </w:pPr>
            <w:r w:rsidRPr="00127841">
              <w:rPr>
                <w:sz w:val="22"/>
                <w:szCs w:val="22"/>
              </w:rPr>
              <w:t>Nationality / Country</w:t>
            </w:r>
            <w:r w:rsidRPr="00127841">
              <w:t xml:space="preserve"> </w:t>
            </w:r>
            <w:r w:rsidRPr="00127841">
              <w:rPr>
                <w:sz w:val="22"/>
                <w:szCs w:val="22"/>
              </w:rPr>
              <w:t>and date of registration</w:t>
            </w:r>
          </w:p>
        </w:tc>
        <w:tc>
          <w:tcPr>
            <w:tcW w:w="4126" w:type="dxa"/>
          </w:tcPr>
          <w:p w14:paraId="0C2D8D4D" w14:textId="77777777" w:rsidR="00BD32B1" w:rsidRPr="00127841" w:rsidRDefault="00BD32B1" w:rsidP="00BD32B1">
            <w:pPr>
              <w:tabs>
                <w:tab w:val="left" w:pos="4820"/>
              </w:tabs>
              <w:spacing w:before="80" w:after="80" w:line="240" w:lineRule="exact"/>
              <w:jc w:val="both"/>
              <w:rPr>
                <w:sz w:val="22"/>
                <w:szCs w:val="22"/>
              </w:rPr>
            </w:pPr>
          </w:p>
        </w:tc>
      </w:tr>
      <w:tr w:rsidR="00BD32B1" w:rsidRPr="00127841" w14:paraId="56BEE58B" w14:textId="77777777" w:rsidTr="000B1BB4">
        <w:tc>
          <w:tcPr>
            <w:tcW w:w="4826" w:type="dxa"/>
            <w:shd w:val="clear" w:color="auto" w:fill="D9D9D9" w:themeFill="background1" w:themeFillShade="D9"/>
          </w:tcPr>
          <w:p w14:paraId="6FEDEA69" w14:textId="77777777" w:rsidR="00BD32B1" w:rsidRPr="00127841" w:rsidRDefault="00BD32B1" w:rsidP="00BD32B1">
            <w:pPr>
              <w:tabs>
                <w:tab w:val="left" w:pos="4820"/>
              </w:tabs>
              <w:spacing w:before="80" w:after="80" w:line="240" w:lineRule="exact"/>
              <w:rPr>
                <w:sz w:val="22"/>
                <w:szCs w:val="22"/>
              </w:rPr>
            </w:pPr>
            <w:r w:rsidRPr="00127841">
              <w:rPr>
                <w:sz w:val="22"/>
                <w:szCs w:val="22"/>
              </w:rPr>
              <w:t>Legal status:</w:t>
            </w:r>
          </w:p>
        </w:tc>
        <w:tc>
          <w:tcPr>
            <w:tcW w:w="4126" w:type="dxa"/>
          </w:tcPr>
          <w:p w14:paraId="1546C34C" w14:textId="77777777" w:rsidR="00BD32B1" w:rsidRPr="00127841" w:rsidRDefault="00BD32B1" w:rsidP="00BD32B1">
            <w:pPr>
              <w:tabs>
                <w:tab w:val="left" w:pos="4820"/>
              </w:tabs>
              <w:spacing w:before="80" w:after="80" w:line="240" w:lineRule="exact"/>
              <w:jc w:val="both"/>
              <w:rPr>
                <w:sz w:val="22"/>
                <w:szCs w:val="22"/>
              </w:rPr>
            </w:pPr>
          </w:p>
        </w:tc>
      </w:tr>
      <w:tr w:rsidR="00BD32B1" w:rsidRPr="00127841" w14:paraId="2E228077" w14:textId="77777777" w:rsidTr="000B1BB4">
        <w:tc>
          <w:tcPr>
            <w:tcW w:w="4826" w:type="dxa"/>
            <w:tcBorders>
              <w:bottom w:val="outset" w:sz="24" w:space="0" w:color="auto"/>
            </w:tcBorders>
            <w:shd w:val="clear" w:color="auto" w:fill="D9D9D9" w:themeFill="background1" w:themeFillShade="D9"/>
          </w:tcPr>
          <w:p w14:paraId="7478E268" w14:textId="77777777" w:rsidR="00BD32B1" w:rsidRPr="00127841" w:rsidRDefault="00BD32B1" w:rsidP="00BD32B1">
            <w:pPr>
              <w:tabs>
                <w:tab w:val="left" w:pos="4820"/>
              </w:tabs>
              <w:spacing w:before="80" w:after="80" w:line="240" w:lineRule="exact"/>
              <w:jc w:val="both"/>
              <w:rPr>
                <w:sz w:val="22"/>
                <w:szCs w:val="22"/>
              </w:rPr>
            </w:pPr>
            <w:r w:rsidRPr="00127841">
              <w:rPr>
                <w:sz w:val="22"/>
                <w:szCs w:val="22"/>
              </w:rPr>
              <w:t>Specify to which entity you are affiliated (lead applicant and/or the co-applicant).</w:t>
            </w:r>
          </w:p>
          <w:p w14:paraId="5C92929C" w14:textId="77777777" w:rsidR="00BD32B1" w:rsidRPr="00127841" w:rsidRDefault="00BD32B1" w:rsidP="00BD32B1">
            <w:pPr>
              <w:tabs>
                <w:tab w:val="left" w:pos="4820"/>
              </w:tabs>
              <w:spacing w:before="80" w:after="80" w:line="240" w:lineRule="exact"/>
              <w:jc w:val="both"/>
              <w:rPr>
                <w:sz w:val="22"/>
                <w:szCs w:val="22"/>
              </w:rPr>
            </w:pPr>
            <w:r w:rsidRPr="00127841">
              <w:rPr>
                <w:sz w:val="22"/>
                <w:szCs w:val="22"/>
              </w:rPr>
              <w:t>Specify the kind of affiliation you have with that entity.</w:t>
            </w:r>
          </w:p>
        </w:tc>
        <w:tc>
          <w:tcPr>
            <w:tcW w:w="4126" w:type="dxa"/>
            <w:tcBorders>
              <w:bottom w:val="outset" w:sz="24" w:space="0" w:color="auto"/>
            </w:tcBorders>
          </w:tcPr>
          <w:p w14:paraId="7E0F5AFC" w14:textId="57256457" w:rsidR="00BD32B1" w:rsidRPr="00127841" w:rsidRDefault="00BD32B1" w:rsidP="00BD32B1">
            <w:pPr>
              <w:tabs>
                <w:tab w:val="left" w:pos="4820"/>
              </w:tabs>
              <w:spacing w:before="80" w:after="80" w:line="240" w:lineRule="exact"/>
              <w:ind w:left="34"/>
              <w:jc w:val="both"/>
              <w:rPr>
                <w:sz w:val="22"/>
                <w:szCs w:val="22"/>
              </w:rPr>
            </w:pPr>
            <w:r w:rsidRPr="00127841">
              <w:rPr>
                <w:sz w:val="22"/>
                <w:szCs w:val="22"/>
              </w:rPr>
              <w:t>N/A</w:t>
            </w:r>
          </w:p>
        </w:tc>
      </w:tr>
    </w:tbl>
    <w:p w14:paraId="7CA72613" w14:textId="77777777" w:rsidR="00AF256C" w:rsidRPr="00127841" w:rsidRDefault="00AF256C" w:rsidP="00C43F9A">
      <w:pPr>
        <w:jc w:val="both"/>
        <w:rPr>
          <w:snapToGrid w:val="0"/>
          <w:sz w:val="22"/>
          <w:szCs w:val="22"/>
        </w:rPr>
      </w:pPr>
    </w:p>
    <w:p w14:paraId="336CA6BB" w14:textId="77777777" w:rsidR="00AF256C" w:rsidRPr="00127841" w:rsidRDefault="00AF256C" w:rsidP="00C43F9A">
      <w:pPr>
        <w:jc w:val="both"/>
        <w:rPr>
          <w:snapToGrid w:val="0"/>
          <w:sz w:val="22"/>
          <w:szCs w:val="22"/>
        </w:rPr>
      </w:pPr>
    </w:p>
    <w:p w14:paraId="6A452946" w14:textId="77777777" w:rsidR="00AF256C" w:rsidRPr="00127841" w:rsidRDefault="00AF256C" w:rsidP="00C43F9A">
      <w:pPr>
        <w:jc w:val="both"/>
        <w:rPr>
          <w:snapToGrid w:val="0"/>
          <w:sz w:val="22"/>
          <w:szCs w:val="22"/>
        </w:rPr>
      </w:pPr>
    </w:p>
    <w:p w14:paraId="7A4D5E5C" w14:textId="77777777" w:rsidR="00AF256C" w:rsidRPr="00127841" w:rsidRDefault="00AF256C" w:rsidP="00C43F9A">
      <w:pPr>
        <w:jc w:val="both"/>
        <w:rPr>
          <w:snapToGrid w:val="0"/>
          <w:sz w:val="22"/>
          <w:szCs w:val="22"/>
        </w:rPr>
      </w:pPr>
    </w:p>
    <w:p w14:paraId="0529D9E6" w14:textId="5087521E" w:rsidR="00BD32B1" w:rsidRPr="00127841" w:rsidRDefault="00BD32B1">
      <w:pPr>
        <w:spacing w:after="200" w:line="276" w:lineRule="auto"/>
        <w:rPr>
          <w:snapToGrid w:val="0"/>
          <w:sz w:val="22"/>
          <w:szCs w:val="22"/>
        </w:rPr>
      </w:pPr>
      <w:r w:rsidRPr="00127841">
        <w:rPr>
          <w:snapToGrid w:val="0"/>
          <w:sz w:val="22"/>
          <w:szCs w:val="22"/>
        </w:rPr>
        <w:br w:type="page"/>
      </w:r>
    </w:p>
    <w:p w14:paraId="7266340B" w14:textId="77777777" w:rsidR="00AF256C" w:rsidRPr="00127841" w:rsidRDefault="00AF256C" w:rsidP="00C43F9A">
      <w:pPr>
        <w:jc w:val="both"/>
        <w:rPr>
          <w:snapToGrid w:val="0"/>
          <w:sz w:val="22"/>
          <w:szCs w:val="22"/>
        </w:rPr>
      </w:pPr>
    </w:p>
    <w:p w14:paraId="31990461" w14:textId="77777777" w:rsidR="00C43F9A" w:rsidRPr="00127841" w:rsidRDefault="00C43F9A" w:rsidP="008E5C90">
      <w:pPr>
        <w:pStyle w:val="Heading2"/>
      </w:pPr>
      <w:bookmarkStart w:id="63" w:name="_Toc404178550"/>
      <w:bookmarkStart w:id="64" w:name="_Toc480839967"/>
      <w:r w:rsidRPr="00127841">
        <w:t>Associates participating in the action</w:t>
      </w:r>
      <w:bookmarkEnd w:id="63"/>
      <w:bookmarkEnd w:id="64"/>
    </w:p>
    <w:p w14:paraId="5649BD13" w14:textId="77777777" w:rsidR="00C43F9A" w:rsidRPr="00127841" w:rsidRDefault="00C43F9A" w:rsidP="00C43F9A">
      <w:pPr>
        <w:spacing w:before="120"/>
        <w:jc w:val="both"/>
        <w:rPr>
          <w:sz w:val="22"/>
          <w:szCs w:val="22"/>
          <w:highlight w:val="yellow"/>
        </w:rPr>
      </w:pPr>
    </w:p>
    <w:tbl>
      <w:tblPr>
        <w:tblStyle w:val="TableWeb3"/>
        <w:tblW w:w="9356" w:type="dxa"/>
        <w:tblLayout w:type="fixed"/>
        <w:tblLook w:val="0000" w:firstRow="0" w:lastRow="0" w:firstColumn="0" w:lastColumn="0" w:noHBand="0" w:noVBand="0"/>
      </w:tblPr>
      <w:tblGrid>
        <w:gridCol w:w="4319"/>
        <w:gridCol w:w="5037"/>
      </w:tblGrid>
      <w:tr w:rsidR="00C43F9A" w:rsidRPr="00127841" w14:paraId="72B158A1" w14:textId="77777777" w:rsidTr="000F19C9">
        <w:tc>
          <w:tcPr>
            <w:tcW w:w="4259" w:type="dxa"/>
            <w:tcBorders>
              <w:top w:val="outset" w:sz="24" w:space="0" w:color="auto"/>
            </w:tcBorders>
            <w:shd w:val="clear" w:color="auto" w:fill="D9D9D9" w:themeFill="background1" w:themeFillShade="D9"/>
          </w:tcPr>
          <w:p w14:paraId="65E778D0" w14:textId="77777777" w:rsidR="00C43F9A" w:rsidRPr="00127841" w:rsidRDefault="00C43F9A" w:rsidP="000F19C9">
            <w:pPr>
              <w:spacing w:before="120"/>
              <w:rPr>
                <w:sz w:val="22"/>
                <w:szCs w:val="22"/>
                <w:highlight w:val="yellow"/>
              </w:rPr>
            </w:pPr>
          </w:p>
        </w:tc>
        <w:tc>
          <w:tcPr>
            <w:tcW w:w="4977" w:type="dxa"/>
            <w:tcBorders>
              <w:top w:val="outset" w:sz="24" w:space="0" w:color="auto"/>
            </w:tcBorders>
          </w:tcPr>
          <w:p w14:paraId="7C12A783" w14:textId="2D37E917" w:rsidR="00C43F9A" w:rsidRPr="00127841" w:rsidRDefault="00BD32B1" w:rsidP="000F19C9">
            <w:pPr>
              <w:spacing w:before="120"/>
              <w:rPr>
                <w:b/>
                <w:sz w:val="22"/>
                <w:szCs w:val="22"/>
                <w:highlight w:val="yellow"/>
              </w:rPr>
            </w:pPr>
            <w:r w:rsidRPr="00127841">
              <w:rPr>
                <w:b/>
                <w:sz w:val="22"/>
                <w:szCs w:val="22"/>
              </w:rPr>
              <w:t>N/A</w:t>
            </w:r>
          </w:p>
        </w:tc>
      </w:tr>
      <w:tr w:rsidR="00C43F9A" w:rsidRPr="00127841" w14:paraId="5E561D5D" w14:textId="77777777" w:rsidTr="000F19C9">
        <w:tc>
          <w:tcPr>
            <w:tcW w:w="4259" w:type="dxa"/>
            <w:shd w:val="clear" w:color="auto" w:fill="D9D9D9" w:themeFill="background1" w:themeFillShade="D9"/>
          </w:tcPr>
          <w:p w14:paraId="18A20510" w14:textId="77777777" w:rsidR="00C43F9A" w:rsidRPr="00127841" w:rsidRDefault="00C43F9A" w:rsidP="000F19C9">
            <w:pPr>
              <w:spacing w:before="120"/>
              <w:rPr>
                <w:b/>
                <w:sz w:val="22"/>
                <w:szCs w:val="22"/>
              </w:rPr>
            </w:pPr>
            <w:r w:rsidRPr="00127841">
              <w:rPr>
                <w:b/>
                <w:sz w:val="22"/>
                <w:szCs w:val="22"/>
              </w:rPr>
              <w:t xml:space="preserve">Full legal name </w:t>
            </w:r>
          </w:p>
        </w:tc>
        <w:tc>
          <w:tcPr>
            <w:tcW w:w="4977" w:type="dxa"/>
          </w:tcPr>
          <w:p w14:paraId="1AA8F1EF" w14:textId="77777777" w:rsidR="00C43F9A" w:rsidRPr="00127841" w:rsidRDefault="00C43F9A" w:rsidP="000F19C9">
            <w:pPr>
              <w:spacing w:before="120"/>
              <w:rPr>
                <w:sz w:val="22"/>
                <w:szCs w:val="22"/>
              </w:rPr>
            </w:pPr>
          </w:p>
        </w:tc>
      </w:tr>
      <w:tr w:rsidR="00C43F9A" w:rsidRPr="00127841" w14:paraId="5CD52ABF" w14:textId="77777777" w:rsidTr="000F19C9">
        <w:tc>
          <w:tcPr>
            <w:tcW w:w="4259" w:type="dxa"/>
            <w:shd w:val="clear" w:color="auto" w:fill="D9D9D9" w:themeFill="background1" w:themeFillShade="D9"/>
          </w:tcPr>
          <w:p w14:paraId="28B153D3" w14:textId="77777777" w:rsidR="00C43F9A" w:rsidRPr="00127841" w:rsidRDefault="00C43F9A" w:rsidP="000F19C9">
            <w:pPr>
              <w:spacing w:before="120"/>
              <w:rPr>
                <w:sz w:val="22"/>
                <w:szCs w:val="22"/>
              </w:rPr>
            </w:pPr>
            <w:r w:rsidRPr="00127841">
              <w:rPr>
                <w:b/>
                <w:sz w:val="22"/>
                <w:szCs w:val="22"/>
              </w:rPr>
              <w:t>EuropeAid</w:t>
            </w:r>
            <w:r w:rsidRPr="00127841">
              <w:rPr>
                <w:b/>
                <w:sz w:val="22"/>
                <w:szCs w:val="22"/>
                <w:shd w:val="clear" w:color="auto" w:fill="E6E6E6"/>
              </w:rPr>
              <w:t xml:space="preserve"> ID number</w:t>
            </w:r>
            <w:r w:rsidRPr="004D4F61">
              <w:rPr>
                <w:rStyle w:val="FootnoteReference"/>
                <w:sz w:val="22"/>
                <w:szCs w:val="16"/>
                <w:lang w:val="en-GB"/>
              </w:rPr>
              <w:footnoteReference w:id="27"/>
            </w:r>
          </w:p>
        </w:tc>
        <w:tc>
          <w:tcPr>
            <w:tcW w:w="4977" w:type="dxa"/>
          </w:tcPr>
          <w:p w14:paraId="35E993BB" w14:textId="77777777" w:rsidR="00C43F9A" w:rsidRPr="00127841" w:rsidRDefault="00C43F9A" w:rsidP="000F19C9">
            <w:pPr>
              <w:spacing w:before="120"/>
              <w:rPr>
                <w:sz w:val="22"/>
                <w:szCs w:val="22"/>
              </w:rPr>
            </w:pPr>
          </w:p>
        </w:tc>
      </w:tr>
      <w:tr w:rsidR="00C43F9A" w:rsidRPr="00127841" w14:paraId="115721B6" w14:textId="77777777" w:rsidTr="000F19C9">
        <w:tc>
          <w:tcPr>
            <w:tcW w:w="4259" w:type="dxa"/>
            <w:shd w:val="clear" w:color="auto" w:fill="D9D9D9" w:themeFill="background1" w:themeFillShade="D9"/>
          </w:tcPr>
          <w:p w14:paraId="78D5DBF7" w14:textId="77777777" w:rsidR="00C43F9A" w:rsidRPr="00127841" w:rsidRDefault="00C43F9A" w:rsidP="000F19C9">
            <w:pPr>
              <w:spacing w:before="120"/>
              <w:rPr>
                <w:b/>
                <w:sz w:val="22"/>
                <w:szCs w:val="22"/>
              </w:rPr>
            </w:pPr>
            <w:r w:rsidRPr="00127841">
              <w:rPr>
                <w:b/>
                <w:sz w:val="22"/>
                <w:szCs w:val="22"/>
              </w:rPr>
              <w:t>Country of Registration</w:t>
            </w:r>
          </w:p>
        </w:tc>
        <w:tc>
          <w:tcPr>
            <w:tcW w:w="4977" w:type="dxa"/>
          </w:tcPr>
          <w:p w14:paraId="3F64993A" w14:textId="77777777" w:rsidR="00C43F9A" w:rsidRPr="00127841" w:rsidRDefault="00C43F9A" w:rsidP="000F19C9">
            <w:pPr>
              <w:spacing w:before="120"/>
              <w:rPr>
                <w:sz w:val="22"/>
                <w:szCs w:val="22"/>
              </w:rPr>
            </w:pPr>
          </w:p>
        </w:tc>
      </w:tr>
      <w:tr w:rsidR="00C43F9A" w:rsidRPr="00127841" w14:paraId="46016804" w14:textId="77777777" w:rsidTr="000F19C9">
        <w:tc>
          <w:tcPr>
            <w:tcW w:w="4259" w:type="dxa"/>
            <w:shd w:val="clear" w:color="auto" w:fill="D9D9D9" w:themeFill="background1" w:themeFillShade="D9"/>
          </w:tcPr>
          <w:p w14:paraId="56B4FC36" w14:textId="77777777" w:rsidR="00C43F9A" w:rsidRPr="00127841" w:rsidRDefault="00C43F9A" w:rsidP="000F19C9">
            <w:pPr>
              <w:spacing w:before="120"/>
              <w:rPr>
                <w:sz w:val="22"/>
                <w:szCs w:val="22"/>
              </w:rPr>
            </w:pPr>
            <w:r w:rsidRPr="00127841">
              <w:rPr>
                <w:b/>
                <w:sz w:val="22"/>
                <w:szCs w:val="22"/>
              </w:rPr>
              <w:t>Legal status</w:t>
            </w:r>
            <w:r w:rsidRPr="004D4F61">
              <w:rPr>
                <w:rStyle w:val="FootnoteReference"/>
                <w:sz w:val="22"/>
                <w:szCs w:val="16"/>
                <w:lang w:val="en-GB"/>
              </w:rPr>
              <w:footnoteReference w:id="28"/>
            </w:r>
          </w:p>
        </w:tc>
        <w:tc>
          <w:tcPr>
            <w:tcW w:w="4977" w:type="dxa"/>
          </w:tcPr>
          <w:p w14:paraId="783C8D30" w14:textId="77777777" w:rsidR="00C43F9A" w:rsidRPr="00127841" w:rsidRDefault="00C43F9A" w:rsidP="000F19C9">
            <w:pPr>
              <w:spacing w:before="120"/>
              <w:rPr>
                <w:sz w:val="22"/>
                <w:szCs w:val="22"/>
              </w:rPr>
            </w:pPr>
          </w:p>
        </w:tc>
      </w:tr>
      <w:tr w:rsidR="00C43F9A" w:rsidRPr="00127841" w14:paraId="714179B4" w14:textId="77777777" w:rsidTr="000F19C9">
        <w:tc>
          <w:tcPr>
            <w:tcW w:w="4259" w:type="dxa"/>
            <w:shd w:val="clear" w:color="auto" w:fill="D9D9D9" w:themeFill="background1" w:themeFillShade="D9"/>
          </w:tcPr>
          <w:p w14:paraId="3F004BC7" w14:textId="77777777" w:rsidR="00C43F9A" w:rsidRPr="00127841" w:rsidRDefault="00C43F9A" w:rsidP="000F19C9">
            <w:pPr>
              <w:spacing w:before="120"/>
              <w:rPr>
                <w:b/>
                <w:sz w:val="22"/>
                <w:szCs w:val="22"/>
              </w:rPr>
            </w:pPr>
            <w:r w:rsidRPr="00127841">
              <w:rPr>
                <w:b/>
                <w:sz w:val="22"/>
                <w:szCs w:val="22"/>
              </w:rPr>
              <w:t>Official address</w:t>
            </w:r>
          </w:p>
        </w:tc>
        <w:tc>
          <w:tcPr>
            <w:tcW w:w="4977" w:type="dxa"/>
          </w:tcPr>
          <w:p w14:paraId="0967E178" w14:textId="77777777" w:rsidR="00C43F9A" w:rsidRPr="00127841" w:rsidRDefault="00C43F9A" w:rsidP="000F19C9">
            <w:pPr>
              <w:spacing w:before="120"/>
              <w:rPr>
                <w:sz w:val="22"/>
                <w:szCs w:val="22"/>
              </w:rPr>
            </w:pPr>
          </w:p>
        </w:tc>
      </w:tr>
      <w:tr w:rsidR="00C43F9A" w:rsidRPr="00127841" w14:paraId="6BF96CEE" w14:textId="77777777" w:rsidTr="000F19C9">
        <w:tc>
          <w:tcPr>
            <w:tcW w:w="4259" w:type="dxa"/>
            <w:shd w:val="clear" w:color="auto" w:fill="D9D9D9" w:themeFill="background1" w:themeFillShade="D9"/>
          </w:tcPr>
          <w:p w14:paraId="77E6E8AC" w14:textId="77777777" w:rsidR="00C43F9A" w:rsidRPr="00127841" w:rsidRDefault="00C43F9A" w:rsidP="000F19C9">
            <w:pPr>
              <w:spacing w:before="120"/>
              <w:rPr>
                <w:b/>
                <w:sz w:val="22"/>
                <w:szCs w:val="22"/>
              </w:rPr>
            </w:pPr>
            <w:r w:rsidRPr="00127841">
              <w:rPr>
                <w:b/>
                <w:sz w:val="22"/>
                <w:szCs w:val="22"/>
              </w:rPr>
              <w:t>Contact person</w:t>
            </w:r>
          </w:p>
        </w:tc>
        <w:tc>
          <w:tcPr>
            <w:tcW w:w="4977" w:type="dxa"/>
          </w:tcPr>
          <w:p w14:paraId="7078F91B" w14:textId="77777777" w:rsidR="00C43F9A" w:rsidRPr="00127841" w:rsidRDefault="00C43F9A" w:rsidP="000F19C9">
            <w:pPr>
              <w:spacing w:before="120"/>
              <w:rPr>
                <w:sz w:val="22"/>
                <w:szCs w:val="22"/>
              </w:rPr>
            </w:pPr>
          </w:p>
        </w:tc>
      </w:tr>
      <w:tr w:rsidR="00C43F9A" w:rsidRPr="00127841" w14:paraId="52B56C14" w14:textId="77777777" w:rsidTr="000F19C9">
        <w:tc>
          <w:tcPr>
            <w:tcW w:w="4259" w:type="dxa"/>
            <w:shd w:val="clear" w:color="auto" w:fill="D9D9D9" w:themeFill="background1" w:themeFillShade="D9"/>
          </w:tcPr>
          <w:p w14:paraId="5AD4C47F" w14:textId="77777777" w:rsidR="00C43F9A" w:rsidRPr="00127841" w:rsidRDefault="00C43F9A" w:rsidP="000F19C9">
            <w:pPr>
              <w:spacing w:before="120"/>
              <w:rPr>
                <w:sz w:val="22"/>
                <w:szCs w:val="22"/>
              </w:rPr>
            </w:pPr>
            <w:r w:rsidRPr="00127841">
              <w:rPr>
                <w:b/>
                <w:sz w:val="22"/>
                <w:szCs w:val="22"/>
              </w:rPr>
              <w:t>Tel</w:t>
            </w:r>
            <w:r w:rsidRPr="00127841">
              <w:rPr>
                <w:sz w:val="22"/>
                <w:szCs w:val="22"/>
              </w:rPr>
              <w:t>: country code + city code + number</w:t>
            </w:r>
          </w:p>
        </w:tc>
        <w:tc>
          <w:tcPr>
            <w:tcW w:w="4977" w:type="dxa"/>
          </w:tcPr>
          <w:p w14:paraId="2F83147A" w14:textId="77777777" w:rsidR="00C43F9A" w:rsidRPr="00127841" w:rsidRDefault="00C43F9A" w:rsidP="000F19C9">
            <w:pPr>
              <w:spacing w:before="120"/>
              <w:rPr>
                <w:sz w:val="22"/>
                <w:szCs w:val="22"/>
              </w:rPr>
            </w:pPr>
          </w:p>
        </w:tc>
      </w:tr>
      <w:tr w:rsidR="00C43F9A" w:rsidRPr="00127841" w14:paraId="4FE0026B" w14:textId="77777777" w:rsidTr="000F19C9">
        <w:tc>
          <w:tcPr>
            <w:tcW w:w="4259" w:type="dxa"/>
            <w:shd w:val="clear" w:color="auto" w:fill="D9D9D9" w:themeFill="background1" w:themeFillShade="D9"/>
          </w:tcPr>
          <w:p w14:paraId="15001A5A" w14:textId="77777777" w:rsidR="00C43F9A" w:rsidRPr="00127841" w:rsidRDefault="00C43F9A" w:rsidP="000F19C9">
            <w:pPr>
              <w:spacing w:before="120"/>
              <w:rPr>
                <w:sz w:val="22"/>
                <w:szCs w:val="22"/>
              </w:rPr>
            </w:pPr>
            <w:r w:rsidRPr="00127841">
              <w:rPr>
                <w:b/>
                <w:sz w:val="22"/>
                <w:szCs w:val="22"/>
              </w:rPr>
              <w:t>Fax</w:t>
            </w:r>
            <w:r w:rsidRPr="00127841">
              <w:rPr>
                <w:sz w:val="22"/>
                <w:szCs w:val="22"/>
              </w:rPr>
              <w:t>: country code + city code + number</w:t>
            </w:r>
          </w:p>
        </w:tc>
        <w:tc>
          <w:tcPr>
            <w:tcW w:w="4977" w:type="dxa"/>
          </w:tcPr>
          <w:p w14:paraId="3FFFB56E" w14:textId="77777777" w:rsidR="00C43F9A" w:rsidRPr="00127841" w:rsidRDefault="00C43F9A" w:rsidP="000F19C9">
            <w:pPr>
              <w:spacing w:before="120"/>
              <w:rPr>
                <w:sz w:val="22"/>
                <w:szCs w:val="22"/>
              </w:rPr>
            </w:pPr>
          </w:p>
        </w:tc>
      </w:tr>
      <w:tr w:rsidR="00C43F9A" w:rsidRPr="00127841" w14:paraId="5D3F9E73" w14:textId="77777777" w:rsidTr="000F19C9">
        <w:tc>
          <w:tcPr>
            <w:tcW w:w="4259" w:type="dxa"/>
            <w:shd w:val="clear" w:color="auto" w:fill="D9D9D9" w:themeFill="background1" w:themeFillShade="D9"/>
          </w:tcPr>
          <w:p w14:paraId="5FC9AB52" w14:textId="77777777" w:rsidR="00C43F9A" w:rsidRPr="00127841" w:rsidRDefault="00C43F9A" w:rsidP="000F19C9">
            <w:pPr>
              <w:spacing w:before="120"/>
              <w:rPr>
                <w:b/>
                <w:sz w:val="22"/>
                <w:szCs w:val="22"/>
              </w:rPr>
            </w:pPr>
            <w:r w:rsidRPr="00127841">
              <w:rPr>
                <w:b/>
                <w:sz w:val="22"/>
                <w:szCs w:val="22"/>
              </w:rPr>
              <w:t>E-mail address</w:t>
            </w:r>
          </w:p>
        </w:tc>
        <w:tc>
          <w:tcPr>
            <w:tcW w:w="4977" w:type="dxa"/>
          </w:tcPr>
          <w:p w14:paraId="56BE4A92" w14:textId="77777777" w:rsidR="00C43F9A" w:rsidRPr="00127841" w:rsidRDefault="00C43F9A" w:rsidP="000F19C9">
            <w:pPr>
              <w:spacing w:before="120"/>
              <w:rPr>
                <w:sz w:val="22"/>
                <w:szCs w:val="22"/>
              </w:rPr>
            </w:pPr>
          </w:p>
        </w:tc>
      </w:tr>
      <w:tr w:rsidR="00C43F9A" w:rsidRPr="00127841" w14:paraId="79B0A866" w14:textId="77777777" w:rsidTr="000F19C9">
        <w:tc>
          <w:tcPr>
            <w:tcW w:w="4259" w:type="dxa"/>
            <w:shd w:val="clear" w:color="auto" w:fill="D9D9D9" w:themeFill="background1" w:themeFillShade="D9"/>
          </w:tcPr>
          <w:p w14:paraId="6CAE92B1" w14:textId="77777777" w:rsidR="00C43F9A" w:rsidRPr="00127841" w:rsidRDefault="00C43F9A" w:rsidP="000F19C9">
            <w:pPr>
              <w:spacing w:before="120"/>
              <w:rPr>
                <w:b/>
                <w:sz w:val="22"/>
                <w:szCs w:val="22"/>
              </w:rPr>
            </w:pPr>
            <w:r w:rsidRPr="00127841">
              <w:rPr>
                <w:b/>
                <w:sz w:val="22"/>
                <w:szCs w:val="22"/>
              </w:rPr>
              <w:t>Number of employees</w:t>
            </w:r>
          </w:p>
        </w:tc>
        <w:tc>
          <w:tcPr>
            <w:tcW w:w="4977" w:type="dxa"/>
          </w:tcPr>
          <w:p w14:paraId="003E863E" w14:textId="77777777" w:rsidR="00C43F9A" w:rsidRPr="00127841" w:rsidRDefault="00C43F9A" w:rsidP="000F19C9">
            <w:pPr>
              <w:spacing w:before="120"/>
              <w:rPr>
                <w:sz w:val="22"/>
                <w:szCs w:val="22"/>
              </w:rPr>
            </w:pPr>
          </w:p>
        </w:tc>
      </w:tr>
      <w:tr w:rsidR="00C43F9A" w:rsidRPr="00127841" w14:paraId="64D97509" w14:textId="77777777" w:rsidTr="000F19C9">
        <w:tc>
          <w:tcPr>
            <w:tcW w:w="4259" w:type="dxa"/>
            <w:shd w:val="clear" w:color="auto" w:fill="D9D9D9" w:themeFill="background1" w:themeFillShade="D9"/>
          </w:tcPr>
          <w:p w14:paraId="093953E2" w14:textId="77777777" w:rsidR="00C43F9A" w:rsidRPr="00127841" w:rsidRDefault="00C43F9A" w:rsidP="000F19C9">
            <w:pPr>
              <w:spacing w:before="120"/>
              <w:rPr>
                <w:sz w:val="22"/>
                <w:szCs w:val="22"/>
              </w:rPr>
            </w:pPr>
            <w:r w:rsidRPr="00127841">
              <w:rPr>
                <w:b/>
                <w:sz w:val="22"/>
                <w:szCs w:val="22"/>
              </w:rPr>
              <w:t>Experience of similar actions</w:t>
            </w:r>
            <w:r w:rsidRPr="00127841">
              <w:rPr>
                <w:sz w:val="22"/>
                <w:szCs w:val="22"/>
              </w:rPr>
              <w:t>, in relation to role in implementing the proposed action</w:t>
            </w:r>
          </w:p>
        </w:tc>
        <w:tc>
          <w:tcPr>
            <w:tcW w:w="4977" w:type="dxa"/>
          </w:tcPr>
          <w:p w14:paraId="7753CC81" w14:textId="77777777" w:rsidR="00C43F9A" w:rsidRPr="00127841" w:rsidRDefault="00C43F9A" w:rsidP="000F19C9">
            <w:pPr>
              <w:spacing w:before="120"/>
              <w:rPr>
                <w:sz w:val="22"/>
                <w:szCs w:val="22"/>
              </w:rPr>
            </w:pPr>
          </w:p>
        </w:tc>
      </w:tr>
      <w:tr w:rsidR="00C43F9A" w:rsidRPr="00127841" w14:paraId="5A9153AD" w14:textId="77777777" w:rsidTr="000F19C9">
        <w:tc>
          <w:tcPr>
            <w:tcW w:w="4259" w:type="dxa"/>
            <w:shd w:val="clear" w:color="auto" w:fill="D9D9D9" w:themeFill="background1" w:themeFillShade="D9"/>
          </w:tcPr>
          <w:p w14:paraId="056BC3FF" w14:textId="77777777" w:rsidR="00C43F9A" w:rsidRPr="00127841" w:rsidRDefault="00C43F9A" w:rsidP="000F19C9">
            <w:pPr>
              <w:spacing w:before="120"/>
              <w:rPr>
                <w:sz w:val="22"/>
                <w:szCs w:val="22"/>
              </w:rPr>
            </w:pPr>
            <w:r w:rsidRPr="00127841">
              <w:rPr>
                <w:b/>
                <w:sz w:val="22"/>
                <w:szCs w:val="22"/>
              </w:rPr>
              <w:t>History of cooperation</w:t>
            </w:r>
            <w:r w:rsidRPr="00127841">
              <w:rPr>
                <w:sz w:val="22"/>
                <w:szCs w:val="22"/>
              </w:rPr>
              <w:t xml:space="preserve"> with the applicants</w:t>
            </w:r>
          </w:p>
        </w:tc>
        <w:tc>
          <w:tcPr>
            <w:tcW w:w="4977" w:type="dxa"/>
          </w:tcPr>
          <w:p w14:paraId="124ACC6E" w14:textId="77777777" w:rsidR="00C43F9A" w:rsidRPr="00127841" w:rsidRDefault="00C43F9A" w:rsidP="000F19C9">
            <w:pPr>
              <w:spacing w:before="120"/>
              <w:rPr>
                <w:sz w:val="22"/>
                <w:szCs w:val="22"/>
              </w:rPr>
            </w:pPr>
          </w:p>
        </w:tc>
      </w:tr>
      <w:tr w:rsidR="00C43F9A" w:rsidRPr="00127841" w14:paraId="05697FBB" w14:textId="77777777" w:rsidTr="000F19C9">
        <w:tc>
          <w:tcPr>
            <w:tcW w:w="4259" w:type="dxa"/>
            <w:shd w:val="clear" w:color="auto" w:fill="D9D9D9" w:themeFill="background1" w:themeFillShade="D9"/>
          </w:tcPr>
          <w:p w14:paraId="14440B23" w14:textId="77777777" w:rsidR="00C43F9A" w:rsidRPr="00127841" w:rsidRDefault="00C43F9A" w:rsidP="000F19C9">
            <w:pPr>
              <w:spacing w:before="120"/>
              <w:rPr>
                <w:sz w:val="22"/>
                <w:szCs w:val="22"/>
              </w:rPr>
            </w:pPr>
            <w:r w:rsidRPr="00127841">
              <w:rPr>
                <w:b/>
                <w:sz w:val="22"/>
                <w:szCs w:val="22"/>
              </w:rPr>
              <w:t>Role and involvement in preparing</w:t>
            </w:r>
            <w:r w:rsidRPr="00127841">
              <w:rPr>
                <w:sz w:val="22"/>
                <w:szCs w:val="22"/>
              </w:rPr>
              <w:t xml:space="preserve"> </w:t>
            </w:r>
          </w:p>
          <w:p w14:paraId="116BF7CA" w14:textId="77777777" w:rsidR="00C43F9A" w:rsidRPr="00127841" w:rsidRDefault="00C43F9A" w:rsidP="000F19C9">
            <w:pPr>
              <w:rPr>
                <w:sz w:val="22"/>
                <w:szCs w:val="22"/>
              </w:rPr>
            </w:pPr>
            <w:r w:rsidRPr="00127841">
              <w:rPr>
                <w:sz w:val="22"/>
                <w:szCs w:val="22"/>
              </w:rPr>
              <w:t>the proposed action</w:t>
            </w:r>
          </w:p>
        </w:tc>
        <w:tc>
          <w:tcPr>
            <w:tcW w:w="4977" w:type="dxa"/>
          </w:tcPr>
          <w:p w14:paraId="760DAB17" w14:textId="77777777" w:rsidR="00C43F9A" w:rsidRPr="00127841" w:rsidRDefault="00C43F9A" w:rsidP="000F19C9">
            <w:pPr>
              <w:spacing w:before="120"/>
              <w:rPr>
                <w:sz w:val="22"/>
                <w:szCs w:val="22"/>
              </w:rPr>
            </w:pPr>
          </w:p>
        </w:tc>
      </w:tr>
      <w:tr w:rsidR="00C43F9A" w:rsidRPr="00127841" w14:paraId="4038C3D3" w14:textId="77777777" w:rsidTr="000F19C9">
        <w:tc>
          <w:tcPr>
            <w:tcW w:w="4259" w:type="dxa"/>
            <w:tcBorders>
              <w:bottom w:val="outset" w:sz="24" w:space="0" w:color="auto"/>
            </w:tcBorders>
            <w:shd w:val="clear" w:color="auto" w:fill="D9D9D9" w:themeFill="background1" w:themeFillShade="D9"/>
          </w:tcPr>
          <w:p w14:paraId="3B55CB7A" w14:textId="77777777" w:rsidR="00C43F9A" w:rsidRPr="00127841" w:rsidRDefault="00C43F9A" w:rsidP="000F19C9">
            <w:pPr>
              <w:spacing w:before="120"/>
              <w:rPr>
                <w:sz w:val="22"/>
                <w:szCs w:val="22"/>
              </w:rPr>
            </w:pPr>
            <w:r w:rsidRPr="00127841">
              <w:rPr>
                <w:b/>
                <w:sz w:val="22"/>
                <w:szCs w:val="22"/>
              </w:rPr>
              <w:t>Role and involvement in implementing</w:t>
            </w:r>
            <w:r w:rsidRPr="00127841">
              <w:rPr>
                <w:sz w:val="22"/>
                <w:szCs w:val="22"/>
              </w:rPr>
              <w:t xml:space="preserve"> </w:t>
            </w:r>
          </w:p>
          <w:p w14:paraId="656BD70B" w14:textId="77777777" w:rsidR="00C43F9A" w:rsidRPr="00127841" w:rsidRDefault="00C43F9A" w:rsidP="000F19C9">
            <w:pPr>
              <w:rPr>
                <w:sz w:val="22"/>
                <w:szCs w:val="22"/>
              </w:rPr>
            </w:pPr>
            <w:r w:rsidRPr="00127841">
              <w:rPr>
                <w:sz w:val="22"/>
                <w:szCs w:val="22"/>
              </w:rPr>
              <w:t>the proposed action</w:t>
            </w:r>
          </w:p>
        </w:tc>
        <w:tc>
          <w:tcPr>
            <w:tcW w:w="4977" w:type="dxa"/>
            <w:tcBorders>
              <w:bottom w:val="outset" w:sz="24" w:space="0" w:color="auto"/>
            </w:tcBorders>
          </w:tcPr>
          <w:p w14:paraId="7525A506" w14:textId="77777777" w:rsidR="00C43F9A" w:rsidRPr="00127841" w:rsidRDefault="00C43F9A" w:rsidP="000F19C9">
            <w:pPr>
              <w:spacing w:before="120"/>
              <w:rPr>
                <w:sz w:val="22"/>
                <w:szCs w:val="22"/>
              </w:rPr>
            </w:pPr>
          </w:p>
        </w:tc>
      </w:tr>
    </w:tbl>
    <w:p w14:paraId="5CBD5E2D" w14:textId="77777777" w:rsidR="00C43F9A" w:rsidRPr="00127841" w:rsidRDefault="00C43F9A" w:rsidP="00C43F9A">
      <w:pPr>
        <w:rPr>
          <w:lang w:eastAsia="en-US"/>
        </w:rPr>
        <w:sectPr w:rsidR="00C43F9A" w:rsidRPr="00127841" w:rsidSect="0055683D">
          <w:type w:val="nextColumn"/>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14:paraId="67D2CD18" w14:textId="77777777" w:rsidR="00F507E2" w:rsidRPr="00127841" w:rsidRDefault="00C43F9A" w:rsidP="008E5C90">
      <w:pPr>
        <w:pStyle w:val="Heading2"/>
      </w:pPr>
      <w:bookmarkStart w:id="65" w:name="_Toc418690463"/>
      <w:bookmarkStart w:id="66" w:name="_Toc418691923"/>
      <w:bookmarkStart w:id="67" w:name="_Toc418692108"/>
      <w:bookmarkStart w:id="68" w:name="_Toc418692210"/>
      <w:bookmarkStart w:id="69" w:name="_Toc418692252"/>
      <w:bookmarkStart w:id="70" w:name="_Toc418692336"/>
      <w:bookmarkStart w:id="71" w:name="_Toc418692394"/>
      <w:bookmarkStart w:id="72" w:name="_Toc418692558"/>
      <w:bookmarkStart w:id="73" w:name="_Toc418693232"/>
      <w:bookmarkStart w:id="74" w:name="_Toc419203736"/>
      <w:bookmarkStart w:id="75" w:name="_Toc419211656"/>
      <w:bookmarkStart w:id="76" w:name="_Toc419203737"/>
      <w:bookmarkStart w:id="77" w:name="_Toc419211657"/>
      <w:bookmarkStart w:id="78" w:name="_Toc419203738"/>
      <w:bookmarkStart w:id="79" w:name="_Toc419211658"/>
      <w:bookmarkStart w:id="80" w:name="_Toc419203739"/>
      <w:bookmarkStart w:id="81" w:name="_Toc419211659"/>
      <w:bookmarkStart w:id="82" w:name="_Toc419203740"/>
      <w:bookmarkStart w:id="83" w:name="_Toc419211660"/>
      <w:bookmarkStart w:id="84" w:name="_Toc419203741"/>
      <w:bookmarkStart w:id="85" w:name="_Toc419211661"/>
      <w:bookmarkStart w:id="86" w:name="_Toc419203742"/>
      <w:bookmarkStart w:id="87" w:name="_Toc419211662"/>
      <w:bookmarkStart w:id="88" w:name="_Toc419203743"/>
      <w:bookmarkStart w:id="89" w:name="_Toc419211663"/>
      <w:bookmarkStart w:id="90" w:name="_Toc419203796"/>
      <w:bookmarkStart w:id="91" w:name="_Toc419211716"/>
      <w:bookmarkStart w:id="92" w:name="_Toc419203797"/>
      <w:bookmarkStart w:id="93" w:name="_Toc419211717"/>
      <w:bookmarkStart w:id="94" w:name="_Toc419203813"/>
      <w:bookmarkStart w:id="95" w:name="_Toc419211733"/>
      <w:bookmarkStart w:id="96" w:name="_Toc419203814"/>
      <w:bookmarkStart w:id="97" w:name="_Toc419211734"/>
      <w:bookmarkStart w:id="98" w:name="_Toc419203815"/>
      <w:bookmarkStart w:id="99" w:name="_Toc419211735"/>
      <w:bookmarkStart w:id="100" w:name="_Toc419203816"/>
      <w:bookmarkStart w:id="101" w:name="_Toc419211736"/>
      <w:bookmarkStart w:id="102" w:name="_Toc419203817"/>
      <w:bookmarkStart w:id="103" w:name="_Toc419211737"/>
      <w:bookmarkStart w:id="104" w:name="_Toc419203818"/>
      <w:bookmarkStart w:id="105" w:name="_Toc419211738"/>
      <w:bookmarkStart w:id="106" w:name="_Toc419203819"/>
      <w:bookmarkStart w:id="107" w:name="_Toc419211739"/>
      <w:bookmarkStart w:id="108" w:name="_Toc419203820"/>
      <w:bookmarkStart w:id="109" w:name="_Toc419211740"/>
      <w:bookmarkStart w:id="110" w:name="_Toc419203865"/>
      <w:bookmarkStart w:id="111" w:name="_Toc419211785"/>
      <w:bookmarkStart w:id="112" w:name="_Toc480839968"/>
      <w:bookmarkStart w:id="113" w:name="_Toc40417855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127841">
        <w:lastRenderedPageBreak/>
        <w:t>Declaration</w:t>
      </w:r>
      <w:r w:rsidR="00F507E2" w:rsidRPr="00127841">
        <w:t>s</w:t>
      </w:r>
      <w:bookmarkEnd w:id="112"/>
    </w:p>
    <w:p w14:paraId="1D130F60" w14:textId="77777777" w:rsidR="00C62CB6" w:rsidRPr="004D4F61" w:rsidRDefault="00C62CB6" w:rsidP="000818CF"/>
    <w:p w14:paraId="7F41A0CD" w14:textId="77777777" w:rsidR="00C43F9A" w:rsidRPr="00127841" w:rsidRDefault="00F507E2" w:rsidP="00EA5A3B">
      <w:pPr>
        <w:pStyle w:val="Heading3"/>
        <w:rPr>
          <w:rFonts w:ascii="Times New Roman" w:hAnsi="Times New Roman"/>
        </w:rPr>
      </w:pPr>
      <w:bookmarkStart w:id="114" w:name="_Toc480839969"/>
      <w:r w:rsidRPr="00127841">
        <w:rPr>
          <w:rFonts w:ascii="Times New Roman" w:hAnsi="Times New Roman"/>
        </w:rPr>
        <w:t>Declaration</w:t>
      </w:r>
      <w:r w:rsidR="00C43F9A" w:rsidRPr="00127841">
        <w:rPr>
          <w:rFonts w:ascii="Times New Roman" w:hAnsi="Times New Roman"/>
        </w:rPr>
        <w:t xml:space="preserve"> by the</w:t>
      </w:r>
      <w:r w:rsidR="001909BB" w:rsidRPr="00127841">
        <w:rPr>
          <w:rFonts w:ascii="Times New Roman" w:hAnsi="Times New Roman"/>
        </w:rPr>
        <w:t xml:space="preserve"> </w:t>
      </w:r>
      <w:r w:rsidR="00BD0E6A" w:rsidRPr="00127841">
        <w:rPr>
          <w:rFonts w:ascii="Times New Roman" w:hAnsi="Times New Roman"/>
        </w:rPr>
        <w:t>lead a</w:t>
      </w:r>
      <w:r w:rsidR="00C43F9A" w:rsidRPr="00127841">
        <w:rPr>
          <w:rFonts w:ascii="Times New Roman" w:hAnsi="Times New Roman"/>
        </w:rPr>
        <w:t>pplicant (</w:t>
      </w:r>
      <w:r w:rsidR="00E771D2" w:rsidRPr="00127841">
        <w:rPr>
          <w:rFonts w:ascii="Times New Roman" w:hAnsi="Times New Roman"/>
        </w:rPr>
        <w:t>f</w:t>
      </w:r>
      <w:r w:rsidR="00C43F9A" w:rsidRPr="00127841">
        <w:rPr>
          <w:rFonts w:ascii="Times New Roman" w:hAnsi="Times New Roman"/>
        </w:rPr>
        <w:t xml:space="preserve">ull </w:t>
      </w:r>
      <w:r w:rsidR="00E771D2" w:rsidRPr="00127841">
        <w:rPr>
          <w:rFonts w:ascii="Times New Roman" w:hAnsi="Times New Roman"/>
        </w:rPr>
        <w:t>a</w:t>
      </w:r>
      <w:r w:rsidR="00C43F9A" w:rsidRPr="00127841">
        <w:rPr>
          <w:rFonts w:ascii="Times New Roman" w:hAnsi="Times New Roman"/>
        </w:rPr>
        <w:t>ppl</w:t>
      </w:r>
      <w:r w:rsidR="00C62CB6" w:rsidRPr="00127841">
        <w:rPr>
          <w:rFonts w:ascii="Times New Roman" w:hAnsi="Times New Roman"/>
        </w:rPr>
        <w:t>ication</w:t>
      </w:r>
      <w:r w:rsidR="00C43F9A" w:rsidRPr="00127841">
        <w:rPr>
          <w:rFonts w:ascii="Times New Roman" w:hAnsi="Times New Roman"/>
        </w:rPr>
        <w:t>)</w:t>
      </w:r>
      <w:bookmarkEnd w:id="113"/>
      <w:bookmarkEnd w:id="114"/>
    </w:p>
    <w:p w14:paraId="13C2CAE4" w14:textId="77777777" w:rsidR="00C43F9A" w:rsidRPr="00127841" w:rsidRDefault="00C43F9A" w:rsidP="00C43F9A">
      <w:pPr>
        <w:tabs>
          <w:tab w:val="left" w:pos="-284"/>
        </w:tabs>
        <w:spacing w:before="120" w:line="240" w:lineRule="exact"/>
        <w:jc w:val="both"/>
        <w:rPr>
          <w:sz w:val="22"/>
          <w:szCs w:val="22"/>
        </w:rPr>
      </w:pPr>
      <w:r w:rsidRPr="00127841">
        <w:rPr>
          <w:sz w:val="22"/>
          <w:szCs w:val="22"/>
        </w:rPr>
        <w:t xml:space="preserve">The </w:t>
      </w:r>
      <w:r w:rsidR="00BD0E6A" w:rsidRPr="00127841">
        <w:rPr>
          <w:sz w:val="22"/>
          <w:szCs w:val="22"/>
        </w:rPr>
        <w:t>lead a</w:t>
      </w:r>
      <w:r w:rsidRPr="00127841">
        <w:rPr>
          <w:sz w:val="22"/>
          <w:szCs w:val="22"/>
        </w:rPr>
        <w:t>pplicant, represented by the undersigned, being the authorised signatory of the applicant, in</w:t>
      </w:r>
      <w:r w:rsidRPr="00127841">
        <w:t xml:space="preserve"> </w:t>
      </w:r>
      <w:r w:rsidRPr="00127841">
        <w:rPr>
          <w:sz w:val="22"/>
          <w:szCs w:val="22"/>
        </w:rPr>
        <w:t>the context of the present call for proposals, representing any co-applicant(s), affiliated entity(ies) in the proposed action, hereby declares that</w:t>
      </w:r>
    </w:p>
    <w:p w14:paraId="32EE4E64" w14:textId="77777777" w:rsidR="00C43F9A" w:rsidRPr="00127841" w:rsidRDefault="00C43F9A" w:rsidP="00592E1A">
      <w:pPr>
        <w:numPr>
          <w:ilvl w:val="0"/>
          <w:numId w:val="3"/>
        </w:numPr>
        <w:tabs>
          <w:tab w:val="left" w:pos="-284"/>
          <w:tab w:val="left" w:pos="284"/>
        </w:tabs>
        <w:spacing w:before="120" w:line="240" w:lineRule="exact"/>
        <w:jc w:val="both"/>
        <w:rPr>
          <w:sz w:val="22"/>
          <w:szCs w:val="22"/>
        </w:rPr>
      </w:pPr>
      <w:r w:rsidRPr="00127841">
        <w:rPr>
          <w:sz w:val="22"/>
          <w:szCs w:val="22"/>
        </w:rPr>
        <w:t xml:space="preserve">the </w:t>
      </w:r>
      <w:r w:rsidR="00BD0E6A" w:rsidRPr="00127841">
        <w:rPr>
          <w:sz w:val="22"/>
          <w:szCs w:val="22"/>
        </w:rPr>
        <w:t xml:space="preserve">lead </w:t>
      </w:r>
      <w:r w:rsidR="00320572" w:rsidRPr="00127841">
        <w:rPr>
          <w:sz w:val="22"/>
          <w:szCs w:val="22"/>
        </w:rPr>
        <w:t>a</w:t>
      </w:r>
      <w:r w:rsidRPr="00127841">
        <w:rPr>
          <w:sz w:val="22"/>
          <w:szCs w:val="22"/>
        </w:rPr>
        <w:t xml:space="preserve">pplicant has the sources of financing specified in </w:t>
      </w:r>
      <w:r w:rsidR="006B2D10" w:rsidRPr="00127841">
        <w:rPr>
          <w:sz w:val="22"/>
          <w:szCs w:val="22"/>
        </w:rPr>
        <w:t>s</w:t>
      </w:r>
      <w:r w:rsidRPr="00127841">
        <w:rPr>
          <w:sz w:val="22"/>
          <w:szCs w:val="22"/>
        </w:rPr>
        <w:t xml:space="preserve">ection 2 of the Guidelines for Applicants; </w:t>
      </w:r>
    </w:p>
    <w:p w14:paraId="7B4229B1" w14:textId="77777777" w:rsidR="00C43F9A" w:rsidRPr="00127841" w:rsidRDefault="00C43F9A" w:rsidP="00592E1A">
      <w:pPr>
        <w:numPr>
          <w:ilvl w:val="0"/>
          <w:numId w:val="3"/>
        </w:numPr>
        <w:tabs>
          <w:tab w:val="left" w:pos="-284"/>
          <w:tab w:val="left" w:pos="284"/>
        </w:tabs>
        <w:spacing w:before="120" w:line="240" w:lineRule="exact"/>
        <w:jc w:val="both"/>
        <w:rPr>
          <w:sz w:val="22"/>
          <w:szCs w:val="22"/>
        </w:rPr>
      </w:pPr>
      <w:r w:rsidRPr="00127841">
        <w:rPr>
          <w:sz w:val="22"/>
          <w:szCs w:val="22"/>
        </w:rPr>
        <w:t xml:space="preserve">the </w:t>
      </w:r>
      <w:r w:rsidR="00BD0E6A" w:rsidRPr="00127841">
        <w:rPr>
          <w:sz w:val="22"/>
          <w:szCs w:val="22"/>
        </w:rPr>
        <w:t xml:space="preserve">lead </w:t>
      </w:r>
      <w:r w:rsidR="00320572" w:rsidRPr="00127841">
        <w:rPr>
          <w:sz w:val="22"/>
          <w:szCs w:val="22"/>
        </w:rPr>
        <w:t>a</w:t>
      </w:r>
      <w:r w:rsidRPr="00127841">
        <w:rPr>
          <w:sz w:val="22"/>
          <w:szCs w:val="22"/>
        </w:rPr>
        <w:t xml:space="preserve">pplicant has sufficient financial capacity to carry out the proposed action or work programme; </w:t>
      </w:r>
    </w:p>
    <w:p w14:paraId="34466390" w14:textId="77777777" w:rsidR="00C43F9A" w:rsidRPr="00127841" w:rsidRDefault="00C43F9A" w:rsidP="00592E1A">
      <w:pPr>
        <w:numPr>
          <w:ilvl w:val="0"/>
          <w:numId w:val="3"/>
        </w:numPr>
        <w:tabs>
          <w:tab w:val="left" w:pos="-284"/>
          <w:tab w:val="left" w:pos="284"/>
        </w:tabs>
        <w:spacing w:before="120" w:line="240" w:lineRule="exact"/>
        <w:jc w:val="both"/>
        <w:rPr>
          <w:sz w:val="22"/>
          <w:szCs w:val="22"/>
        </w:rPr>
      </w:pPr>
      <w:r w:rsidRPr="00127841">
        <w:rPr>
          <w:sz w:val="22"/>
          <w:szCs w:val="22"/>
        </w:rPr>
        <w:t xml:space="preserve">the </w:t>
      </w:r>
      <w:r w:rsidR="00BD0E6A" w:rsidRPr="00127841">
        <w:rPr>
          <w:sz w:val="22"/>
          <w:szCs w:val="22"/>
        </w:rPr>
        <w:t xml:space="preserve">lead </w:t>
      </w:r>
      <w:r w:rsidR="00320572" w:rsidRPr="00127841">
        <w:rPr>
          <w:sz w:val="22"/>
          <w:szCs w:val="22"/>
        </w:rPr>
        <w:t>a</w:t>
      </w:r>
      <w:r w:rsidRPr="00127841">
        <w:rPr>
          <w:sz w:val="22"/>
          <w:szCs w:val="22"/>
        </w:rPr>
        <w:t>pplicant certifies the legal statu</w:t>
      </w:r>
      <w:r w:rsidR="00EB53A8" w:rsidRPr="00127841">
        <w:rPr>
          <w:sz w:val="22"/>
          <w:szCs w:val="22"/>
        </w:rPr>
        <w:t>t</w:t>
      </w:r>
      <w:r w:rsidRPr="00127841">
        <w:rPr>
          <w:sz w:val="22"/>
          <w:szCs w:val="22"/>
        </w:rPr>
        <w:t xml:space="preserve">es of the </w:t>
      </w:r>
      <w:r w:rsidR="00BD0E6A" w:rsidRPr="00127841">
        <w:rPr>
          <w:sz w:val="22"/>
          <w:szCs w:val="22"/>
        </w:rPr>
        <w:t>lead a</w:t>
      </w:r>
      <w:r w:rsidRPr="00127841">
        <w:rPr>
          <w:sz w:val="22"/>
          <w:szCs w:val="22"/>
        </w:rPr>
        <w:t>pplicant, of the co-applicant(s) and of the affiliated ent</w:t>
      </w:r>
      <w:r w:rsidR="00EB53A8" w:rsidRPr="00127841">
        <w:rPr>
          <w:sz w:val="22"/>
          <w:szCs w:val="22"/>
        </w:rPr>
        <w:t xml:space="preserve">ity(ies) as reported in part 3 and 4 </w:t>
      </w:r>
      <w:r w:rsidRPr="00127841">
        <w:rPr>
          <w:sz w:val="22"/>
          <w:szCs w:val="22"/>
        </w:rPr>
        <w:t xml:space="preserve">of this application; </w:t>
      </w:r>
    </w:p>
    <w:p w14:paraId="0B665352" w14:textId="77777777" w:rsidR="00C43F9A" w:rsidRPr="00127841" w:rsidRDefault="00C43F9A" w:rsidP="00592E1A">
      <w:pPr>
        <w:numPr>
          <w:ilvl w:val="0"/>
          <w:numId w:val="3"/>
        </w:numPr>
        <w:tabs>
          <w:tab w:val="left" w:pos="-284"/>
          <w:tab w:val="left" w:pos="284"/>
        </w:tabs>
        <w:spacing w:before="120" w:line="240" w:lineRule="exact"/>
        <w:jc w:val="both"/>
        <w:rPr>
          <w:sz w:val="22"/>
          <w:szCs w:val="22"/>
        </w:rPr>
      </w:pPr>
      <w:r w:rsidRPr="00127841">
        <w:rPr>
          <w:sz w:val="22"/>
          <w:szCs w:val="22"/>
        </w:rPr>
        <w:t xml:space="preserve">the </w:t>
      </w:r>
      <w:r w:rsidR="00BD0E6A" w:rsidRPr="00127841">
        <w:rPr>
          <w:sz w:val="22"/>
          <w:szCs w:val="22"/>
        </w:rPr>
        <w:t>lead a</w:t>
      </w:r>
      <w:r w:rsidRPr="00127841">
        <w:rPr>
          <w:sz w:val="22"/>
          <w:szCs w:val="22"/>
        </w:rPr>
        <w:t xml:space="preserve">pplicant, the co-applicant(s) and the affiliated entity(ies) have the professional competences and qualifications specified in </w:t>
      </w:r>
      <w:r w:rsidR="006B2D10" w:rsidRPr="00127841">
        <w:rPr>
          <w:sz w:val="22"/>
          <w:szCs w:val="22"/>
        </w:rPr>
        <w:t>s</w:t>
      </w:r>
      <w:r w:rsidRPr="00127841">
        <w:rPr>
          <w:sz w:val="22"/>
          <w:szCs w:val="22"/>
        </w:rPr>
        <w:t xml:space="preserve">ection 2 of the Guidelines for Applicants; </w:t>
      </w:r>
    </w:p>
    <w:p w14:paraId="6F97399E" w14:textId="77777777" w:rsidR="00C43F9A" w:rsidRPr="00127841" w:rsidRDefault="00C43F9A" w:rsidP="00592E1A">
      <w:pPr>
        <w:numPr>
          <w:ilvl w:val="0"/>
          <w:numId w:val="3"/>
        </w:numPr>
        <w:tabs>
          <w:tab w:val="left" w:pos="-284"/>
          <w:tab w:val="left" w:pos="284"/>
        </w:tabs>
        <w:spacing w:before="120" w:line="240" w:lineRule="exact"/>
        <w:jc w:val="both"/>
        <w:rPr>
          <w:sz w:val="22"/>
          <w:szCs w:val="22"/>
        </w:rPr>
      </w:pPr>
      <w:r w:rsidRPr="00127841">
        <w:rPr>
          <w:sz w:val="22"/>
          <w:szCs w:val="22"/>
        </w:rPr>
        <w:t xml:space="preserve">the </w:t>
      </w:r>
      <w:r w:rsidR="00BD0E6A" w:rsidRPr="00127841">
        <w:rPr>
          <w:sz w:val="22"/>
          <w:szCs w:val="22"/>
        </w:rPr>
        <w:t>lead a</w:t>
      </w:r>
      <w:r w:rsidRPr="00127841">
        <w:rPr>
          <w:sz w:val="22"/>
          <w:szCs w:val="22"/>
        </w:rPr>
        <w:t xml:space="preserve">pplicant undertakes to comply with the obligations foreseen in the affiliated entity(ies)'s statement of the grant application form and with the principles of good partnership practice; </w:t>
      </w:r>
    </w:p>
    <w:p w14:paraId="178A5185" w14:textId="77777777" w:rsidR="00C43F9A" w:rsidRPr="00127841" w:rsidRDefault="00C43F9A" w:rsidP="00592E1A">
      <w:pPr>
        <w:numPr>
          <w:ilvl w:val="0"/>
          <w:numId w:val="3"/>
        </w:numPr>
        <w:tabs>
          <w:tab w:val="left" w:pos="-284"/>
          <w:tab w:val="left" w:pos="284"/>
        </w:tabs>
        <w:spacing w:before="120" w:line="240" w:lineRule="exact"/>
        <w:jc w:val="both"/>
        <w:rPr>
          <w:sz w:val="22"/>
          <w:szCs w:val="22"/>
        </w:rPr>
      </w:pPr>
      <w:r w:rsidRPr="00127841">
        <w:rPr>
          <w:sz w:val="22"/>
          <w:szCs w:val="22"/>
        </w:rPr>
        <w:t xml:space="preserve">the </w:t>
      </w:r>
      <w:r w:rsidR="00BD0E6A" w:rsidRPr="00127841">
        <w:rPr>
          <w:sz w:val="22"/>
          <w:szCs w:val="22"/>
        </w:rPr>
        <w:t>lead a</w:t>
      </w:r>
      <w:r w:rsidRPr="00127841">
        <w:rPr>
          <w:sz w:val="22"/>
          <w:szCs w:val="22"/>
        </w:rPr>
        <w:t xml:space="preserve">pplicant is directly responsible for the preparation, management and implementation of the action with the co-applicant(s) and affiliated entity(ies), if any, and is not acting as an intermediary; </w:t>
      </w:r>
    </w:p>
    <w:p w14:paraId="30661D2E" w14:textId="77777777" w:rsidR="00B00ED8" w:rsidRPr="00127841" w:rsidRDefault="00C43F9A" w:rsidP="00592E1A">
      <w:pPr>
        <w:numPr>
          <w:ilvl w:val="0"/>
          <w:numId w:val="3"/>
        </w:numPr>
        <w:tabs>
          <w:tab w:val="left" w:pos="-284"/>
          <w:tab w:val="left" w:pos="284"/>
        </w:tabs>
        <w:spacing w:before="120" w:line="240" w:lineRule="exact"/>
        <w:jc w:val="both"/>
        <w:rPr>
          <w:sz w:val="22"/>
          <w:szCs w:val="22"/>
        </w:rPr>
      </w:pPr>
      <w:r w:rsidRPr="00127841">
        <w:rPr>
          <w:sz w:val="22"/>
          <w:szCs w:val="22"/>
        </w:rPr>
        <w:t xml:space="preserve">if the requested amount is above EUR 60.000 the </w:t>
      </w:r>
      <w:r w:rsidR="00BD0E6A" w:rsidRPr="00127841">
        <w:rPr>
          <w:sz w:val="22"/>
          <w:szCs w:val="22"/>
        </w:rPr>
        <w:t xml:space="preserve">lead </w:t>
      </w:r>
      <w:r w:rsidR="00BB5562" w:rsidRPr="00127841">
        <w:rPr>
          <w:sz w:val="22"/>
          <w:szCs w:val="22"/>
        </w:rPr>
        <w:t>a</w:t>
      </w:r>
      <w:r w:rsidRPr="00127841">
        <w:rPr>
          <w:sz w:val="22"/>
          <w:szCs w:val="22"/>
        </w:rPr>
        <w:t xml:space="preserve">pplicant, the co-applicant(s) and the affiliated entity(ies) are not in any of the situations excluding them from participating in contracts which are listed in </w:t>
      </w:r>
      <w:r w:rsidR="006B2D10" w:rsidRPr="00127841">
        <w:rPr>
          <w:sz w:val="22"/>
          <w:szCs w:val="22"/>
        </w:rPr>
        <w:t>s</w:t>
      </w:r>
      <w:r w:rsidRPr="00127841">
        <w:rPr>
          <w:sz w:val="22"/>
          <w:szCs w:val="22"/>
        </w:rPr>
        <w:t xml:space="preserve">ection 2.3.3 of the Practical Guide (available from the following Internet address: : </w:t>
      </w:r>
      <w:hyperlink r:id="rId15" w:history="1">
        <w:r w:rsidRPr="00127841">
          <w:rPr>
            <w:rStyle w:val="Hyperlink"/>
            <w:sz w:val="22"/>
            <w:szCs w:val="22"/>
          </w:rPr>
          <w:t>http://ec.europa.eu/europeaid/prag/document.do?locale=en</w:t>
        </w:r>
      </w:hyperlink>
      <w:r w:rsidRPr="00127841">
        <w:rPr>
          <w:sz w:val="22"/>
          <w:szCs w:val="22"/>
        </w:rPr>
        <w:t xml:space="preserve">. Furthermore, it is recognised and accepted that if the </w:t>
      </w:r>
      <w:r w:rsidR="00BD0E6A" w:rsidRPr="00127841">
        <w:rPr>
          <w:sz w:val="22"/>
          <w:szCs w:val="22"/>
        </w:rPr>
        <w:t xml:space="preserve">lead </w:t>
      </w:r>
      <w:r w:rsidR="00EF3D93" w:rsidRPr="00127841">
        <w:rPr>
          <w:sz w:val="22"/>
          <w:szCs w:val="22"/>
        </w:rPr>
        <w:t>a</w:t>
      </w:r>
      <w:r w:rsidRPr="00127841">
        <w:rPr>
          <w:sz w:val="22"/>
          <w:szCs w:val="22"/>
        </w:rPr>
        <w:t>pplicant, co-applicant(s) and affiliated entity(ies)</w:t>
      </w:r>
      <w:r w:rsidRPr="00127841" w:rsidDel="00683C25">
        <w:rPr>
          <w:sz w:val="22"/>
          <w:szCs w:val="22"/>
        </w:rPr>
        <w:t xml:space="preserve"> </w:t>
      </w:r>
      <w:r w:rsidRPr="00127841">
        <w:rPr>
          <w:sz w:val="22"/>
          <w:szCs w:val="22"/>
        </w:rPr>
        <w:t xml:space="preserve">(if any) participate in spite of being in any of these situations, they may be excluded from other procedures in accordance with </w:t>
      </w:r>
      <w:r w:rsidR="006B2D10" w:rsidRPr="00127841">
        <w:rPr>
          <w:sz w:val="22"/>
          <w:szCs w:val="22"/>
        </w:rPr>
        <w:t>s</w:t>
      </w:r>
      <w:r w:rsidRPr="00127841">
        <w:rPr>
          <w:sz w:val="22"/>
          <w:szCs w:val="22"/>
        </w:rPr>
        <w:t xml:space="preserve">ection 2.3.4 of the Practical Guide; </w:t>
      </w:r>
    </w:p>
    <w:p w14:paraId="587A3A96" w14:textId="77777777" w:rsidR="00C43F9A" w:rsidRPr="00127841" w:rsidRDefault="00C43F9A" w:rsidP="00592E1A">
      <w:pPr>
        <w:numPr>
          <w:ilvl w:val="0"/>
          <w:numId w:val="3"/>
        </w:numPr>
        <w:tabs>
          <w:tab w:val="left" w:pos="-284"/>
          <w:tab w:val="left" w:pos="284"/>
        </w:tabs>
        <w:spacing w:before="120" w:line="240" w:lineRule="exact"/>
        <w:jc w:val="both"/>
        <w:rPr>
          <w:sz w:val="22"/>
          <w:szCs w:val="22"/>
        </w:rPr>
      </w:pPr>
      <w:r w:rsidRPr="00127841">
        <w:rPr>
          <w:sz w:val="22"/>
          <w:szCs w:val="22"/>
        </w:rPr>
        <w:t xml:space="preserve">the </w:t>
      </w:r>
      <w:r w:rsidR="00BD0E6A" w:rsidRPr="00127841">
        <w:rPr>
          <w:sz w:val="22"/>
          <w:szCs w:val="22"/>
        </w:rPr>
        <w:t xml:space="preserve">lead </w:t>
      </w:r>
      <w:r w:rsidR="00B00ED8" w:rsidRPr="00127841">
        <w:rPr>
          <w:sz w:val="22"/>
          <w:szCs w:val="22"/>
        </w:rPr>
        <w:t>a</w:t>
      </w:r>
      <w:r w:rsidRPr="00127841">
        <w:rPr>
          <w:sz w:val="22"/>
          <w:szCs w:val="22"/>
        </w:rPr>
        <w:t>pplicant and each co-applicant and affiliated entity</w:t>
      </w:r>
      <w:r w:rsidRPr="00127841" w:rsidDel="004A7F99">
        <w:rPr>
          <w:sz w:val="22"/>
          <w:szCs w:val="22"/>
        </w:rPr>
        <w:t xml:space="preserve"> </w:t>
      </w:r>
      <w:r w:rsidRPr="00127841">
        <w:rPr>
          <w:sz w:val="22"/>
          <w:szCs w:val="22"/>
        </w:rPr>
        <w:t xml:space="preserve">(if any) is in a position to deliver immediately, upon request, the supporting documents stipulated under </w:t>
      </w:r>
      <w:r w:rsidR="006B2D10" w:rsidRPr="00127841">
        <w:rPr>
          <w:sz w:val="22"/>
          <w:szCs w:val="22"/>
        </w:rPr>
        <w:t>s</w:t>
      </w:r>
      <w:r w:rsidRPr="00127841">
        <w:rPr>
          <w:sz w:val="22"/>
          <w:szCs w:val="22"/>
        </w:rPr>
        <w:t xml:space="preserve">ection 2.4 of the </w:t>
      </w:r>
      <w:r w:rsidR="00BD0E6A" w:rsidRPr="00127841">
        <w:rPr>
          <w:sz w:val="22"/>
          <w:szCs w:val="22"/>
        </w:rPr>
        <w:t>g</w:t>
      </w:r>
      <w:r w:rsidRPr="00127841">
        <w:rPr>
          <w:sz w:val="22"/>
          <w:szCs w:val="22"/>
        </w:rPr>
        <w:t xml:space="preserve">uidelines for </w:t>
      </w:r>
      <w:r w:rsidR="00BD0E6A" w:rsidRPr="00127841">
        <w:rPr>
          <w:sz w:val="22"/>
          <w:szCs w:val="22"/>
        </w:rPr>
        <w:t>a</w:t>
      </w:r>
      <w:r w:rsidRPr="00127841">
        <w:rPr>
          <w:sz w:val="22"/>
          <w:szCs w:val="22"/>
        </w:rPr>
        <w:t xml:space="preserve">pplicants. </w:t>
      </w:r>
    </w:p>
    <w:p w14:paraId="64267444" w14:textId="77777777" w:rsidR="00C43F9A" w:rsidRPr="00127841" w:rsidRDefault="00C43F9A" w:rsidP="00592E1A">
      <w:pPr>
        <w:numPr>
          <w:ilvl w:val="0"/>
          <w:numId w:val="3"/>
        </w:numPr>
        <w:tabs>
          <w:tab w:val="left" w:pos="-284"/>
          <w:tab w:val="left" w:pos="284"/>
        </w:tabs>
        <w:spacing w:before="120" w:line="240" w:lineRule="exact"/>
        <w:jc w:val="both"/>
        <w:rPr>
          <w:b/>
          <w:sz w:val="22"/>
          <w:szCs w:val="22"/>
        </w:rPr>
      </w:pPr>
      <w:r w:rsidRPr="00127841">
        <w:rPr>
          <w:b/>
          <w:sz w:val="22"/>
          <w:szCs w:val="22"/>
        </w:rPr>
        <w:t xml:space="preserve">the </w:t>
      </w:r>
      <w:r w:rsidR="00BD0E6A" w:rsidRPr="00127841">
        <w:rPr>
          <w:b/>
          <w:sz w:val="22"/>
          <w:szCs w:val="22"/>
        </w:rPr>
        <w:t>lead a</w:t>
      </w:r>
      <w:r w:rsidRPr="00127841">
        <w:rPr>
          <w:b/>
          <w:sz w:val="22"/>
          <w:szCs w:val="22"/>
        </w:rPr>
        <w:t xml:space="preserve">pplicant and each co-applicant and affiliated entity (if any) are eligible in accordance with the criteria set out under </w:t>
      </w:r>
      <w:r w:rsidR="006B2D10" w:rsidRPr="00127841">
        <w:rPr>
          <w:b/>
          <w:sz w:val="22"/>
          <w:szCs w:val="22"/>
        </w:rPr>
        <w:t>s</w:t>
      </w:r>
      <w:r w:rsidRPr="00127841">
        <w:rPr>
          <w:b/>
          <w:sz w:val="22"/>
          <w:szCs w:val="22"/>
        </w:rPr>
        <w:t xml:space="preserve">ections 2.1.1 and 2.1.2 of the </w:t>
      </w:r>
      <w:r w:rsidR="00BD0E6A" w:rsidRPr="00127841">
        <w:rPr>
          <w:b/>
          <w:sz w:val="22"/>
          <w:szCs w:val="22"/>
        </w:rPr>
        <w:t>g</w:t>
      </w:r>
      <w:r w:rsidRPr="00127841">
        <w:rPr>
          <w:b/>
          <w:sz w:val="22"/>
          <w:szCs w:val="22"/>
        </w:rPr>
        <w:t xml:space="preserve">uidelines for </w:t>
      </w:r>
      <w:r w:rsidR="00BD0E6A" w:rsidRPr="00127841">
        <w:rPr>
          <w:b/>
          <w:sz w:val="22"/>
          <w:szCs w:val="22"/>
        </w:rPr>
        <w:t>a</w:t>
      </w:r>
      <w:r w:rsidRPr="00127841">
        <w:rPr>
          <w:b/>
          <w:sz w:val="22"/>
          <w:szCs w:val="22"/>
        </w:rPr>
        <w:t xml:space="preserve">pplicants; </w:t>
      </w:r>
    </w:p>
    <w:p w14:paraId="3247447F" w14:textId="6777C4C7" w:rsidR="00C43F9A" w:rsidRPr="00127841" w:rsidRDefault="00C43F9A" w:rsidP="00592E1A">
      <w:pPr>
        <w:numPr>
          <w:ilvl w:val="0"/>
          <w:numId w:val="3"/>
        </w:numPr>
        <w:tabs>
          <w:tab w:val="left" w:pos="-284"/>
          <w:tab w:val="left" w:pos="284"/>
        </w:tabs>
        <w:spacing w:before="120" w:line="240" w:lineRule="exact"/>
        <w:jc w:val="both"/>
        <w:rPr>
          <w:sz w:val="22"/>
          <w:szCs w:val="22"/>
        </w:rPr>
      </w:pPr>
      <w:r w:rsidRPr="00127841">
        <w:rPr>
          <w:sz w:val="22"/>
          <w:szCs w:val="22"/>
        </w:rPr>
        <w:t xml:space="preserve">if recommended to be awarded a grant, the </w:t>
      </w:r>
      <w:r w:rsidR="00BD0E6A" w:rsidRPr="00127841">
        <w:rPr>
          <w:sz w:val="22"/>
          <w:szCs w:val="22"/>
        </w:rPr>
        <w:t xml:space="preserve">lead </w:t>
      </w:r>
      <w:r w:rsidR="0047348C" w:rsidRPr="00127841">
        <w:rPr>
          <w:sz w:val="22"/>
          <w:szCs w:val="22"/>
        </w:rPr>
        <w:t>a</w:t>
      </w:r>
      <w:r w:rsidRPr="00127841">
        <w:rPr>
          <w:sz w:val="22"/>
          <w:szCs w:val="22"/>
        </w:rPr>
        <w:t xml:space="preserve">pplicant, the co-applicant(s) and the affiliated entity(ies) accept the contractual conditions as laid down in the </w:t>
      </w:r>
      <w:r w:rsidR="00BD0E6A" w:rsidRPr="00127841">
        <w:rPr>
          <w:sz w:val="22"/>
          <w:szCs w:val="22"/>
        </w:rPr>
        <w:t>s</w:t>
      </w:r>
      <w:r w:rsidRPr="00127841">
        <w:rPr>
          <w:sz w:val="22"/>
          <w:szCs w:val="22"/>
        </w:rPr>
        <w:t xml:space="preserve">tandard </w:t>
      </w:r>
      <w:r w:rsidR="00BD0E6A" w:rsidRPr="00127841">
        <w:rPr>
          <w:sz w:val="22"/>
          <w:szCs w:val="22"/>
        </w:rPr>
        <w:t>grant c</w:t>
      </w:r>
      <w:r w:rsidRPr="00127841">
        <w:rPr>
          <w:sz w:val="22"/>
          <w:szCs w:val="22"/>
        </w:rPr>
        <w:t xml:space="preserve">ontract annexed to the </w:t>
      </w:r>
      <w:r w:rsidR="00BD0E6A" w:rsidRPr="00127841">
        <w:rPr>
          <w:sz w:val="22"/>
          <w:szCs w:val="22"/>
        </w:rPr>
        <w:t>g</w:t>
      </w:r>
      <w:r w:rsidRPr="00127841">
        <w:rPr>
          <w:sz w:val="22"/>
          <w:szCs w:val="22"/>
        </w:rPr>
        <w:t xml:space="preserve">uidelines for </w:t>
      </w:r>
      <w:r w:rsidR="00BD0E6A" w:rsidRPr="00127841">
        <w:rPr>
          <w:sz w:val="22"/>
          <w:szCs w:val="22"/>
        </w:rPr>
        <w:t>a</w:t>
      </w:r>
      <w:r w:rsidRPr="00127841">
        <w:rPr>
          <w:sz w:val="22"/>
          <w:szCs w:val="22"/>
        </w:rPr>
        <w:t>pplicants (annex G)</w:t>
      </w:r>
      <w:r w:rsidR="00AD1E78" w:rsidRPr="00127841">
        <w:rPr>
          <w:sz w:val="22"/>
          <w:szCs w:val="22"/>
        </w:rPr>
        <w:t xml:space="preserve"> (or the PA Gra</w:t>
      </w:r>
      <w:r w:rsidR="00BD0E6A" w:rsidRPr="00127841">
        <w:rPr>
          <w:sz w:val="22"/>
          <w:szCs w:val="22"/>
        </w:rPr>
        <w:t xml:space="preserve">nt </w:t>
      </w:r>
      <w:r w:rsidR="001F0027" w:rsidRPr="00127841">
        <w:rPr>
          <w:sz w:val="22"/>
          <w:szCs w:val="22"/>
        </w:rPr>
        <w:t>Agreement,</w:t>
      </w:r>
      <w:r w:rsidR="00BD0E6A" w:rsidRPr="00127841">
        <w:rPr>
          <w:sz w:val="22"/>
          <w:szCs w:val="22"/>
        </w:rPr>
        <w:t xml:space="preserve"> where applicable)</w:t>
      </w:r>
      <w:r w:rsidRPr="00127841">
        <w:rPr>
          <w:sz w:val="22"/>
          <w:szCs w:val="22"/>
        </w:rPr>
        <w:t>;</w:t>
      </w:r>
    </w:p>
    <w:p w14:paraId="731B9646" w14:textId="77777777" w:rsidR="00C43F9A" w:rsidRPr="00127841" w:rsidRDefault="00C43F9A" w:rsidP="00C43F9A">
      <w:pPr>
        <w:tabs>
          <w:tab w:val="left" w:pos="-284"/>
        </w:tabs>
        <w:spacing w:before="120" w:line="240" w:lineRule="exact"/>
        <w:jc w:val="both"/>
        <w:rPr>
          <w:sz w:val="22"/>
          <w:szCs w:val="22"/>
        </w:rPr>
      </w:pPr>
      <w:r w:rsidRPr="00127841">
        <w:rPr>
          <w:sz w:val="22"/>
          <w:szCs w:val="22"/>
        </w:rPr>
        <w:t>These are the sources and amounts of Union funding received or applied for the action or part of the action or for its functioning during the same financial year as well as any other funding received or applied for the same action</w:t>
      </w:r>
      <w:r w:rsidRPr="00127841" w:rsidDel="004A7F99">
        <w:rPr>
          <w:sz w:val="22"/>
          <w:szCs w:val="22"/>
        </w:rPr>
        <w:t xml:space="preserve"> </w:t>
      </w:r>
    </w:p>
    <w:p w14:paraId="0460E8FB" w14:textId="388053DE" w:rsidR="00C43F9A" w:rsidRPr="00127841" w:rsidRDefault="00BD32B1" w:rsidP="00BD32B1">
      <w:pPr>
        <w:tabs>
          <w:tab w:val="left" w:pos="-284"/>
        </w:tabs>
        <w:spacing w:before="120" w:line="240" w:lineRule="exact"/>
        <w:ind w:left="1440"/>
        <w:jc w:val="both"/>
        <w:rPr>
          <w:sz w:val="22"/>
          <w:szCs w:val="22"/>
        </w:rPr>
      </w:pPr>
      <w:r w:rsidRPr="00127841">
        <w:rPr>
          <w:sz w:val="22"/>
          <w:szCs w:val="22"/>
        </w:rPr>
        <w:t>N/A</w:t>
      </w:r>
    </w:p>
    <w:p w14:paraId="14D687E1" w14:textId="77777777" w:rsidR="00C43F9A" w:rsidRPr="00127841" w:rsidRDefault="00C43F9A" w:rsidP="00C43F9A">
      <w:pPr>
        <w:tabs>
          <w:tab w:val="left" w:pos="-284"/>
        </w:tabs>
        <w:spacing w:before="120" w:line="240" w:lineRule="exact"/>
        <w:jc w:val="both"/>
        <w:rPr>
          <w:sz w:val="22"/>
          <w:szCs w:val="22"/>
        </w:rPr>
      </w:pPr>
      <w:r w:rsidRPr="00127841">
        <w:rPr>
          <w:sz w:val="22"/>
          <w:szCs w:val="22"/>
        </w:rPr>
        <w:t xml:space="preserve">The </w:t>
      </w:r>
      <w:r w:rsidR="00BD0E6A" w:rsidRPr="00127841">
        <w:rPr>
          <w:sz w:val="22"/>
          <w:szCs w:val="22"/>
        </w:rPr>
        <w:t>lead a</w:t>
      </w:r>
      <w:r w:rsidRPr="00127841">
        <w:rPr>
          <w:sz w:val="22"/>
          <w:szCs w:val="22"/>
        </w:rPr>
        <w:t>pplicant is fully aware of the obligation to inform without delay the Contracting Authority to which this application is submitted if the same application for funding made to other European Commission departments or European Union institutions has been approved by them after the submission of this grant application.</w:t>
      </w:r>
    </w:p>
    <w:p w14:paraId="47FAFFD0" w14:textId="77777777" w:rsidR="00BD32B1" w:rsidRPr="00127841" w:rsidRDefault="00D55CBA" w:rsidP="00D55CBA">
      <w:pPr>
        <w:tabs>
          <w:tab w:val="left" w:pos="-284"/>
        </w:tabs>
        <w:spacing w:before="120" w:line="240" w:lineRule="exact"/>
        <w:jc w:val="both"/>
        <w:rPr>
          <w:sz w:val="22"/>
          <w:szCs w:val="22"/>
        </w:rPr>
      </w:pPr>
      <w:r w:rsidRPr="00127841">
        <w:rPr>
          <w:sz w:val="22"/>
          <w:szCs w:val="22"/>
        </w:rPr>
        <w:t xml:space="preserve">We acknowledge that if we participate in spite of being in any of the situations listed in Section 2.3.3.1 of the Practical Guide or if  the declarations or information provided prove to be false we may be subject to rejection from this procedure and to administrative sanctions in the form of exclusion and financial penalties representing 2 % to 10 % of the total estimated value of the grant being awarded and that this information may be published on the Commission website in accordance with the conditions set in Section 2.3.4 of the Practical Guide. </w:t>
      </w:r>
    </w:p>
    <w:p w14:paraId="05277A0A" w14:textId="03349752" w:rsidR="00D55CBA" w:rsidRPr="00127841" w:rsidRDefault="00D55CBA" w:rsidP="00D55CBA">
      <w:pPr>
        <w:tabs>
          <w:tab w:val="left" w:pos="-284"/>
        </w:tabs>
        <w:spacing w:before="120" w:line="240" w:lineRule="exact"/>
        <w:jc w:val="both"/>
        <w:rPr>
          <w:sz w:val="22"/>
          <w:szCs w:val="22"/>
        </w:rPr>
      </w:pPr>
      <w:r w:rsidRPr="00127841">
        <w:rPr>
          <w:sz w:val="22"/>
          <w:szCs w:val="22"/>
        </w:rPr>
        <w:lastRenderedPageBreak/>
        <w:t>We are aware that, for the purposes of safeguarding the EU’s financial interests, our personal data may be transferred to internal audit services, to the Early Detection and Exclusion System, to the European Court of Auditors, to the Financial Irregularities Panel or to the European Anti-Fraud Office.</w:t>
      </w:r>
    </w:p>
    <w:p w14:paraId="5681870E" w14:textId="77777777" w:rsidR="00C62CB6" w:rsidRPr="00127841" w:rsidRDefault="00C62CB6" w:rsidP="00BD32B1">
      <w:pPr>
        <w:tabs>
          <w:tab w:val="left" w:pos="-284"/>
        </w:tabs>
        <w:spacing w:before="120" w:line="240" w:lineRule="exact"/>
        <w:jc w:val="both"/>
        <w:rPr>
          <w:sz w:val="22"/>
          <w:szCs w:val="22"/>
        </w:rPr>
      </w:pPr>
    </w:p>
    <w:p w14:paraId="4227117B" w14:textId="77777777" w:rsidR="00C43F9A" w:rsidRPr="00127841" w:rsidRDefault="00C43F9A" w:rsidP="00BD32B1">
      <w:pPr>
        <w:tabs>
          <w:tab w:val="left" w:pos="-284"/>
        </w:tabs>
        <w:spacing w:before="120" w:line="240" w:lineRule="exact"/>
        <w:jc w:val="both"/>
        <w:rPr>
          <w:sz w:val="22"/>
          <w:szCs w:val="22"/>
        </w:rPr>
      </w:pPr>
      <w:r w:rsidRPr="00127841">
        <w:rPr>
          <w:sz w:val="22"/>
          <w:szCs w:val="22"/>
        </w:rPr>
        <w:t>Signed on behalf of the</w:t>
      </w:r>
      <w:r w:rsidR="00243811" w:rsidRPr="00127841">
        <w:rPr>
          <w:sz w:val="22"/>
          <w:szCs w:val="22"/>
        </w:rPr>
        <w:t xml:space="preserve"> </w:t>
      </w:r>
      <w:r w:rsidR="00BD0E6A" w:rsidRPr="00127841">
        <w:rPr>
          <w:sz w:val="22"/>
          <w:szCs w:val="22"/>
        </w:rPr>
        <w:t>lead a</w:t>
      </w:r>
      <w:r w:rsidRPr="00127841">
        <w:rPr>
          <w:sz w:val="22"/>
          <w:szCs w:val="22"/>
        </w:rPr>
        <w:t>pplicant</w:t>
      </w:r>
    </w:p>
    <w:p w14:paraId="6FD67D03" w14:textId="77777777" w:rsidR="00C43F9A" w:rsidRPr="00127841" w:rsidRDefault="00C43F9A" w:rsidP="00C43F9A">
      <w:pPr>
        <w:tabs>
          <w:tab w:val="left" w:pos="-284"/>
        </w:tabs>
        <w:spacing w:before="120"/>
        <w:rPr>
          <w:sz w:val="22"/>
          <w:szCs w:val="22"/>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951"/>
        <w:gridCol w:w="7335"/>
      </w:tblGrid>
      <w:tr w:rsidR="00C62CB6" w:rsidRPr="00127841" w14:paraId="00754B3D" w14:textId="77777777" w:rsidTr="005F491D">
        <w:tc>
          <w:tcPr>
            <w:tcW w:w="1951" w:type="dxa"/>
            <w:tcBorders>
              <w:top w:val="single" w:sz="12" w:space="0" w:color="000000"/>
            </w:tcBorders>
          </w:tcPr>
          <w:p w14:paraId="1286DA6C" w14:textId="77777777" w:rsidR="00C62CB6" w:rsidRPr="00127841" w:rsidRDefault="00C62CB6" w:rsidP="005F491D">
            <w:pPr>
              <w:spacing w:before="120"/>
              <w:jc w:val="both"/>
              <w:rPr>
                <w:b/>
                <w:sz w:val="22"/>
                <w:szCs w:val="22"/>
              </w:rPr>
            </w:pPr>
            <w:r w:rsidRPr="00127841">
              <w:rPr>
                <w:b/>
                <w:sz w:val="22"/>
                <w:szCs w:val="22"/>
              </w:rPr>
              <w:t>Name:</w:t>
            </w:r>
          </w:p>
        </w:tc>
        <w:tc>
          <w:tcPr>
            <w:tcW w:w="7335" w:type="dxa"/>
            <w:tcBorders>
              <w:top w:val="single" w:sz="12" w:space="0" w:color="000000"/>
            </w:tcBorders>
          </w:tcPr>
          <w:p w14:paraId="5A761E4D" w14:textId="3AB2A662" w:rsidR="00C62CB6" w:rsidRPr="00127841" w:rsidRDefault="00BD32B1" w:rsidP="005F491D">
            <w:pPr>
              <w:spacing w:before="120"/>
              <w:jc w:val="both"/>
              <w:rPr>
                <w:sz w:val="22"/>
                <w:szCs w:val="22"/>
              </w:rPr>
            </w:pPr>
            <w:r w:rsidRPr="00127841">
              <w:rPr>
                <w:sz w:val="22"/>
                <w:szCs w:val="22"/>
              </w:rPr>
              <w:t>Mandisa Mashologu</w:t>
            </w:r>
          </w:p>
        </w:tc>
      </w:tr>
      <w:tr w:rsidR="00C62CB6" w:rsidRPr="00127841" w14:paraId="4F3C2C04" w14:textId="77777777" w:rsidTr="005F491D">
        <w:tc>
          <w:tcPr>
            <w:tcW w:w="1951" w:type="dxa"/>
          </w:tcPr>
          <w:p w14:paraId="2ED41FC7" w14:textId="77777777" w:rsidR="00C62CB6" w:rsidRPr="00127841" w:rsidRDefault="00C62CB6" w:rsidP="005F491D">
            <w:pPr>
              <w:spacing w:before="120"/>
              <w:jc w:val="both"/>
              <w:rPr>
                <w:b/>
                <w:sz w:val="22"/>
                <w:szCs w:val="22"/>
              </w:rPr>
            </w:pPr>
            <w:r w:rsidRPr="00127841">
              <w:rPr>
                <w:b/>
                <w:sz w:val="22"/>
                <w:szCs w:val="22"/>
              </w:rPr>
              <w:t>Position:</w:t>
            </w:r>
          </w:p>
        </w:tc>
        <w:tc>
          <w:tcPr>
            <w:tcW w:w="7335" w:type="dxa"/>
          </w:tcPr>
          <w:p w14:paraId="1AD3ED1D" w14:textId="2C57356A" w:rsidR="00C62CB6" w:rsidRPr="00127841" w:rsidRDefault="00BD32B1" w:rsidP="005F491D">
            <w:pPr>
              <w:spacing w:before="120"/>
              <w:jc w:val="both"/>
              <w:rPr>
                <w:sz w:val="22"/>
                <w:szCs w:val="22"/>
              </w:rPr>
            </w:pPr>
            <w:r w:rsidRPr="00127841">
              <w:rPr>
                <w:sz w:val="22"/>
                <w:szCs w:val="22"/>
              </w:rPr>
              <w:t>Country Director a.i., UNDP Nigeria</w:t>
            </w:r>
          </w:p>
        </w:tc>
      </w:tr>
      <w:tr w:rsidR="00C62CB6" w:rsidRPr="00127841" w14:paraId="791B27AE" w14:textId="77777777" w:rsidTr="005F491D">
        <w:tc>
          <w:tcPr>
            <w:tcW w:w="1951" w:type="dxa"/>
          </w:tcPr>
          <w:p w14:paraId="527179AB" w14:textId="77777777" w:rsidR="00C62CB6" w:rsidRPr="00127841" w:rsidRDefault="00C62CB6" w:rsidP="005F491D">
            <w:pPr>
              <w:spacing w:before="120"/>
              <w:jc w:val="both"/>
              <w:rPr>
                <w:b/>
                <w:sz w:val="22"/>
                <w:szCs w:val="22"/>
              </w:rPr>
            </w:pPr>
            <w:r w:rsidRPr="00127841">
              <w:rPr>
                <w:b/>
                <w:sz w:val="22"/>
                <w:szCs w:val="22"/>
              </w:rPr>
              <w:t>Signature:</w:t>
            </w:r>
          </w:p>
        </w:tc>
        <w:tc>
          <w:tcPr>
            <w:tcW w:w="7335" w:type="dxa"/>
          </w:tcPr>
          <w:p w14:paraId="28A8EA8B" w14:textId="77777777" w:rsidR="00C62CB6" w:rsidRPr="00127841" w:rsidRDefault="00C62CB6" w:rsidP="005F491D">
            <w:pPr>
              <w:spacing w:before="120"/>
              <w:jc w:val="both"/>
              <w:rPr>
                <w:sz w:val="22"/>
                <w:szCs w:val="22"/>
              </w:rPr>
            </w:pPr>
          </w:p>
          <w:p w14:paraId="733A9176" w14:textId="77777777" w:rsidR="00BD32B1" w:rsidRPr="00127841" w:rsidRDefault="00BD32B1" w:rsidP="005F491D">
            <w:pPr>
              <w:spacing w:before="120"/>
              <w:jc w:val="both"/>
              <w:rPr>
                <w:sz w:val="22"/>
                <w:szCs w:val="22"/>
              </w:rPr>
            </w:pPr>
          </w:p>
          <w:p w14:paraId="45BCE5CE" w14:textId="77777777" w:rsidR="00630E07" w:rsidRPr="00127841" w:rsidRDefault="00630E07" w:rsidP="005F491D">
            <w:pPr>
              <w:spacing w:before="120"/>
              <w:jc w:val="both"/>
              <w:rPr>
                <w:sz w:val="22"/>
                <w:szCs w:val="22"/>
              </w:rPr>
            </w:pPr>
          </w:p>
          <w:p w14:paraId="66557FF8" w14:textId="77777777" w:rsidR="00BD32B1" w:rsidRPr="00127841" w:rsidRDefault="00BD32B1" w:rsidP="005F491D">
            <w:pPr>
              <w:spacing w:before="120"/>
              <w:jc w:val="both"/>
              <w:rPr>
                <w:sz w:val="22"/>
                <w:szCs w:val="22"/>
              </w:rPr>
            </w:pPr>
          </w:p>
        </w:tc>
      </w:tr>
      <w:tr w:rsidR="00C62CB6" w:rsidRPr="00127841" w14:paraId="5617D84B" w14:textId="77777777" w:rsidTr="005F491D">
        <w:tc>
          <w:tcPr>
            <w:tcW w:w="1951" w:type="dxa"/>
            <w:tcBorders>
              <w:bottom w:val="single" w:sz="12" w:space="0" w:color="000000"/>
            </w:tcBorders>
          </w:tcPr>
          <w:p w14:paraId="21CE2F34" w14:textId="77777777" w:rsidR="00C62CB6" w:rsidRPr="00127841" w:rsidRDefault="00C62CB6" w:rsidP="005F491D">
            <w:pPr>
              <w:spacing w:before="120"/>
              <w:jc w:val="both"/>
              <w:rPr>
                <w:b/>
                <w:sz w:val="22"/>
                <w:szCs w:val="22"/>
              </w:rPr>
            </w:pPr>
            <w:r w:rsidRPr="00127841">
              <w:rPr>
                <w:b/>
                <w:sz w:val="22"/>
                <w:szCs w:val="22"/>
              </w:rPr>
              <w:t>Date and place:</w:t>
            </w:r>
          </w:p>
        </w:tc>
        <w:tc>
          <w:tcPr>
            <w:tcW w:w="7335" w:type="dxa"/>
            <w:tcBorders>
              <w:bottom w:val="single" w:sz="12" w:space="0" w:color="000000"/>
            </w:tcBorders>
          </w:tcPr>
          <w:p w14:paraId="7DF5B46E" w14:textId="385E9E22" w:rsidR="00C62CB6" w:rsidRPr="00127841" w:rsidRDefault="00BD32B1" w:rsidP="005F491D">
            <w:pPr>
              <w:spacing w:before="120"/>
              <w:jc w:val="both"/>
              <w:rPr>
                <w:sz w:val="22"/>
                <w:szCs w:val="22"/>
              </w:rPr>
            </w:pPr>
            <w:r w:rsidRPr="00940841">
              <w:rPr>
                <w:sz w:val="22"/>
                <w:szCs w:val="22"/>
              </w:rPr>
              <w:t>Abuja, 24</w:t>
            </w:r>
            <w:r w:rsidRPr="00940841">
              <w:rPr>
                <w:sz w:val="22"/>
                <w:szCs w:val="22"/>
                <w:vertAlign w:val="superscript"/>
              </w:rPr>
              <w:t>th</w:t>
            </w:r>
            <w:r w:rsidRPr="00940841">
              <w:rPr>
                <w:sz w:val="22"/>
                <w:szCs w:val="22"/>
              </w:rPr>
              <w:t xml:space="preserve"> April</w:t>
            </w:r>
            <w:r w:rsidRPr="00127841">
              <w:rPr>
                <w:sz w:val="22"/>
                <w:szCs w:val="22"/>
              </w:rPr>
              <w:t xml:space="preserve"> 2017</w:t>
            </w:r>
          </w:p>
        </w:tc>
      </w:tr>
    </w:tbl>
    <w:p w14:paraId="6BD1AAA8" w14:textId="77777777" w:rsidR="00C43F9A" w:rsidRPr="00127841" w:rsidRDefault="00C43F9A" w:rsidP="00C43F9A">
      <w:pPr>
        <w:spacing w:before="120"/>
        <w:ind w:left="720" w:hanging="720"/>
        <w:jc w:val="both"/>
        <w:rPr>
          <w:sz w:val="22"/>
          <w:szCs w:val="22"/>
        </w:rPr>
      </w:pPr>
    </w:p>
    <w:p w14:paraId="658CE112" w14:textId="77777777" w:rsidR="00C43F9A" w:rsidRPr="00127841" w:rsidRDefault="00C43F9A" w:rsidP="00C43F9A">
      <w:pPr>
        <w:rPr>
          <w:lang w:eastAsia="en-US"/>
        </w:rPr>
      </w:pPr>
    </w:p>
    <w:p w14:paraId="68A35B0F" w14:textId="77777777" w:rsidR="002362C8" w:rsidRPr="00127841" w:rsidRDefault="002362C8" w:rsidP="002362C8">
      <w:pPr>
        <w:jc w:val="both"/>
        <w:rPr>
          <w:snapToGrid w:val="0"/>
          <w:sz w:val="22"/>
          <w:szCs w:val="22"/>
        </w:rPr>
      </w:pPr>
    </w:p>
    <w:p w14:paraId="5DE94163" w14:textId="77777777" w:rsidR="002362C8" w:rsidRPr="00127841" w:rsidRDefault="002362C8" w:rsidP="002362C8">
      <w:pPr>
        <w:rPr>
          <w:bCs/>
          <w:sz w:val="22"/>
          <w:szCs w:val="22"/>
        </w:rPr>
      </w:pPr>
    </w:p>
    <w:p w14:paraId="587E653B" w14:textId="77777777" w:rsidR="002362C8" w:rsidRPr="00127841" w:rsidRDefault="002362C8" w:rsidP="00EA5A3B">
      <w:pPr>
        <w:pStyle w:val="Heading3"/>
        <w:rPr>
          <w:rFonts w:ascii="Times New Roman" w:hAnsi="Times New Roman"/>
        </w:rPr>
      </w:pPr>
      <w:r w:rsidRPr="00127841">
        <w:rPr>
          <w:rFonts w:ascii="Times New Roman" w:hAnsi="Times New Roman"/>
          <w:sz w:val="22"/>
        </w:rPr>
        <w:br w:type="page"/>
      </w:r>
      <w:bookmarkStart w:id="115" w:name="_Toc480839970"/>
      <w:r w:rsidRPr="00127841">
        <w:rPr>
          <w:rFonts w:ascii="Times New Roman" w:hAnsi="Times New Roman"/>
        </w:rPr>
        <w:lastRenderedPageBreak/>
        <w:t>Mandate (for co-applicant(s))</w:t>
      </w:r>
      <w:bookmarkEnd w:id="115"/>
    </w:p>
    <w:p w14:paraId="4CD91C29" w14:textId="327D252C" w:rsidR="00940841" w:rsidRDefault="00940841">
      <w:pPr>
        <w:spacing w:after="200" w:line="276" w:lineRule="auto"/>
        <w:rPr>
          <w:lang w:eastAsia="en-US"/>
        </w:rPr>
      </w:pPr>
      <w:r>
        <w:rPr>
          <w:noProof/>
        </w:rPr>
        <w:drawing>
          <wp:inline distT="0" distB="0" distL="0" distR="0" wp14:anchorId="0607D770" wp14:editId="0304286D">
            <wp:extent cx="5798820" cy="3993967"/>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7704" t="15508" r="18409" b="6271"/>
                    <a:stretch/>
                  </pic:blipFill>
                  <pic:spPr bwMode="auto">
                    <a:xfrm>
                      <a:off x="0" y="0"/>
                      <a:ext cx="5824723" cy="4011808"/>
                    </a:xfrm>
                    <a:prstGeom prst="rect">
                      <a:avLst/>
                    </a:prstGeom>
                    <a:ln>
                      <a:noFill/>
                    </a:ln>
                    <a:extLst>
                      <a:ext uri="{53640926-AAD7-44D8-BBD7-CCE9431645EC}">
                        <a14:shadowObscured xmlns:a14="http://schemas.microsoft.com/office/drawing/2010/main"/>
                      </a:ext>
                    </a:extLst>
                  </pic:spPr>
                </pic:pic>
              </a:graphicData>
            </a:graphic>
          </wp:inline>
        </w:drawing>
      </w:r>
      <w:r>
        <w:rPr>
          <w:lang w:eastAsia="en-US"/>
        </w:rPr>
        <w:br w:type="page"/>
      </w:r>
    </w:p>
    <w:p w14:paraId="152F8316" w14:textId="7F9D33CC" w:rsidR="00BD32B1" w:rsidRPr="00127841" w:rsidRDefault="00630E07" w:rsidP="00630E07">
      <w:pPr>
        <w:tabs>
          <w:tab w:val="left" w:pos="3761"/>
        </w:tabs>
        <w:rPr>
          <w:lang w:eastAsia="en-US"/>
        </w:rPr>
      </w:pPr>
      <w:r w:rsidRPr="00127841">
        <w:rPr>
          <w:lang w:eastAsia="en-US"/>
        </w:rPr>
        <w:lastRenderedPageBreak/>
        <w:tab/>
      </w:r>
    </w:p>
    <w:p w14:paraId="6D5FA6FC" w14:textId="601ACFA7" w:rsidR="002362C8" w:rsidRPr="00127841" w:rsidRDefault="002362C8" w:rsidP="00EA5A3B">
      <w:pPr>
        <w:pStyle w:val="Heading3"/>
        <w:rPr>
          <w:rFonts w:ascii="Times New Roman" w:hAnsi="Times New Roman"/>
        </w:rPr>
      </w:pPr>
      <w:bookmarkStart w:id="116" w:name="_Toc480839971"/>
      <w:r w:rsidRPr="00127841">
        <w:rPr>
          <w:rFonts w:ascii="Times New Roman" w:hAnsi="Times New Roman"/>
        </w:rPr>
        <w:t>Affiliated entity(ies)</w:t>
      </w:r>
      <w:bookmarkEnd w:id="116"/>
    </w:p>
    <w:p w14:paraId="067EEECE" w14:textId="77777777" w:rsidR="00630E07" w:rsidRPr="00127841" w:rsidRDefault="00630E07" w:rsidP="00630E07"/>
    <w:p w14:paraId="4E9BFB46" w14:textId="51038D3C" w:rsidR="00630E07" w:rsidRPr="00127841" w:rsidRDefault="00630E07" w:rsidP="00630E07">
      <w:r w:rsidRPr="00127841">
        <w:t>N/A</w:t>
      </w:r>
    </w:p>
    <w:sectPr w:rsidR="00630E07" w:rsidRPr="00127841" w:rsidSect="00630E07">
      <w:type w:val="nextColumn"/>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4CBEA" w14:textId="77777777" w:rsidR="00B84029" w:rsidRDefault="00B84029" w:rsidP="00C43F9A">
      <w:r>
        <w:separator/>
      </w:r>
    </w:p>
  </w:endnote>
  <w:endnote w:type="continuationSeparator" w:id="0">
    <w:p w14:paraId="59F633CD" w14:textId="77777777" w:rsidR="00B84029" w:rsidRDefault="00B84029" w:rsidP="00C4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26C4" w14:textId="77777777" w:rsidR="00830F6E" w:rsidRDefault="00830F6E" w:rsidP="00394DF8">
    <w:pPr>
      <w:pStyle w:val="Footer"/>
      <w:tabs>
        <w:tab w:val="clear" w:pos="4536"/>
        <w:tab w:val="left" w:pos="0"/>
        <w:tab w:val="right" w:pos="14175"/>
      </w:tabs>
      <w:rPr>
        <w:b/>
        <w:sz w:val="18"/>
        <w:szCs w:val="18"/>
      </w:rPr>
    </w:pPr>
  </w:p>
  <w:p w14:paraId="00AF1C7A" w14:textId="77777777" w:rsidR="00830F6E" w:rsidRDefault="00830F6E" w:rsidP="00394DF8">
    <w:pPr>
      <w:pStyle w:val="Footer"/>
      <w:tabs>
        <w:tab w:val="clear" w:pos="4536"/>
        <w:tab w:val="left" w:pos="0"/>
        <w:tab w:val="right" w:pos="14175"/>
      </w:tabs>
      <w:rPr>
        <w:b/>
        <w:sz w:val="18"/>
        <w:szCs w:val="18"/>
      </w:rPr>
    </w:pPr>
    <w:r>
      <w:rPr>
        <w:b/>
        <w:sz w:val="18"/>
        <w:szCs w:val="18"/>
      </w:rPr>
      <w:t>EuropeAid/</w:t>
    </w:r>
    <w:r>
      <w:rPr>
        <w:b/>
        <w:noProof/>
        <w:sz w:val="18"/>
        <w:szCs w:val="18"/>
      </w:rPr>
      <w:t>155335</w:t>
    </w:r>
    <w:r w:rsidRPr="007A22C3">
      <w:rPr>
        <w:b/>
        <w:sz w:val="18"/>
        <w:szCs w:val="18"/>
      </w:rPr>
      <w:t>/</w:t>
    </w:r>
    <w:r>
      <w:rPr>
        <w:b/>
        <w:noProof/>
        <w:sz w:val="18"/>
        <w:szCs w:val="18"/>
      </w:rPr>
      <w:t>DD</w:t>
    </w:r>
    <w:r w:rsidRPr="007A22C3">
      <w:rPr>
        <w:b/>
        <w:noProof/>
        <w:sz w:val="18"/>
        <w:szCs w:val="18"/>
      </w:rPr>
      <w:t>/</w:t>
    </w:r>
    <w:r>
      <w:rPr>
        <w:b/>
        <w:noProof/>
        <w:sz w:val="18"/>
        <w:szCs w:val="18"/>
      </w:rPr>
      <w:t>ACT</w:t>
    </w:r>
    <w:r w:rsidRPr="007A22C3">
      <w:rPr>
        <w:b/>
        <w:noProof/>
        <w:sz w:val="18"/>
        <w:szCs w:val="18"/>
      </w:rPr>
      <w:t>/</w:t>
    </w:r>
    <w:r>
      <w:rPr>
        <w:b/>
        <w:noProof/>
        <w:sz w:val="18"/>
        <w:szCs w:val="18"/>
      </w:rPr>
      <w:t xml:space="preserve">NG                                   </w:t>
    </w:r>
    <w:r>
      <w:rPr>
        <w:b/>
        <w:noProof/>
        <w:sz w:val="18"/>
        <w:szCs w:val="18"/>
      </w:rPr>
      <w:tab/>
      <w:t xml:space="preserve">                      </w:t>
    </w:r>
    <w:r w:rsidRPr="007A22C3">
      <w:rPr>
        <w:sz w:val="18"/>
        <w:szCs w:val="18"/>
      </w:rPr>
      <w:t xml:space="preserve">Page </w:t>
    </w:r>
    <w:r w:rsidRPr="007A22C3">
      <w:rPr>
        <w:sz w:val="18"/>
        <w:szCs w:val="18"/>
      </w:rPr>
      <w:fldChar w:fldCharType="begin"/>
    </w:r>
    <w:r w:rsidRPr="007A22C3">
      <w:rPr>
        <w:sz w:val="18"/>
        <w:szCs w:val="18"/>
      </w:rPr>
      <w:instrText xml:space="preserve"> PAGE </w:instrText>
    </w:r>
    <w:r w:rsidRPr="007A22C3">
      <w:rPr>
        <w:sz w:val="18"/>
        <w:szCs w:val="18"/>
      </w:rPr>
      <w:fldChar w:fldCharType="separate"/>
    </w:r>
    <w:r w:rsidR="000F2985">
      <w:rPr>
        <w:noProof/>
        <w:sz w:val="18"/>
        <w:szCs w:val="18"/>
      </w:rPr>
      <w:t>2</w:t>
    </w:r>
    <w:r w:rsidRPr="007A22C3">
      <w:rPr>
        <w:sz w:val="18"/>
        <w:szCs w:val="18"/>
      </w:rPr>
      <w:fldChar w:fldCharType="end"/>
    </w:r>
    <w:r w:rsidRPr="007A22C3">
      <w:rPr>
        <w:sz w:val="18"/>
        <w:szCs w:val="18"/>
      </w:rPr>
      <w:t xml:space="preserve"> of </w:t>
    </w:r>
    <w:r w:rsidRPr="007A22C3">
      <w:rPr>
        <w:sz w:val="18"/>
        <w:szCs w:val="18"/>
      </w:rPr>
      <w:fldChar w:fldCharType="begin"/>
    </w:r>
    <w:r w:rsidRPr="007A22C3">
      <w:rPr>
        <w:sz w:val="18"/>
        <w:szCs w:val="18"/>
      </w:rPr>
      <w:instrText xml:space="preserve"> NUMPAGES </w:instrText>
    </w:r>
    <w:r w:rsidRPr="007A22C3">
      <w:rPr>
        <w:sz w:val="18"/>
        <w:szCs w:val="18"/>
      </w:rPr>
      <w:fldChar w:fldCharType="separate"/>
    </w:r>
    <w:r w:rsidR="000F2985">
      <w:rPr>
        <w:noProof/>
        <w:sz w:val="18"/>
        <w:szCs w:val="18"/>
      </w:rPr>
      <w:t>46</w:t>
    </w:r>
    <w:r w:rsidRPr="007A22C3">
      <w:rPr>
        <w:sz w:val="18"/>
        <w:szCs w:val="18"/>
      </w:rPr>
      <w:fldChar w:fldCharType="end"/>
    </w:r>
  </w:p>
  <w:p w14:paraId="58E41DAE" w14:textId="77777777" w:rsidR="00830F6E" w:rsidRPr="00B75768" w:rsidRDefault="00830F6E" w:rsidP="00394DF8">
    <w:pPr>
      <w:pStyle w:val="Footer"/>
      <w:tabs>
        <w:tab w:val="clear" w:pos="4536"/>
        <w:tab w:val="left" w:pos="0"/>
        <w:tab w:val="right" w:pos="14175"/>
      </w:tabs>
    </w:pPr>
    <w:r w:rsidRPr="00B75768">
      <w:rPr>
        <w:sz w:val="18"/>
        <w:szCs w:val="18"/>
      </w:rPr>
      <w:t xml:space="preserve">Annex A.2 Full application - UNDP / WHO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66DAA" w14:textId="77777777" w:rsidR="00B84029" w:rsidRDefault="00B84029" w:rsidP="00C43F9A">
      <w:r>
        <w:separator/>
      </w:r>
    </w:p>
  </w:footnote>
  <w:footnote w:type="continuationSeparator" w:id="0">
    <w:p w14:paraId="6EFE5E2B" w14:textId="77777777" w:rsidR="00B84029" w:rsidRDefault="00B84029" w:rsidP="00C43F9A">
      <w:r>
        <w:continuationSeparator/>
      </w:r>
    </w:p>
  </w:footnote>
  <w:footnote w:id="1">
    <w:p w14:paraId="7356E36C" w14:textId="77777777" w:rsidR="00830F6E" w:rsidRPr="004D424F" w:rsidRDefault="00830F6E" w:rsidP="004D424F">
      <w:pPr>
        <w:pStyle w:val="FootnoteText"/>
        <w:spacing w:after="0"/>
        <w:rPr>
          <w:sz w:val="18"/>
          <w:szCs w:val="18"/>
        </w:rPr>
      </w:pPr>
      <w:r w:rsidRPr="004D424F">
        <w:rPr>
          <w:rStyle w:val="FootnoteReference"/>
          <w:sz w:val="18"/>
          <w:szCs w:val="18"/>
        </w:rPr>
        <w:footnoteRef/>
      </w:r>
      <w:r w:rsidRPr="004D424F">
        <w:rPr>
          <w:sz w:val="18"/>
          <w:szCs w:val="18"/>
        </w:rPr>
        <w:t xml:space="preserve"> To obtain information about the deadline for submission, please see section 2.2 of the guidelines.</w:t>
      </w:r>
    </w:p>
  </w:footnote>
  <w:footnote w:id="2">
    <w:p w14:paraId="675F96B3" w14:textId="77777777" w:rsidR="00830F6E" w:rsidRPr="004D424F" w:rsidRDefault="00830F6E" w:rsidP="004D424F">
      <w:pPr>
        <w:pStyle w:val="FootnoteText"/>
        <w:spacing w:after="0"/>
        <w:rPr>
          <w:sz w:val="18"/>
          <w:szCs w:val="18"/>
        </w:rPr>
      </w:pPr>
      <w:r w:rsidRPr="004D424F">
        <w:rPr>
          <w:rStyle w:val="FootnoteReference"/>
          <w:sz w:val="18"/>
          <w:szCs w:val="18"/>
        </w:rPr>
        <w:footnoteRef/>
      </w:r>
      <w:r w:rsidRPr="004D424F">
        <w:rPr>
          <w:sz w:val="18"/>
          <w:szCs w:val="18"/>
        </w:rPr>
        <w:tab/>
        <w:t>Any reference to European Union financing also refers to European Development Fund grants where applicable.</w:t>
      </w:r>
    </w:p>
  </w:footnote>
  <w:footnote w:id="3">
    <w:p w14:paraId="59254397" w14:textId="77777777" w:rsidR="00830F6E" w:rsidRPr="004D424F" w:rsidRDefault="00830F6E" w:rsidP="004D424F">
      <w:pPr>
        <w:pStyle w:val="FootnoteText"/>
        <w:spacing w:after="0"/>
        <w:rPr>
          <w:sz w:val="18"/>
          <w:szCs w:val="18"/>
        </w:rPr>
      </w:pPr>
      <w:r w:rsidRPr="004D424F">
        <w:rPr>
          <w:rStyle w:val="FootnoteReference"/>
          <w:sz w:val="18"/>
          <w:szCs w:val="18"/>
        </w:rPr>
        <w:footnoteRef/>
      </w:r>
      <w:r w:rsidRPr="004D424F">
        <w:rPr>
          <w:sz w:val="18"/>
          <w:szCs w:val="18"/>
        </w:rPr>
        <w:tab/>
        <w:t xml:space="preserve"> When the Contracting Authority has evaluated the concept note it informs the lead applicant of the outcome and allocates a proposal number.</w:t>
      </w:r>
    </w:p>
  </w:footnote>
  <w:footnote w:id="4">
    <w:p w14:paraId="1F7B2513" w14:textId="383E1754" w:rsidR="00830F6E" w:rsidRPr="004D424F" w:rsidRDefault="00830F6E" w:rsidP="004D424F">
      <w:pPr>
        <w:pStyle w:val="FootnoteText"/>
        <w:spacing w:after="0"/>
        <w:rPr>
          <w:sz w:val="18"/>
          <w:szCs w:val="18"/>
        </w:rPr>
      </w:pPr>
      <w:r w:rsidRPr="004D424F">
        <w:rPr>
          <w:rStyle w:val="FootnoteReference"/>
          <w:sz w:val="18"/>
          <w:szCs w:val="18"/>
        </w:rPr>
        <w:footnoteRef/>
      </w:r>
      <w:r w:rsidRPr="004D424F">
        <w:rPr>
          <w:sz w:val="18"/>
          <w:szCs w:val="18"/>
        </w:rPr>
        <w:t xml:space="preserve"> </w:t>
      </w:r>
      <w:r w:rsidRPr="004D424F">
        <w:rPr>
          <w:sz w:val="18"/>
          <w:szCs w:val="18"/>
          <w:lang w:val="en-US"/>
        </w:rPr>
        <w:t>IOM, DTM, December 2016</w:t>
      </w:r>
    </w:p>
  </w:footnote>
  <w:footnote w:id="5">
    <w:p w14:paraId="08947AB2" w14:textId="77777777" w:rsidR="00830F6E" w:rsidRPr="004D424F" w:rsidRDefault="00830F6E" w:rsidP="004D424F">
      <w:pPr>
        <w:pStyle w:val="FootnoteText"/>
        <w:spacing w:after="0"/>
        <w:rPr>
          <w:sz w:val="18"/>
          <w:szCs w:val="18"/>
        </w:rPr>
      </w:pPr>
      <w:r w:rsidRPr="004D424F">
        <w:rPr>
          <w:rStyle w:val="FootnoteReference"/>
          <w:sz w:val="18"/>
          <w:szCs w:val="18"/>
        </w:rPr>
        <w:footnoteRef/>
      </w:r>
      <w:r w:rsidRPr="004D424F">
        <w:rPr>
          <w:sz w:val="18"/>
          <w:szCs w:val="18"/>
        </w:rPr>
        <w:t xml:space="preserve"> Recovery and Peace Building Assessment (RPBA) for North-East Nigeria, World Bank, 2016</w:t>
      </w:r>
    </w:p>
  </w:footnote>
  <w:footnote w:id="6">
    <w:p w14:paraId="1ABDE4DA" w14:textId="77777777" w:rsidR="00830F6E" w:rsidRPr="004D424F" w:rsidRDefault="00830F6E" w:rsidP="004D424F">
      <w:pPr>
        <w:pStyle w:val="FootnoteText"/>
        <w:spacing w:after="0"/>
        <w:rPr>
          <w:sz w:val="18"/>
          <w:szCs w:val="18"/>
        </w:rPr>
      </w:pPr>
      <w:r w:rsidRPr="004D424F">
        <w:rPr>
          <w:sz w:val="18"/>
          <w:szCs w:val="18"/>
          <w:vertAlign w:val="superscript"/>
        </w:rPr>
        <w:footnoteRef/>
      </w:r>
      <w:r w:rsidRPr="004D424F">
        <w:rPr>
          <w:sz w:val="18"/>
          <w:szCs w:val="18"/>
        </w:rPr>
        <w:t xml:space="preserve"> Attacks on education in North East Nigeria, HRW, 2016, </w:t>
      </w:r>
      <w:hyperlink r:id="rId1" w:history="1">
        <w:r w:rsidRPr="004D424F">
          <w:rPr>
            <w:rStyle w:val="Hyperlink"/>
            <w:sz w:val="18"/>
            <w:szCs w:val="18"/>
          </w:rPr>
          <w:t>https://www.hrw.org/report/2016/04/11/they-set-classrooms-fire/attacks-education-northeast-nigeria</w:t>
        </w:r>
      </w:hyperlink>
      <w:r w:rsidRPr="004D424F">
        <w:rPr>
          <w:sz w:val="18"/>
          <w:szCs w:val="18"/>
        </w:rPr>
        <w:t xml:space="preserve"> </w:t>
      </w:r>
    </w:p>
  </w:footnote>
  <w:footnote w:id="7">
    <w:p w14:paraId="695E4AE5" w14:textId="77777777" w:rsidR="00830F6E" w:rsidRPr="004D424F" w:rsidRDefault="00830F6E" w:rsidP="004D424F">
      <w:pPr>
        <w:pStyle w:val="FootnoteText"/>
        <w:spacing w:after="0"/>
        <w:rPr>
          <w:sz w:val="18"/>
          <w:szCs w:val="18"/>
          <w:lang w:val="en-US"/>
        </w:rPr>
      </w:pPr>
      <w:r w:rsidRPr="004D424F">
        <w:rPr>
          <w:rStyle w:val="FootnoteReference"/>
          <w:sz w:val="18"/>
          <w:szCs w:val="18"/>
        </w:rPr>
        <w:footnoteRef/>
      </w:r>
      <w:r w:rsidRPr="004D424F">
        <w:rPr>
          <w:sz w:val="18"/>
          <w:szCs w:val="18"/>
        </w:rPr>
        <w:t xml:space="preserve"> </w:t>
      </w:r>
      <w:r w:rsidRPr="004D424F">
        <w:rPr>
          <w:sz w:val="18"/>
          <w:szCs w:val="18"/>
          <w:lang w:val="en-US"/>
        </w:rPr>
        <w:t>HeRAMS report, WHO February 2017.</w:t>
      </w:r>
    </w:p>
  </w:footnote>
  <w:footnote w:id="8">
    <w:p w14:paraId="616C333C" w14:textId="4111C6DC" w:rsidR="00830F6E" w:rsidRPr="004D424F" w:rsidRDefault="00830F6E" w:rsidP="004D424F">
      <w:pPr>
        <w:pStyle w:val="FootnoteText"/>
        <w:spacing w:after="0"/>
        <w:rPr>
          <w:sz w:val="18"/>
          <w:szCs w:val="18"/>
        </w:rPr>
      </w:pPr>
      <w:r w:rsidRPr="004D424F">
        <w:rPr>
          <w:rStyle w:val="FootnoteReference"/>
          <w:sz w:val="18"/>
          <w:szCs w:val="18"/>
        </w:rPr>
        <w:footnoteRef/>
      </w:r>
      <w:r w:rsidRPr="004D424F">
        <w:rPr>
          <w:sz w:val="18"/>
          <w:szCs w:val="18"/>
        </w:rPr>
        <w:t xml:space="preserve"> </w:t>
      </w:r>
      <w:r w:rsidRPr="004D424F">
        <w:rPr>
          <w:sz w:val="18"/>
          <w:szCs w:val="18"/>
          <w:lang w:val="en-US"/>
        </w:rPr>
        <w:t>IOM, DTM, December 2016</w:t>
      </w:r>
    </w:p>
  </w:footnote>
  <w:footnote w:id="9">
    <w:p w14:paraId="2026F584" w14:textId="6206BB7D" w:rsidR="00830F6E" w:rsidRDefault="00830F6E">
      <w:pPr>
        <w:pStyle w:val="FootnoteText"/>
      </w:pPr>
      <w:r>
        <w:rPr>
          <w:rStyle w:val="FootnoteReference"/>
        </w:rPr>
        <w:footnoteRef/>
      </w:r>
      <w:r>
        <w:t xml:space="preserve"> </w:t>
      </w:r>
      <w:r w:rsidRPr="00486DC8">
        <w:rPr>
          <w:sz w:val="18"/>
        </w:rPr>
        <w:t>The rules and regulations of both organi</w:t>
      </w:r>
      <w:r>
        <w:rPr>
          <w:sz w:val="18"/>
        </w:rPr>
        <w:t>z</w:t>
      </w:r>
      <w:r w:rsidRPr="00486DC8">
        <w:rPr>
          <w:sz w:val="18"/>
        </w:rPr>
        <w:t xml:space="preserve">ations are available here: </w:t>
      </w:r>
      <w:hyperlink r:id="rId2" w:history="1">
        <w:r w:rsidRPr="00486DC8">
          <w:rPr>
            <w:rStyle w:val="Hyperlink"/>
            <w:sz w:val="18"/>
          </w:rPr>
          <w:t>http://www.popp.undp.org</w:t>
        </w:r>
      </w:hyperlink>
      <w:r w:rsidRPr="00486DC8">
        <w:rPr>
          <w:sz w:val="18"/>
        </w:rPr>
        <w:t xml:space="preserve">;  </w:t>
      </w:r>
      <w:hyperlink r:id="rId3" w:history="1">
        <w:r w:rsidRPr="00486DC8">
          <w:rPr>
            <w:rStyle w:val="Hyperlink"/>
            <w:sz w:val="18"/>
          </w:rPr>
          <w:t>http://www.who.int/about/finances-accountability/accountability/who-financial-regulations-and-rules.pdf</w:t>
        </w:r>
      </w:hyperlink>
      <w:r>
        <w:t xml:space="preserve"> </w:t>
      </w:r>
    </w:p>
  </w:footnote>
  <w:footnote w:id="10">
    <w:p w14:paraId="0EF65F9D" w14:textId="77777777" w:rsidR="00830F6E" w:rsidRPr="004D424F" w:rsidRDefault="00830F6E" w:rsidP="004D424F">
      <w:pPr>
        <w:pStyle w:val="FootnoteText"/>
        <w:spacing w:after="0"/>
        <w:rPr>
          <w:sz w:val="18"/>
          <w:szCs w:val="18"/>
        </w:rPr>
      </w:pPr>
      <w:r w:rsidRPr="004D424F">
        <w:rPr>
          <w:rStyle w:val="FootnoteReference"/>
          <w:sz w:val="18"/>
          <w:szCs w:val="18"/>
        </w:rPr>
        <w:footnoteRef/>
      </w:r>
      <w:r w:rsidRPr="004D424F">
        <w:rPr>
          <w:sz w:val="18"/>
          <w:szCs w:val="18"/>
        </w:rPr>
        <w:t xml:space="preserve"> </w:t>
      </w:r>
      <w:hyperlink r:id="rId4" w:history="1">
        <w:r w:rsidRPr="004D424F">
          <w:rPr>
            <w:rStyle w:val="Hyperlink"/>
            <w:sz w:val="18"/>
            <w:szCs w:val="18"/>
          </w:rPr>
          <w:t>http://www.undp.org/content/undp/en/home/librarypage/operations1/undp-social-and-environmental-standards.html</w:t>
        </w:r>
      </w:hyperlink>
      <w:r w:rsidRPr="004D424F">
        <w:rPr>
          <w:sz w:val="18"/>
          <w:szCs w:val="18"/>
        </w:rPr>
        <w:t xml:space="preserve"> </w:t>
      </w:r>
    </w:p>
  </w:footnote>
  <w:footnote w:id="11">
    <w:p w14:paraId="08A897AC" w14:textId="77777777" w:rsidR="00830F6E" w:rsidRPr="004D424F" w:rsidRDefault="00830F6E" w:rsidP="00543BB1">
      <w:pPr>
        <w:pStyle w:val="FootnoteText"/>
        <w:spacing w:after="0"/>
        <w:rPr>
          <w:sz w:val="18"/>
          <w:szCs w:val="18"/>
        </w:rPr>
      </w:pPr>
      <w:r w:rsidRPr="004D424F">
        <w:rPr>
          <w:rStyle w:val="FootnoteReference"/>
          <w:sz w:val="18"/>
          <w:szCs w:val="18"/>
        </w:rPr>
        <w:footnoteRef/>
      </w:r>
      <w:r w:rsidRPr="004D424F">
        <w:rPr>
          <w:sz w:val="18"/>
          <w:szCs w:val="18"/>
        </w:rPr>
        <w:t xml:space="preserve"> If the donor is the European Union or an EU Member State, please specify the EU budget line, EDF or EU Member State</w:t>
      </w:r>
    </w:p>
  </w:footnote>
  <w:footnote w:id="12">
    <w:p w14:paraId="5D53926E" w14:textId="77777777" w:rsidR="00830F6E" w:rsidRPr="004D424F" w:rsidRDefault="00830F6E" w:rsidP="004D424F">
      <w:pPr>
        <w:pStyle w:val="FootnoteText"/>
        <w:spacing w:after="0"/>
        <w:rPr>
          <w:sz w:val="18"/>
          <w:szCs w:val="18"/>
        </w:rPr>
      </w:pPr>
      <w:r w:rsidRPr="004D424F">
        <w:rPr>
          <w:rStyle w:val="FootnoteReference"/>
          <w:sz w:val="18"/>
          <w:szCs w:val="18"/>
        </w:rPr>
        <w:footnoteRef/>
      </w:r>
      <w:r w:rsidRPr="004D424F">
        <w:rPr>
          <w:sz w:val="18"/>
          <w:szCs w:val="18"/>
        </w:rPr>
        <w:t xml:space="preserve"> If the donor is the European Union or an EU Member State, please specify the EU budget line, EDF or EU Member State</w:t>
      </w:r>
    </w:p>
  </w:footnote>
  <w:footnote w:id="13">
    <w:p w14:paraId="6A257F6B" w14:textId="77777777" w:rsidR="00830F6E" w:rsidRPr="004D424F" w:rsidRDefault="00830F6E" w:rsidP="004D424F">
      <w:pPr>
        <w:pStyle w:val="FootnoteText"/>
        <w:spacing w:after="0"/>
        <w:rPr>
          <w:sz w:val="18"/>
          <w:szCs w:val="18"/>
        </w:rPr>
      </w:pPr>
      <w:r w:rsidRPr="004D424F">
        <w:rPr>
          <w:rStyle w:val="FootnoteReference"/>
          <w:sz w:val="18"/>
          <w:szCs w:val="18"/>
        </w:rPr>
        <w:footnoteRef/>
      </w:r>
      <w:r w:rsidRPr="004D424F">
        <w:rPr>
          <w:sz w:val="18"/>
          <w:szCs w:val="18"/>
        </w:rPr>
        <w:t xml:space="preserve"> If the donor is the European Union or an EU Member State, please specify the EU budget line, EDF or EU Member State</w:t>
      </w:r>
    </w:p>
  </w:footnote>
  <w:footnote w:id="14">
    <w:p w14:paraId="3B961692" w14:textId="77777777" w:rsidR="00830F6E" w:rsidRPr="004D424F" w:rsidRDefault="00830F6E" w:rsidP="004D424F">
      <w:pPr>
        <w:pStyle w:val="FootnoteText"/>
        <w:spacing w:after="0"/>
        <w:rPr>
          <w:sz w:val="18"/>
          <w:szCs w:val="18"/>
        </w:rPr>
      </w:pPr>
      <w:r w:rsidRPr="004D424F">
        <w:rPr>
          <w:rStyle w:val="FootnoteReference"/>
          <w:sz w:val="18"/>
          <w:szCs w:val="18"/>
        </w:rPr>
        <w:footnoteRef/>
      </w:r>
      <w:r w:rsidRPr="004D424F">
        <w:rPr>
          <w:sz w:val="18"/>
          <w:szCs w:val="18"/>
        </w:rPr>
        <w:t xml:space="preserve"> If the donor is the European Union or an EU Member State, please specify the EU budget line, EDF or EU Member State</w:t>
      </w:r>
    </w:p>
  </w:footnote>
  <w:footnote w:id="15">
    <w:p w14:paraId="379847D0" w14:textId="77777777" w:rsidR="00830F6E" w:rsidRDefault="00830F6E" w:rsidP="00402479">
      <w:pPr>
        <w:pStyle w:val="FootnoteText"/>
        <w:rPr>
          <w:rFonts w:eastAsiaTheme="minorHAnsi"/>
          <w:szCs w:val="20"/>
        </w:rPr>
      </w:pPr>
      <w:r>
        <w:rPr>
          <w:rStyle w:val="FootnoteReference"/>
          <w:rFonts w:ascii="Calibri" w:hAnsi="Calibri"/>
          <w:szCs w:val="16"/>
        </w:rPr>
        <w:t>[1]</w:t>
      </w:r>
      <w:r>
        <w:t xml:space="preserve"> If the donor is the European Union or an EU Member State, please specify the EU budget line, EDF or EU Member State</w:t>
      </w:r>
    </w:p>
  </w:footnote>
  <w:footnote w:id="16">
    <w:p w14:paraId="50642284" w14:textId="77777777" w:rsidR="00830F6E" w:rsidRDefault="00830F6E" w:rsidP="00402479">
      <w:pPr>
        <w:pStyle w:val="FootnoteText"/>
        <w:rPr>
          <w:szCs w:val="20"/>
        </w:rPr>
      </w:pPr>
      <w:r>
        <w:rPr>
          <w:rStyle w:val="FootnoteReference"/>
          <w:rFonts w:ascii="Calibri" w:eastAsiaTheme="majorEastAsia" w:hAnsi="Calibri"/>
          <w:szCs w:val="16"/>
        </w:rPr>
        <w:t>[1]</w:t>
      </w:r>
      <w:r>
        <w:rPr>
          <w:lang w:val="en-US"/>
        </w:rPr>
        <w:t xml:space="preserve"> </w:t>
      </w:r>
      <w:r>
        <w:t>If the donor is the European Union or an EU Member State, please specify the EU budget line, EDF or EU Member State</w:t>
      </w:r>
    </w:p>
  </w:footnote>
  <w:footnote w:id="17">
    <w:p w14:paraId="07ECABB2" w14:textId="77777777" w:rsidR="00830F6E" w:rsidRPr="004D424F" w:rsidRDefault="00830F6E" w:rsidP="004D424F">
      <w:pPr>
        <w:pStyle w:val="FootnoteText"/>
        <w:spacing w:after="0"/>
        <w:rPr>
          <w:rFonts w:eastAsiaTheme="minorHAnsi"/>
          <w:sz w:val="18"/>
          <w:szCs w:val="18"/>
        </w:rPr>
      </w:pPr>
      <w:r w:rsidRPr="004D424F">
        <w:rPr>
          <w:rStyle w:val="FootnoteReference"/>
          <w:sz w:val="18"/>
          <w:szCs w:val="18"/>
        </w:rPr>
        <w:t>[1]</w:t>
      </w:r>
      <w:r w:rsidRPr="004D424F">
        <w:rPr>
          <w:sz w:val="18"/>
          <w:szCs w:val="18"/>
        </w:rPr>
        <w:t xml:space="preserve"> If the donor is the European Union or an EU Member State, please specify the EU budget line, EDF or EU Member State</w:t>
      </w:r>
    </w:p>
  </w:footnote>
  <w:footnote w:id="18">
    <w:p w14:paraId="1D83782D" w14:textId="77777777" w:rsidR="00830F6E" w:rsidRPr="004D424F" w:rsidRDefault="00830F6E" w:rsidP="004D424F">
      <w:pPr>
        <w:pStyle w:val="FootnoteText"/>
        <w:spacing w:after="0"/>
        <w:rPr>
          <w:rFonts w:eastAsiaTheme="minorHAnsi"/>
          <w:sz w:val="18"/>
          <w:szCs w:val="18"/>
        </w:rPr>
      </w:pPr>
      <w:r w:rsidRPr="004D424F">
        <w:rPr>
          <w:rStyle w:val="FootnoteReference"/>
          <w:sz w:val="18"/>
          <w:szCs w:val="18"/>
        </w:rPr>
        <w:t>[1]</w:t>
      </w:r>
      <w:r w:rsidRPr="004D424F">
        <w:rPr>
          <w:sz w:val="18"/>
          <w:szCs w:val="18"/>
        </w:rPr>
        <w:t xml:space="preserve"> If the donor is the European Union or an EU Member State, please specify the EU budget line, EDF or EU Member State</w:t>
      </w:r>
    </w:p>
  </w:footnote>
  <w:footnote w:id="19">
    <w:p w14:paraId="57A605C7" w14:textId="77777777" w:rsidR="00830F6E" w:rsidRPr="004D424F" w:rsidRDefault="00830F6E" w:rsidP="004D424F">
      <w:pPr>
        <w:pStyle w:val="FootnoteText"/>
        <w:spacing w:after="0"/>
        <w:rPr>
          <w:rFonts w:eastAsiaTheme="minorHAnsi"/>
          <w:sz w:val="18"/>
          <w:szCs w:val="18"/>
        </w:rPr>
      </w:pPr>
      <w:r w:rsidRPr="004D424F">
        <w:rPr>
          <w:rStyle w:val="FootnoteReference"/>
          <w:sz w:val="18"/>
          <w:szCs w:val="18"/>
        </w:rPr>
        <w:t>[1]</w:t>
      </w:r>
      <w:r w:rsidRPr="004D424F">
        <w:rPr>
          <w:sz w:val="18"/>
          <w:szCs w:val="18"/>
        </w:rPr>
        <w:t xml:space="preserve"> If the donor is the European Union or an EU Member State, please specify the EU budget line, EDF or EU Member State</w:t>
      </w:r>
    </w:p>
  </w:footnote>
  <w:footnote w:id="20">
    <w:p w14:paraId="17387C50" w14:textId="77777777" w:rsidR="00830F6E" w:rsidRPr="004D424F" w:rsidRDefault="00830F6E" w:rsidP="004D424F">
      <w:pPr>
        <w:pStyle w:val="FootnoteText"/>
        <w:spacing w:after="0"/>
        <w:rPr>
          <w:rFonts w:eastAsiaTheme="minorHAnsi"/>
          <w:sz w:val="18"/>
          <w:szCs w:val="18"/>
        </w:rPr>
      </w:pPr>
      <w:r w:rsidRPr="004D424F">
        <w:rPr>
          <w:rStyle w:val="FootnoteReference"/>
          <w:sz w:val="18"/>
          <w:szCs w:val="18"/>
        </w:rPr>
        <w:t>[1]</w:t>
      </w:r>
      <w:r w:rsidRPr="004D424F">
        <w:rPr>
          <w:sz w:val="18"/>
          <w:szCs w:val="18"/>
        </w:rPr>
        <w:t xml:space="preserve"> If the donor is the European Union or an EU Member State, please specify the EU budget line, EDF or EU Member State</w:t>
      </w:r>
    </w:p>
  </w:footnote>
  <w:footnote w:id="21">
    <w:p w14:paraId="6D05B472" w14:textId="77777777" w:rsidR="00830F6E" w:rsidRPr="004D424F" w:rsidRDefault="00830F6E" w:rsidP="0086660B">
      <w:pPr>
        <w:pStyle w:val="FootnoteText"/>
        <w:spacing w:after="0"/>
        <w:rPr>
          <w:sz w:val="18"/>
          <w:szCs w:val="18"/>
        </w:rPr>
      </w:pPr>
      <w:r w:rsidRPr="004D424F">
        <w:rPr>
          <w:rStyle w:val="FootnoteReference"/>
          <w:sz w:val="18"/>
          <w:szCs w:val="18"/>
        </w:rPr>
        <w:footnoteRef/>
      </w:r>
      <w:r w:rsidRPr="004D424F">
        <w:rPr>
          <w:sz w:val="18"/>
          <w:szCs w:val="18"/>
        </w:rPr>
        <w:tab/>
        <w:t xml:space="preserve"> For individuals.</w:t>
      </w:r>
    </w:p>
  </w:footnote>
  <w:footnote w:id="22">
    <w:p w14:paraId="0EE859C6" w14:textId="77777777" w:rsidR="00830F6E" w:rsidRPr="004D424F" w:rsidRDefault="00830F6E" w:rsidP="0086660B">
      <w:pPr>
        <w:pStyle w:val="FootnoteText"/>
        <w:spacing w:after="0"/>
        <w:rPr>
          <w:sz w:val="18"/>
          <w:szCs w:val="18"/>
        </w:rPr>
      </w:pPr>
      <w:r w:rsidRPr="004D424F">
        <w:rPr>
          <w:rStyle w:val="FootnoteReference"/>
          <w:sz w:val="18"/>
          <w:szCs w:val="18"/>
        </w:rPr>
        <w:footnoteRef/>
      </w:r>
      <w:r w:rsidRPr="004D424F">
        <w:rPr>
          <w:sz w:val="18"/>
          <w:szCs w:val="18"/>
        </w:rPr>
        <w:tab/>
        <w:t xml:space="preserve"> For organisations.</w:t>
      </w:r>
    </w:p>
  </w:footnote>
  <w:footnote w:id="23">
    <w:p w14:paraId="02C8CB30" w14:textId="77777777" w:rsidR="00830F6E" w:rsidRPr="004D424F" w:rsidRDefault="00830F6E" w:rsidP="0086660B">
      <w:pPr>
        <w:pStyle w:val="FootnoteText"/>
        <w:spacing w:after="0"/>
        <w:rPr>
          <w:sz w:val="18"/>
          <w:szCs w:val="18"/>
        </w:rPr>
      </w:pPr>
      <w:r w:rsidRPr="004D424F">
        <w:rPr>
          <w:rStyle w:val="FootnoteReference"/>
          <w:sz w:val="18"/>
          <w:szCs w:val="18"/>
        </w:rPr>
        <w:footnoteRef/>
      </w:r>
      <w:r w:rsidRPr="004D424F">
        <w:rPr>
          <w:sz w:val="18"/>
          <w:szCs w:val="18"/>
        </w:rPr>
        <w:tab/>
        <w:t xml:space="preserve"> If the applicant has already signed a contract with the European Commission.</w:t>
      </w:r>
    </w:p>
  </w:footnote>
  <w:footnote w:id="24">
    <w:p w14:paraId="6C27A423" w14:textId="77777777" w:rsidR="00830F6E" w:rsidRPr="004D424F" w:rsidRDefault="00830F6E" w:rsidP="0086660B">
      <w:pPr>
        <w:pStyle w:val="FootnoteText"/>
        <w:spacing w:after="0"/>
        <w:rPr>
          <w:sz w:val="18"/>
          <w:szCs w:val="18"/>
        </w:rPr>
      </w:pPr>
      <w:r w:rsidRPr="004D424F">
        <w:rPr>
          <w:rStyle w:val="FootnoteReference"/>
          <w:sz w:val="18"/>
          <w:szCs w:val="18"/>
        </w:rPr>
        <w:footnoteRef/>
      </w:r>
      <w:r w:rsidRPr="004D424F">
        <w:rPr>
          <w:sz w:val="18"/>
          <w:szCs w:val="18"/>
        </w:rPr>
        <w:tab/>
        <w:t xml:space="preserve"> E.g. non-profit, governmental body, or international organisation.</w:t>
      </w:r>
    </w:p>
  </w:footnote>
  <w:footnote w:id="25">
    <w:p w14:paraId="47D0B94B" w14:textId="77777777" w:rsidR="00830F6E" w:rsidRPr="004D424F" w:rsidRDefault="00830F6E" w:rsidP="0086660B">
      <w:pPr>
        <w:pStyle w:val="FootnoteText"/>
        <w:spacing w:after="0"/>
        <w:rPr>
          <w:sz w:val="18"/>
          <w:szCs w:val="18"/>
        </w:rPr>
      </w:pPr>
      <w:r w:rsidRPr="004D424F">
        <w:rPr>
          <w:rStyle w:val="FootnoteReference"/>
          <w:sz w:val="18"/>
          <w:szCs w:val="18"/>
        </w:rPr>
        <w:footnoteRef/>
      </w:r>
      <w:r w:rsidRPr="004D424F">
        <w:rPr>
          <w:sz w:val="18"/>
          <w:szCs w:val="18"/>
        </w:rPr>
        <w:tab/>
        <w:t xml:space="preserve"> Add as many rows as co-applicant(s)</w:t>
      </w:r>
    </w:p>
  </w:footnote>
  <w:footnote w:id="26">
    <w:p w14:paraId="2D615647" w14:textId="77777777" w:rsidR="00830F6E" w:rsidRPr="004D424F" w:rsidRDefault="00830F6E" w:rsidP="004D424F">
      <w:pPr>
        <w:pStyle w:val="FootnoteText"/>
        <w:spacing w:after="0"/>
        <w:rPr>
          <w:sz w:val="18"/>
          <w:szCs w:val="18"/>
        </w:rPr>
      </w:pPr>
      <w:r w:rsidRPr="004D424F">
        <w:rPr>
          <w:rStyle w:val="FootnoteReference"/>
          <w:sz w:val="18"/>
          <w:szCs w:val="18"/>
        </w:rPr>
        <w:footnoteRef/>
      </w:r>
      <w:r w:rsidRPr="004D424F">
        <w:rPr>
          <w:sz w:val="18"/>
          <w:szCs w:val="18"/>
        </w:rPr>
        <w:tab/>
        <w:t xml:space="preserve"> Add as many rows as affiliated entities</w:t>
      </w:r>
    </w:p>
  </w:footnote>
  <w:footnote w:id="27">
    <w:p w14:paraId="0A37A814" w14:textId="77777777" w:rsidR="00830F6E" w:rsidRPr="004D424F" w:rsidRDefault="00830F6E" w:rsidP="004D424F">
      <w:pPr>
        <w:pStyle w:val="FootnoteText"/>
        <w:spacing w:after="0"/>
        <w:rPr>
          <w:sz w:val="18"/>
          <w:szCs w:val="18"/>
        </w:rPr>
      </w:pPr>
      <w:r w:rsidRPr="004D424F">
        <w:rPr>
          <w:rStyle w:val="FootnoteReference"/>
          <w:sz w:val="18"/>
          <w:szCs w:val="18"/>
        </w:rPr>
        <w:footnoteRef/>
      </w:r>
      <w:r w:rsidRPr="004D424F">
        <w:rPr>
          <w:sz w:val="18"/>
          <w:szCs w:val="18"/>
        </w:rPr>
        <w:tab/>
        <w:t xml:space="preserve"> This number is available to an organisation which registers its data in PADOR. For more information and to register, please visit </w:t>
      </w:r>
      <w:hyperlink r:id="rId5" w:history="1">
        <w:r w:rsidRPr="004D424F">
          <w:rPr>
            <w:rStyle w:val="Hyperlink"/>
            <w:sz w:val="18"/>
            <w:szCs w:val="18"/>
          </w:rPr>
          <w:t>http://ec.europa.eu/europeaid/pador_en</w:t>
        </w:r>
      </w:hyperlink>
    </w:p>
  </w:footnote>
  <w:footnote w:id="28">
    <w:p w14:paraId="1437C948" w14:textId="77777777" w:rsidR="00830F6E" w:rsidRDefault="00830F6E" w:rsidP="004D424F">
      <w:pPr>
        <w:pStyle w:val="FootnoteText"/>
        <w:spacing w:after="0"/>
      </w:pPr>
      <w:r w:rsidRPr="004D424F">
        <w:rPr>
          <w:rStyle w:val="FootnoteReference"/>
          <w:sz w:val="18"/>
          <w:szCs w:val="18"/>
        </w:rPr>
        <w:footnoteRef/>
      </w:r>
      <w:r w:rsidRPr="004D424F">
        <w:rPr>
          <w:sz w:val="18"/>
          <w:szCs w:val="18"/>
        </w:rPr>
        <w:tab/>
        <w:t xml:space="preserve"> E.g. non-profit, governmental body or international organisation.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5086"/>
    <w:multiLevelType w:val="hybridMultilevel"/>
    <w:tmpl w:val="B03EE6DA"/>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035EB"/>
    <w:multiLevelType w:val="hybridMultilevel"/>
    <w:tmpl w:val="63089406"/>
    <w:lvl w:ilvl="0" w:tplc="01A093E8">
      <w:numFmt w:val="bullet"/>
      <w:lvlText w:val="-"/>
      <w:lvlJc w:val="left"/>
      <w:pPr>
        <w:ind w:left="720" w:hanging="360"/>
      </w:pPr>
      <w:rPr>
        <w:rFonts w:ascii="Corbel" w:eastAsia="Times New Roman" w:hAnsi="Corbe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DA2B57"/>
    <w:multiLevelType w:val="hybridMultilevel"/>
    <w:tmpl w:val="DD1C2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CF1E52"/>
    <w:multiLevelType w:val="hybridMultilevel"/>
    <w:tmpl w:val="51385FEC"/>
    <w:lvl w:ilvl="0" w:tplc="038EC938">
      <w:start w:val="1"/>
      <w:numFmt w:val="decimal"/>
      <w:pStyle w:val="Heading2"/>
      <w:lvlText w:val="%1."/>
      <w:lvlJc w:val="left"/>
      <w:pPr>
        <w:ind w:left="360" w:hanging="360"/>
      </w:pPr>
      <w:rPr>
        <w:rFonts w:hint="default"/>
      </w:rPr>
    </w:lvl>
    <w:lvl w:ilvl="1" w:tplc="65A6FC8E">
      <w:numFmt w:val="bullet"/>
      <w:lvlText w:val="•"/>
      <w:lvlJc w:val="left"/>
      <w:pPr>
        <w:ind w:left="1440" w:hanging="720"/>
      </w:pPr>
      <w:rPr>
        <w:rFonts w:ascii="Times New Roman" w:eastAsia="Times New Roman"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812A16"/>
    <w:multiLevelType w:val="hybridMultilevel"/>
    <w:tmpl w:val="827EC1E0"/>
    <w:lvl w:ilvl="0" w:tplc="01A093E8">
      <w:numFmt w:val="bullet"/>
      <w:lvlText w:val="-"/>
      <w:lvlJc w:val="left"/>
      <w:pPr>
        <w:ind w:left="720" w:hanging="360"/>
      </w:pPr>
      <w:rPr>
        <w:rFonts w:ascii="Corbel" w:eastAsia="Times New Roman" w:hAnsi="Corbe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B75B2"/>
    <w:multiLevelType w:val="hybridMultilevel"/>
    <w:tmpl w:val="05748650"/>
    <w:lvl w:ilvl="0" w:tplc="01A093E8">
      <w:numFmt w:val="bullet"/>
      <w:lvlText w:val="-"/>
      <w:lvlJc w:val="left"/>
      <w:pPr>
        <w:ind w:left="360" w:hanging="360"/>
      </w:pPr>
      <w:rPr>
        <w:rFonts w:ascii="Corbel" w:eastAsia="Times New Roman" w:hAnsi="Corbe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B0619C"/>
    <w:multiLevelType w:val="multilevel"/>
    <w:tmpl w:val="7A741B4A"/>
    <w:lvl w:ilvl="0">
      <w:start w:val="1"/>
      <w:numFmt w:val="decimal"/>
      <w:lvlText w:val="%1"/>
      <w:lvlJc w:val="left"/>
      <w:pPr>
        <w:tabs>
          <w:tab w:val="num" w:pos="567"/>
        </w:tabs>
        <w:ind w:left="567" w:hanging="567"/>
      </w:pPr>
      <w:rPr>
        <w:rFonts w:cs="Times New Roman" w:hint="default"/>
      </w:rPr>
    </w:lvl>
    <w:lvl w:ilvl="1">
      <w:start w:val="1"/>
      <w:numFmt w:val="decimal"/>
      <w:pStyle w:val="Heading3"/>
      <w:lvlText w:val="%1.%2."/>
      <w:lvlJc w:val="left"/>
      <w:pPr>
        <w:tabs>
          <w:tab w:val="num" w:pos="170"/>
        </w:tabs>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9C96E02"/>
    <w:multiLevelType w:val="hybridMultilevel"/>
    <w:tmpl w:val="91C6D79A"/>
    <w:lvl w:ilvl="0" w:tplc="2D16F89E">
      <w:numFmt w:val="bullet"/>
      <w:lvlText w:val="-"/>
      <w:lvlJc w:val="left"/>
      <w:pPr>
        <w:ind w:left="720" w:hanging="360"/>
      </w:pPr>
      <w:rPr>
        <w:rFonts w:ascii="Calibri" w:eastAsia="Malgun Gothic"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4A6325F"/>
    <w:multiLevelType w:val="hybridMultilevel"/>
    <w:tmpl w:val="64ACA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77A330A"/>
    <w:multiLevelType w:val="hybridMultilevel"/>
    <w:tmpl w:val="85F8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927003"/>
    <w:multiLevelType w:val="hybridMultilevel"/>
    <w:tmpl w:val="F72A9638"/>
    <w:lvl w:ilvl="0" w:tplc="5A82961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B6369F"/>
    <w:multiLevelType w:val="hybridMultilevel"/>
    <w:tmpl w:val="50C0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B6068A"/>
    <w:multiLevelType w:val="hybridMultilevel"/>
    <w:tmpl w:val="967EDEE6"/>
    <w:lvl w:ilvl="0" w:tplc="9730BBB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5374E20"/>
    <w:multiLevelType w:val="hybridMultilevel"/>
    <w:tmpl w:val="AD00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CD56B5"/>
    <w:multiLevelType w:val="hybridMultilevel"/>
    <w:tmpl w:val="6F06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4B2BF1"/>
    <w:multiLevelType w:val="hybridMultilevel"/>
    <w:tmpl w:val="D8A6E47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nsid w:val="3CA2593A"/>
    <w:multiLevelType w:val="hybridMultilevel"/>
    <w:tmpl w:val="A7F85C8A"/>
    <w:lvl w:ilvl="0" w:tplc="5A82961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70ADC"/>
    <w:multiLevelType w:val="hybridMultilevel"/>
    <w:tmpl w:val="BA5A88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736379"/>
    <w:multiLevelType w:val="hybridMultilevel"/>
    <w:tmpl w:val="D69CAD7A"/>
    <w:lvl w:ilvl="0" w:tplc="5A82961C">
      <w:start w:val="1"/>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46E92DA5"/>
    <w:multiLevelType w:val="hybridMultilevel"/>
    <w:tmpl w:val="96EA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0B224A"/>
    <w:multiLevelType w:val="hybridMultilevel"/>
    <w:tmpl w:val="0BECA1B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9D267E"/>
    <w:multiLevelType w:val="hybridMultilevel"/>
    <w:tmpl w:val="C474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D2603C"/>
    <w:multiLevelType w:val="hybridMultilevel"/>
    <w:tmpl w:val="69181E52"/>
    <w:lvl w:ilvl="0" w:tplc="0409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586B433D"/>
    <w:multiLevelType w:val="hybridMultilevel"/>
    <w:tmpl w:val="94367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F85C79"/>
    <w:multiLevelType w:val="hybridMultilevel"/>
    <w:tmpl w:val="A14C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B353AB"/>
    <w:multiLevelType w:val="multilevel"/>
    <w:tmpl w:val="57DAA67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648B7F39"/>
    <w:multiLevelType w:val="hybridMultilevel"/>
    <w:tmpl w:val="1124DF4A"/>
    <w:lvl w:ilvl="0" w:tplc="5A82961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3C4FCE"/>
    <w:multiLevelType w:val="hybridMultilevel"/>
    <w:tmpl w:val="9CC0E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B41FB3"/>
    <w:multiLevelType w:val="hybridMultilevel"/>
    <w:tmpl w:val="AFA4B088"/>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9">
    <w:nsid w:val="74C172F4"/>
    <w:multiLevelType w:val="hybridMultilevel"/>
    <w:tmpl w:val="B47C8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B234647"/>
    <w:multiLevelType w:val="hybridMultilevel"/>
    <w:tmpl w:val="CB84FABE"/>
    <w:lvl w:ilvl="0" w:tplc="01A093E8">
      <w:numFmt w:val="bullet"/>
      <w:lvlText w:val="-"/>
      <w:lvlJc w:val="left"/>
      <w:pPr>
        <w:ind w:left="720" w:hanging="360"/>
      </w:pPr>
      <w:rPr>
        <w:rFonts w:ascii="Corbel" w:eastAsia="Times New Roman" w:hAnsi="Corbe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B5A6E23"/>
    <w:multiLevelType w:val="multilevel"/>
    <w:tmpl w:val="2BF240BA"/>
    <w:lvl w:ilvl="0">
      <w:start w:val="1"/>
      <w:numFmt w:val="bullet"/>
      <w:lvlText w:val=""/>
      <w:lvlJc w:val="left"/>
      <w:pPr>
        <w:ind w:left="720" w:hanging="360"/>
      </w:pPr>
      <w:rPr>
        <w:rFonts w:ascii="Symbol" w:hAnsi="Symbol" w:hint="default"/>
      </w:rPr>
    </w:lvl>
    <w:lvl w:ilvl="1">
      <w:start w:val="1"/>
      <w:numFmt w:val="decimal"/>
      <w:isLgl/>
      <w:lvlText w:val="%1.%2."/>
      <w:lvlJc w:val="left"/>
      <w:pPr>
        <w:ind w:left="162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num w:numId="1">
    <w:abstractNumId w:val="6"/>
  </w:num>
  <w:num w:numId="2">
    <w:abstractNumId w:val="25"/>
  </w:num>
  <w:num w:numId="3">
    <w:abstractNumId w:val="0"/>
  </w:num>
  <w:num w:numId="4">
    <w:abstractNumId w:val="30"/>
  </w:num>
  <w:num w:numId="5">
    <w:abstractNumId w:val="4"/>
  </w:num>
  <w:num w:numId="6">
    <w:abstractNumId w:val="1"/>
  </w:num>
  <w:num w:numId="7">
    <w:abstractNumId w:val="29"/>
  </w:num>
  <w:num w:numId="8">
    <w:abstractNumId w:val="8"/>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2"/>
  </w:num>
  <w:num w:numId="13">
    <w:abstractNumId w:val="20"/>
  </w:num>
  <w:num w:numId="14">
    <w:abstractNumId w:val="11"/>
  </w:num>
  <w:num w:numId="15">
    <w:abstractNumId w:val="17"/>
  </w:num>
  <w:num w:numId="16">
    <w:abstractNumId w:val="31"/>
  </w:num>
  <w:num w:numId="17">
    <w:abstractNumId w:val="19"/>
  </w:num>
  <w:num w:numId="18">
    <w:abstractNumId w:val="21"/>
  </w:num>
  <w:num w:numId="19">
    <w:abstractNumId w:val="2"/>
  </w:num>
  <w:num w:numId="20">
    <w:abstractNumId w:val="24"/>
  </w:num>
  <w:num w:numId="21">
    <w:abstractNumId w:val="3"/>
  </w:num>
  <w:num w:numId="22">
    <w:abstractNumId w:val="14"/>
  </w:num>
  <w:num w:numId="23">
    <w:abstractNumId w:val="5"/>
  </w:num>
  <w:num w:numId="24">
    <w:abstractNumId w:val="9"/>
  </w:num>
  <w:num w:numId="25">
    <w:abstractNumId w:val="16"/>
  </w:num>
  <w:num w:numId="26">
    <w:abstractNumId w:val="13"/>
  </w:num>
  <w:num w:numId="27">
    <w:abstractNumId w:val="26"/>
  </w:num>
  <w:num w:numId="28">
    <w:abstractNumId w:val="28"/>
  </w:num>
  <w:num w:numId="29">
    <w:abstractNumId w:val="27"/>
  </w:num>
  <w:num w:numId="30">
    <w:abstractNumId w:val="18"/>
  </w:num>
  <w:num w:numId="31">
    <w:abstractNumId w:val="10"/>
  </w:num>
  <w:num w:numId="3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43F9A"/>
    <w:rsid w:val="00000A65"/>
    <w:rsid w:val="000034F7"/>
    <w:rsid w:val="000037E2"/>
    <w:rsid w:val="00004200"/>
    <w:rsid w:val="00004828"/>
    <w:rsid w:val="00013046"/>
    <w:rsid w:val="000148BA"/>
    <w:rsid w:val="00022DC2"/>
    <w:rsid w:val="00023BC5"/>
    <w:rsid w:val="00023FE7"/>
    <w:rsid w:val="000251C7"/>
    <w:rsid w:val="00025BAA"/>
    <w:rsid w:val="000302E1"/>
    <w:rsid w:val="000325C2"/>
    <w:rsid w:val="00033056"/>
    <w:rsid w:val="0003340F"/>
    <w:rsid w:val="000374A8"/>
    <w:rsid w:val="00041712"/>
    <w:rsid w:val="00042155"/>
    <w:rsid w:val="00042804"/>
    <w:rsid w:val="00043069"/>
    <w:rsid w:val="000438C5"/>
    <w:rsid w:val="00047125"/>
    <w:rsid w:val="0005070B"/>
    <w:rsid w:val="000515B8"/>
    <w:rsid w:val="0005254E"/>
    <w:rsid w:val="00056287"/>
    <w:rsid w:val="00056426"/>
    <w:rsid w:val="00062B02"/>
    <w:rsid w:val="00062D22"/>
    <w:rsid w:val="00066678"/>
    <w:rsid w:val="0007064B"/>
    <w:rsid w:val="00070D99"/>
    <w:rsid w:val="000727D7"/>
    <w:rsid w:val="00073E02"/>
    <w:rsid w:val="00074CD7"/>
    <w:rsid w:val="00077350"/>
    <w:rsid w:val="0008029B"/>
    <w:rsid w:val="000817C7"/>
    <w:rsid w:val="000818CF"/>
    <w:rsid w:val="00082E42"/>
    <w:rsid w:val="00082EBD"/>
    <w:rsid w:val="00084DB7"/>
    <w:rsid w:val="00086511"/>
    <w:rsid w:val="00094BE9"/>
    <w:rsid w:val="00094D77"/>
    <w:rsid w:val="000A44D8"/>
    <w:rsid w:val="000A5217"/>
    <w:rsid w:val="000A65FA"/>
    <w:rsid w:val="000B03E8"/>
    <w:rsid w:val="000B1BB4"/>
    <w:rsid w:val="000C02C2"/>
    <w:rsid w:val="000C1095"/>
    <w:rsid w:val="000C1935"/>
    <w:rsid w:val="000C307B"/>
    <w:rsid w:val="000C35AB"/>
    <w:rsid w:val="000C3D14"/>
    <w:rsid w:val="000C46D4"/>
    <w:rsid w:val="000C58A9"/>
    <w:rsid w:val="000D3E44"/>
    <w:rsid w:val="000D4641"/>
    <w:rsid w:val="000D6385"/>
    <w:rsid w:val="000D63EA"/>
    <w:rsid w:val="000E3488"/>
    <w:rsid w:val="000E433F"/>
    <w:rsid w:val="000E6BAF"/>
    <w:rsid w:val="000E7285"/>
    <w:rsid w:val="000F19C9"/>
    <w:rsid w:val="000F2825"/>
    <w:rsid w:val="000F2985"/>
    <w:rsid w:val="000F3B79"/>
    <w:rsid w:val="000F4FF0"/>
    <w:rsid w:val="0010384B"/>
    <w:rsid w:val="00105942"/>
    <w:rsid w:val="00106701"/>
    <w:rsid w:val="00106D01"/>
    <w:rsid w:val="001077E0"/>
    <w:rsid w:val="00107E6C"/>
    <w:rsid w:val="00111C3C"/>
    <w:rsid w:val="00111EE5"/>
    <w:rsid w:val="00114A6D"/>
    <w:rsid w:val="0012062A"/>
    <w:rsid w:val="00121ACB"/>
    <w:rsid w:val="00127841"/>
    <w:rsid w:val="00130825"/>
    <w:rsid w:val="00131B0B"/>
    <w:rsid w:val="00131C34"/>
    <w:rsid w:val="00132C11"/>
    <w:rsid w:val="001339D6"/>
    <w:rsid w:val="00136463"/>
    <w:rsid w:val="001403C0"/>
    <w:rsid w:val="00141EE5"/>
    <w:rsid w:val="001448AB"/>
    <w:rsid w:val="00145D02"/>
    <w:rsid w:val="00150427"/>
    <w:rsid w:val="00151305"/>
    <w:rsid w:val="001517A5"/>
    <w:rsid w:val="001566C6"/>
    <w:rsid w:val="00157E11"/>
    <w:rsid w:val="00161A31"/>
    <w:rsid w:val="001624CA"/>
    <w:rsid w:val="00162660"/>
    <w:rsid w:val="001629F9"/>
    <w:rsid w:val="00163685"/>
    <w:rsid w:val="00164FDB"/>
    <w:rsid w:val="00165074"/>
    <w:rsid w:val="00166E02"/>
    <w:rsid w:val="00175695"/>
    <w:rsid w:val="00182FCB"/>
    <w:rsid w:val="001909BB"/>
    <w:rsid w:val="00192FD6"/>
    <w:rsid w:val="00193FF8"/>
    <w:rsid w:val="0019484D"/>
    <w:rsid w:val="001A00B4"/>
    <w:rsid w:val="001A216D"/>
    <w:rsid w:val="001A4693"/>
    <w:rsid w:val="001A490A"/>
    <w:rsid w:val="001A60FB"/>
    <w:rsid w:val="001A613A"/>
    <w:rsid w:val="001A6639"/>
    <w:rsid w:val="001B1C67"/>
    <w:rsid w:val="001B564E"/>
    <w:rsid w:val="001B5BF8"/>
    <w:rsid w:val="001B644F"/>
    <w:rsid w:val="001B75AE"/>
    <w:rsid w:val="001C6708"/>
    <w:rsid w:val="001D0108"/>
    <w:rsid w:val="001D0656"/>
    <w:rsid w:val="001D0E02"/>
    <w:rsid w:val="001D0E44"/>
    <w:rsid w:val="001D0EB0"/>
    <w:rsid w:val="001D25DC"/>
    <w:rsid w:val="001D4156"/>
    <w:rsid w:val="001D55BC"/>
    <w:rsid w:val="001D5C92"/>
    <w:rsid w:val="001E30F2"/>
    <w:rsid w:val="001E652D"/>
    <w:rsid w:val="001E7BFE"/>
    <w:rsid w:val="001F0027"/>
    <w:rsid w:val="001F2965"/>
    <w:rsid w:val="002022C8"/>
    <w:rsid w:val="00203313"/>
    <w:rsid w:val="00206C85"/>
    <w:rsid w:val="00207F04"/>
    <w:rsid w:val="00210186"/>
    <w:rsid w:val="002101DC"/>
    <w:rsid w:val="00211C3C"/>
    <w:rsid w:val="00216DEE"/>
    <w:rsid w:val="002175D8"/>
    <w:rsid w:val="002218BA"/>
    <w:rsid w:val="002233E1"/>
    <w:rsid w:val="00225246"/>
    <w:rsid w:val="00230E73"/>
    <w:rsid w:val="00231981"/>
    <w:rsid w:val="00234DFC"/>
    <w:rsid w:val="002362C8"/>
    <w:rsid w:val="0023745A"/>
    <w:rsid w:val="00241F90"/>
    <w:rsid w:val="002425A1"/>
    <w:rsid w:val="002425B7"/>
    <w:rsid w:val="00243811"/>
    <w:rsid w:val="00247D20"/>
    <w:rsid w:val="00251A22"/>
    <w:rsid w:val="002526C4"/>
    <w:rsid w:val="00253162"/>
    <w:rsid w:val="00254B98"/>
    <w:rsid w:val="00255A83"/>
    <w:rsid w:val="00261072"/>
    <w:rsid w:val="0026497E"/>
    <w:rsid w:val="002651FC"/>
    <w:rsid w:val="00266D53"/>
    <w:rsid w:val="00266F12"/>
    <w:rsid w:val="0026766D"/>
    <w:rsid w:val="002757B2"/>
    <w:rsid w:val="00277504"/>
    <w:rsid w:val="00277850"/>
    <w:rsid w:val="002812BD"/>
    <w:rsid w:val="00282615"/>
    <w:rsid w:val="00291A88"/>
    <w:rsid w:val="00293A2F"/>
    <w:rsid w:val="0029538C"/>
    <w:rsid w:val="002A08DD"/>
    <w:rsid w:val="002A0BA1"/>
    <w:rsid w:val="002A4F50"/>
    <w:rsid w:val="002A54AD"/>
    <w:rsid w:val="002B01EB"/>
    <w:rsid w:val="002B5835"/>
    <w:rsid w:val="002C2467"/>
    <w:rsid w:val="002C6C62"/>
    <w:rsid w:val="002C7A61"/>
    <w:rsid w:val="002D09D0"/>
    <w:rsid w:val="002D19A8"/>
    <w:rsid w:val="002D2C99"/>
    <w:rsid w:val="002D3802"/>
    <w:rsid w:val="002D3C08"/>
    <w:rsid w:val="002D4CBC"/>
    <w:rsid w:val="002D607A"/>
    <w:rsid w:val="002D7388"/>
    <w:rsid w:val="002E019F"/>
    <w:rsid w:val="002E0C34"/>
    <w:rsid w:val="002E7791"/>
    <w:rsid w:val="002F0DCC"/>
    <w:rsid w:val="002F1D34"/>
    <w:rsid w:val="002F22E4"/>
    <w:rsid w:val="002F46AD"/>
    <w:rsid w:val="003003C1"/>
    <w:rsid w:val="00301717"/>
    <w:rsid w:val="00301CCF"/>
    <w:rsid w:val="003025E6"/>
    <w:rsid w:val="00305BA8"/>
    <w:rsid w:val="00306E7B"/>
    <w:rsid w:val="00310B5E"/>
    <w:rsid w:val="00312182"/>
    <w:rsid w:val="00312499"/>
    <w:rsid w:val="00317887"/>
    <w:rsid w:val="00320572"/>
    <w:rsid w:val="0032545E"/>
    <w:rsid w:val="00326F88"/>
    <w:rsid w:val="00335504"/>
    <w:rsid w:val="0033793E"/>
    <w:rsid w:val="003428FD"/>
    <w:rsid w:val="0034319F"/>
    <w:rsid w:val="00347E2D"/>
    <w:rsid w:val="00350A4E"/>
    <w:rsid w:val="00352038"/>
    <w:rsid w:val="0035379C"/>
    <w:rsid w:val="00354988"/>
    <w:rsid w:val="00356388"/>
    <w:rsid w:val="00357223"/>
    <w:rsid w:val="00361776"/>
    <w:rsid w:val="003638ED"/>
    <w:rsid w:val="00364850"/>
    <w:rsid w:val="003651CD"/>
    <w:rsid w:val="00365517"/>
    <w:rsid w:val="003659BE"/>
    <w:rsid w:val="00365F62"/>
    <w:rsid w:val="00366861"/>
    <w:rsid w:val="00366BC8"/>
    <w:rsid w:val="0037036B"/>
    <w:rsid w:val="003724A3"/>
    <w:rsid w:val="00375699"/>
    <w:rsid w:val="003759E8"/>
    <w:rsid w:val="00380EB0"/>
    <w:rsid w:val="00382E01"/>
    <w:rsid w:val="00387482"/>
    <w:rsid w:val="00394DF8"/>
    <w:rsid w:val="003977E7"/>
    <w:rsid w:val="003A2562"/>
    <w:rsid w:val="003A3A38"/>
    <w:rsid w:val="003A4406"/>
    <w:rsid w:val="003A478C"/>
    <w:rsid w:val="003A4B32"/>
    <w:rsid w:val="003A7AA8"/>
    <w:rsid w:val="003A7EB7"/>
    <w:rsid w:val="003B14F6"/>
    <w:rsid w:val="003B65C9"/>
    <w:rsid w:val="003B769A"/>
    <w:rsid w:val="003C2C4E"/>
    <w:rsid w:val="003D120D"/>
    <w:rsid w:val="003D34B1"/>
    <w:rsid w:val="003D36C1"/>
    <w:rsid w:val="003D6A40"/>
    <w:rsid w:val="003E1AAA"/>
    <w:rsid w:val="003E3960"/>
    <w:rsid w:val="003E3F36"/>
    <w:rsid w:val="003E51D4"/>
    <w:rsid w:val="003E77E3"/>
    <w:rsid w:val="003E7B2C"/>
    <w:rsid w:val="003F5B83"/>
    <w:rsid w:val="003F6779"/>
    <w:rsid w:val="003F6BA7"/>
    <w:rsid w:val="003F78F3"/>
    <w:rsid w:val="00401AAB"/>
    <w:rsid w:val="00402479"/>
    <w:rsid w:val="00403C37"/>
    <w:rsid w:val="00405199"/>
    <w:rsid w:val="00405756"/>
    <w:rsid w:val="00406CC7"/>
    <w:rsid w:val="00413073"/>
    <w:rsid w:val="004164CE"/>
    <w:rsid w:val="00420161"/>
    <w:rsid w:val="00424402"/>
    <w:rsid w:val="00427D35"/>
    <w:rsid w:val="0043175D"/>
    <w:rsid w:val="00432DD7"/>
    <w:rsid w:val="00432E3E"/>
    <w:rsid w:val="00433D5C"/>
    <w:rsid w:val="00435C84"/>
    <w:rsid w:val="00436950"/>
    <w:rsid w:val="004412C7"/>
    <w:rsid w:val="0044673E"/>
    <w:rsid w:val="004469BB"/>
    <w:rsid w:val="00447A34"/>
    <w:rsid w:val="00447AEA"/>
    <w:rsid w:val="004500B4"/>
    <w:rsid w:val="0045449C"/>
    <w:rsid w:val="00455422"/>
    <w:rsid w:val="00455777"/>
    <w:rsid w:val="00456E45"/>
    <w:rsid w:val="004605AF"/>
    <w:rsid w:val="004617D0"/>
    <w:rsid w:val="00461908"/>
    <w:rsid w:val="00463AF5"/>
    <w:rsid w:val="00464089"/>
    <w:rsid w:val="00464ACB"/>
    <w:rsid w:val="004654AE"/>
    <w:rsid w:val="00466EAA"/>
    <w:rsid w:val="00467443"/>
    <w:rsid w:val="004701F4"/>
    <w:rsid w:val="004721C2"/>
    <w:rsid w:val="0047348C"/>
    <w:rsid w:val="004772B6"/>
    <w:rsid w:val="0048329B"/>
    <w:rsid w:val="00486CF3"/>
    <w:rsid w:val="00486DC8"/>
    <w:rsid w:val="00491395"/>
    <w:rsid w:val="00491B01"/>
    <w:rsid w:val="004935DB"/>
    <w:rsid w:val="00493C22"/>
    <w:rsid w:val="00495EDF"/>
    <w:rsid w:val="00495F8D"/>
    <w:rsid w:val="00497654"/>
    <w:rsid w:val="004A1CFD"/>
    <w:rsid w:val="004A31E1"/>
    <w:rsid w:val="004A7F99"/>
    <w:rsid w:val="004B1119"/>
    <w:rsid w:val="004B79A8"/>
    <w:rsid w:val="004C1299"/>
    <w:rsid w:val="004C3DBD"/>
    <w:rsid w:val="004D00D4"/>
    <w:rsid w:val="004D0363"/>
    <w:rsid w:val="004D217F"/>
    <w:rsid w:val="004D24E7"/>
    <w:rsid w:val="004D2650"/>
    <w:rsid w:val="004D2FA9"/>
    <w:rsid w:val="004D424F"/>
    <w:rsid w:val="004D4B30"/>
    <w:rsid w:val="004D4F61"/>
    <w:rsid w:val="004D6F36"/>
    <w:rsid w:val="004D7A4E"/>
    <w:rsid w:val="004E3775"/>
    <w:rsid w:val="004E46E9"/>
    <w:rsid w:val="004E4A20"/>
    <w:rsid w:val="004E5B86"/>
    <w:rsid w:val="004E71AE"/>
    <w:rsid w:val="004F0B92"/>
    <w:rsid w:val="004F350E"/>
    <w:rsid w:val="004F46A0"/>
    <w:rsid w:val="004F5672"/>
    <w:rsid w:val="00502996"/>
    <w:rsid w:val="005062FF"/>
    <w:rsid w:val="00506A02"/>
    <w:rsid w:val="00512A3A"/>
    <w:rsid w:val="005134F8"/>
    <w:rsid w:val="005138D8"/>
    <w:rsid w:val="0051391E"/>
    <w:rsid w:val="00515309"/>
    <w:rsid w:val="0051564F"/>
    <w:rsid w:val="005204F5"/>
    <w:rsid w:val="00521279"/>
    <w:rsid w:val="00522782"/>
    <w:rsid w:val="00523941"/>
    <w:rsid w:val="005276E3"/>
    <w:rsid w:val="0052782B"/>
    <w:rsid w:val="00533272"/>
    <w:rsid w:val="0053505F"/>
    <w:rsid w:val="00536694"/>
    <w:rsid w:val="00540214"/>
    <w:rsid w:val="0054045F"/>
    <w:rsid w:val="00541002"/>
    <w:rsid w:val="0054187B"/>
    <w:rsid w:val="00542B15"/>
    <w:rsid w:val="00543BB1"/>
    <w:rsid w:val="0054659A"/>
    <w:rsid w:val="00546A5E"/>
    <w:rsid w:val="0054727F"/>
    <w:rsid w:val="0054755B"/>
    <w:rsid w:val="00555DA4"/>
    <w:rsid w:val="0055683D"/>
    <w:rsid w:val="00556F9D"/>
    <w:rsid w:val="005579B7"/>
    <w:rsid w:val="00557F9A"/>
    <w:rsid w:val="00560341"/>
    <w:rsid w:val="005608C8"/>
    <w:rsid w:val="0056561B"/>
    <w:rsid w:val="00566A93"/>
    <w:rsid w:val="00576268"/>
    <w:rsid w:val="00580E0A"/>
    <w:rsid w:val="0058125B"/>
    <w:rsid w:val="00581727"/>
    <w:rsid w:val="00587389"/>
    <w:rsid w:val="00592E1A"/>
    <w:rsid w:val="0059740B"/>
    <w:rsid w:val="005A20C5"/>
    <w:rsid w:val="005A6BF5"/>
    <w:rsid w:val="005A7918"/>
    <w:rsid w:val="005B1AB2"/>
    <w:rsid w:val="005B2E97"/>
    <w:rsid w:val="005B51A0"/>
    <w:rsid w:val="005B5388"/>
    <w:rsid w:val="005B6E4B"/>
    <w:rsid w:val="005C0702"/>
    <w:rsid w:val="005C29CA"/>
    <w:rsid w:val="005C32B6"/>
    <w:rsid w:val="005C48A0"/>
    <w:rsid w:val="005D003A"/>
    <w:rsid w:val="005D101B"/>
    <w:rsid w:val="005D146E"/>
    <w:rsid w:val="005D15D0"/>
    <w:rsid w:val="005D1682"/>
    <w:rsid w:val="005D2744"/>
    <w:rsid w:val="005D4560"/>
    <w:rsid w:val="005D5BE7"/>
    <w:rsid w:val="005D62A8"/>
    <w:rsid w:val="005E14A2"/>
    <w:rsid w:val="005E2853"/>
    <w:rsid w:val="005E39CB"/>
    <w:rsid w:val="005E42D4"/>
    <w:rsid w:val="005E48FE"/>
    <w:rsid w:val="005F1513"/>
    <w:rsid w:val="005F2C15"/>
    <w:rsid w:val="005F2E73"/>
    <w:rsid w:val="005F491D"/>
    <w:rsid w:val="005F69C8"/>
    <w:rsid w:val="005F7B22"/>
    <w:rsid w:val="006000D7"/>
    <w:rsid w:val="0060190A"/>
    <w:rsid w:val="00601B10"/>
    <w:rsid w:val="00602C09"/>
    <w:rsid w:val="00606186"/>
    <w:rsid w:val="00606BCB"/>
    <w:rsid w:val="00616A30"/>
    <w:rsid w:val="006202C4"/>
    <w:rsid w:val="006245FA"/>
    <w:rsid w:val="006249EC"/>
    <w:rsid w:val="00625C38"/>
    <w:rsid w:val="006266B7"/>
    <w:rsid w:val="0062748E"/>
    <w:rsid w:val="00630E07"/>
    <w:rsid w:val="006353B3"/>
    <w:rsid w:val="0063650C"/>
    <w:rsid w:val="006367F4"/>
    <w:rsid w:val="00636DC5"/>
    <w:rsid w:val="006405F1"/>
    <w:rsid w:val="006408FE"/>
    <w:rsid w:val="0064373F"/>
    <w:rsid w:val="00644608"/>
    <w:rsid w:val="006456F5"/>
    <w:rsid w:val="00650980"/>
    <w:rsid w:val="00650BAD"/>
    <w:rsid w:val="006543C4"/>
    <w:rsid w:val="00655814"/>
    <w:rsid w:val="006558A3"/>
    <w:rsid w:val="00663612"/>
    <w:rsid w:val="00663781"/>
    <w:rsid w:val="006638D9"/>
    <w:rsid w:val="0066613D"/>
    <w:rsid w:val="00666234"/>
    <w:rsid w:val="00670721"/>
    <w:rsid w:val="00670A41"/>
    <w:rsid w:val="00671656"/>
    <w:rsid w:val="006719DA"/>
    <w:rsid w:val="006722C9"/>
    <w:rsid w:val="00677712"/>
    <w:rsid w:val="00683700"/>
    <w:rsid w:val="00683C25"/>
    <w:rsid w:val="00684D2D"/>
    <w:rsid w:val="0068562B"/>
    <w:rsid w:val="00685B41"/>
    <w:rsid w:val="006A0289"/>
    <w:rsid w:val="006A1EC6"/>
    <w:rsid w:val="006A222A"/>
    <w:rsid w:val="006A46D3"/>
    <w:rsid w:val="006B28E1"/>
    <w:rsid w:val="006B2D10"/>
    <w:rsid w:val="006B3107"/>
    <w:rsid w:val="006B47B9"/>
    <w:rsid w:val="006B4A08"/>
    <w:rsid w:val="006C4287"/>
    <w:rsid w:val="006D1E45"/>
    <w:rsid w:val="006D3D00"/>
    <w:rsid w:val="006D4070"/>
    <w:rsid w:val="006D5A82"/>
    <w:rsid w:val="006D6BF7"/>
    <w:rsid w:val="006E034D"/>
    <w:rsid w:val="006E569D"/>
    <w:rsid w:val="006E6E4A"/>
    <w:rsid w:val="006F07DF"/>
    <w:rsid w:val="006F0AB8"/>
    <w:rsid w:val="006F4F1B"/>
    <w:rsid w:val="006F5126"/>
    <w:rsid w:val="007006AB"/>
    <w:rsid w:val="00714813"/>
    <w:rsid w:val="007179CC"/>
    <w:rsid w:val="007228DB"/>
    <w:rsid w:val="00727B90"/>
    <w:rsid w:val="00730A58"/>
    <w:rsid w:val="00731DD6"/>
    <w:rsid w:val="0073284A"/>
    <w:rsid w:val="007331D3"/>
    <w:rsid w:val="00735440"/>
    <w:rsid w:val="00742BF1"/>
    <w:rsid w:val="007444B5"/>
    <w:rsid w:val="00746FC0"/>
    <w:rsid w:val="00747CB4"/>
    <w:rsid w:val="007530AB"/>
    <w:rsid w:val="0075449B"/>
    <w:rsid w:val="0075450D"/>
    <w:rsid w:val="007612AA"/>
    <w:rsid w:val="00767BA9"/>
    <w:rsid w:val="00774E1D"/>
    <w:rsid w:val="00777D61"/>
    <w:rsid w:val="007815DE"/>
    <w:rsid w:val="00783609"/>
    <w:rsid w:val="0078455F"/>
    <w:rsid w:val="0079024B"/>
    <w:rsid w:val="00790297"/>
    <w:rsid w:val="00790618"/>
    <w:rsid w:val="007930BD"/>
    <w:rsid w:val="00795D14"/>
    <w:rsid w:val="00796BAA"/>
    <w:rsid w:val="007A024B"/>
    <w:rsid w:val="007A20DB"/>
    <w:rsid w:val="007A22C3"/>
    <w:rsid w:val="007A3C32"/>
    <w:rsid w:val="007C0AD6"/>
    <w:rsid w:val="007C4C73"/>
    <w:rsid w:val="007C5183"/>
    <w:rsid w:val="007C62D5"/>
    <w:rsid w:val="007C6A2C"/>
    <w:rsid w:val="007C72E6"/>
    <w:rsid w:val="007D0D45"/>
    <w:rsid w:val="007D1B65"/>
    <w:rsid w:val="007D2709"/>
    <w:rsid w:val="007D3876"/>
    <w:rsid w:val="007D3A42"/>
    <w:rsid w:val="007D3F87"/>
    <w:rsid w:val="007D4D8E"/>
    <w:rsid w:val="007D5A71"/>
    <w:rsid w:val="007E1C22"/>
    <w:rsid w:val="007E1D5C"/>
    <w:rsid w:val="007E2A4B"/>
    <w:rsid w:val="007E3E49"/>
    <w:rsid w:val="007E5F0E"/>
    <w:rsid w:val="007E7776"/>
    <w:rsid w:val="007F041A"/>
    <w:rsid w:val="007F3726"/>
    <w:rsid w:val="007F48F5"/>
    <w:rsid w:val="008030E1"/>
    <w:rsid w:val="00807A5C"/>
    <w:rsid w:val="00812D10"/>
    <w:rsid w:val="00814934"/>
    <w:rsid w:val="00817F9E"/>
    <w:rsid w:val="00820051"/>
    <w:rsid w:val="0082051A"/>
    <w:rsid w:val="00821BB1"/>
    <w:rsid w:val="00821CF8"/>
    <w:rsid w:val="00822FFE"/>
    <w:rsid w:val="00826C00"/>
    <w:rsid w:val="00830DFB"/>
    <w:rsid w:val="00830F6E"/>
    <w:rsid w:val="008315DE"/>
    <w:rsid w:val="00833A2E"/>
    <w:rsid w:val="00835F30"/>
    <w:rsid w:val="008377DD"/>
    <w:rsid w:val="00843972"/>
    <w:rsid w:val="008453F6"/>
    <w:rsid w:val="00845B20"/>
    <w:rsid w:val="00850884"/>
    <w:rsid w:val="00851680"/>
    <w:rsid w:val="00851A7D"/>
    <w:rsid w:val="00853113"/>
    <w:rsid w:val="0085525D"/>
    <w:rsid w:val="008568E8"/>
    <w:rsid w:val="008608D3"/>
    <w:rsid w:val="008629B4"/>
    <w:rsid w:val="00866593"/>
    <w:rsid w:val="0086660B"/>
    <w:rsid w:val="00866C6F"/>
    <w:rsid w:val="00872916"/>
    <w:rsid w:val="0087614A"/>
    <w:rsid w:val="00877809"/>
    <w:rsid w:val="008816F0"/>
    <w:rsid w:val="008848C2"/>
    <w:rsid w:val="0088567E"/>
    <w:rsid w:val="00893BA2"/>
    <w:rsid w:val="008942B7"/>
    <w:rsid w:val="008946B3"/>
    <w:rsid w:val="0089499A"/>
    <w:rsid w:val="008A22FE"/>
    <w:rsid w:val="008A3AA2"/>
    <w:rsid w:val="008A3D65"/>
    <w:rsid w:val="008A7B0B"/>
    <w:rsid w:val="008B02E7"/>
    <w:rsid w:val="008B2389"/>
    <w:rsid w:val="008B24B5"/>
    <w:rsid w:val="008B2FF9"/>
    <w:rsid w:val="008B430E"/>
    <w:rsid w:val="008B6ECB"/>
    <w:rsid w:val="008B7C33"/>
    <w:rsid w:val="008C2E20"/>
    <w:rsid w:val="008C6E5B"/>
    <w:rsid w:val="008C746C"/>
    <w:rsid w:val="008D1AB6"/>
    <w:rsid w:val="008D401F"/>
    <w:rsid w:val="008D4744"/>
    <w:rsid w:val="008D6DF5"/>
    <w:rsid w:val="008D777F"/>
    <w:rsid w:val="008E31F8"/>
    <w:rsid w:val="008E5C90"/>
    <w:rsid w:val="008F12E5"/>
    <w:rsid w:val="008F1807"/>
    <w:rsid w:val="008F20CF"/>
    <w:rsid w:val="008F29AD"/>
    <w:rsid w:val="008F2A3D"/>
    <w:rsid w:val="008F40DE"/>
    <w:rsid w:val="008F741E"/>
    <w:rsid w:val="009008D6"/>
    <w:rsid w:val="00900E1E"/>
    <w:rsid w:val="00903982"/>
    <w:rsid w:val="00903984"/>
    <w:rsid w:val="0090565E"/>
    <w:rsid w:val="00905F48"/>
    <w:rsid w:val="00910B59"/>
    <w:rsid w:val="00911FFB"/>
    <w:rsid w:val="009123AE"/>
    <w:rsid w:val="00913AFF"/>
    <w:rsid w:val="00913B0E"/>
    <w:rsid w:val="00913BFB"/>
    <w:rsid w:val="00914714"/>
    <w:rsid w:val="00917DA0"/>
    <w:rsid w:val="0092039B"/>
    <w:rsid w:val="00921AB4"/>
    <w:rsid w:val="00922EEF"/>
    <w:rsid w:val="00925669"/>
    <w:rsid w:val="009271F4"/>
    <w:rsid w:val="0093077F"/>
    <w:rsid w:val="00930CFD"/>
    <w:rsid w:val="00940841"/>
    <w:rsid w:val="0094235F"/>
    <w:rsid w:val="0094631A"/>
    <w:rsid w:val="00946BE6"/>
    <w:rsid w:val="00947760"/>
    <w:rsid w:val="00947A20"/>
    <w:rsid w:val="00950D5D"/>
    <w:rsid w:val="0095365C"/>
    <w:rsid w:val="00955F76"/>
    <w:rsid w:val="00957AF9"/>
    <w:rsid w:val="009622B7"/>
    <w:rsid w:val="00962542"/>
    <w:rsid w:val="009626B8"/>
    <w:rsid w:val="00962849"/>
    <w:rsid w:val="00962E8C"/>
    <w:rsid w:val="009641A3"/>
    <w:rsid w:val="00967726"/>
    <w:rsid w:val="0097038A"/>
    <w:rsid w:val="00970BB6"/>
    <w:rsid w:val="00976646"/>
    <w:rsid w:val="009776BA"/>
    <w:rsid w:val="00980A2C"/>
    <w:rsid w:val="009859AB"/>
    <w:rsid w:val="00985BCC"/>
    <w:rsid w:val="00986314"/>
    <w:rsid w:val="00991C38"/>
    <w:rsid w:val="00992209"/>
    <w:rsid w:val="0099254D"/>
    <w:rsid w:val="00992D8D"/>
    <w:rsid w:val="00993E6A"/>
    <w:rsid w:val="00994CA6"/>
    <w:rsid w:val="009A04D3"/>
    <w:rsid w:val="009A3922"/>
    <w:rsid w:val="009A717C"/>
    <w:rsid w:val="009A789C"/>
    <w:rsid w:val="009B3AF3"/>
    <w:rsid w:val="009B3C19"/>
    <w:rsid w:val="009B7A7A"/>
    <w:rsid w:val="009C1504"/>
    <w:rsid w:val="009C15C9"/>
    <w:rsid w:val="009C3B20"/>
    <w:rsid w:val="009C4F92"/>
    <w:rsid w:val="009C6D07"/>
    <w:rsid w:val="009C7B9C"/>
    <w:rsid w:val="009D025D"/>
    <w:rsid w:val="009D1B1F"/>
    <w:rsid w:val="009D30D8"/>
    <w:rsid w:val="009D580D"/>
    <w:rsid w:val="009D59B9"/>
    <w:rsid w:val="009D5E18"/>
    <w:rsid w:val="009D66DF"/>
    <w:rsid w:val="009E26AE"/>
    <w:rsid w:val="009E41B3"/>
    <w:rsid w:val="009E6CB8"/>
    <w:rsid w:val="009E7643"/>
    <w:rsid w:val="009E7723"/>
    <w:rsid w:val="009F0FB2"/>
    <w:rsid w:val="009F514D"/>
    <w:rsid w:val="009F5911"/>
    <w:rsid w:val="009F714C"/>
    <w:rsid w:val="00A00300"/>
    <w:rsid w:val="00A01B35"/>
    <w:rsid w:val="00A0302E"/>
    <w:rsid w:val="00A049E3"/>
    <w:rsid w:val="00A054F5"/>
    <w:rsid w:val="00A06C6B"/>
    <w:rsid w:val="00A070BB"/>
    <w:rsid w:val="00A119D9"/>
    <w:rsid w:val="00A140D3"/>
    <w:rsid w:val="00A1599A"/>
    <w:rsid w:val="00A1660B"/>
    <w:rsid w:val="00A21689"/>
    <w:rsid w:val="00A2234B"/>
    <w:rsid w:val="00A24773"/>
    <w:rsid w:val="00A260D8"/>
    <w:rsid w:val="00A27AEA"/>
    <w:rsid w:val="00A35AF8"/>
    <w:rsid w:val="00A35D62"/>
    <w:rsid w:val="00A3652B"/>
    <w:rsid w:val="00A36968"/>
    <w:rsid w:val="00A376B0"/>
    <w:rsid w:val="00A413A6"/>
    <w:rsid w:val="00A42A08"/>
    <w:rsid w:val="00A43F72"/>
    <w:rsid w:val="00A4696E"/>
    <w:rsid w:val="00A4757A"/>
    <w:rsid w:val="00A5232B"/>
    <w:rsid w:val="00A52B86"/>
    <w:rsid w:val="00A569FA"/>
    <w:rsid w:val="00A57559"/>
    <w:rsid w:val="00A66B0E"/>
    <w:rsid w:val="00A70A11"/>
    <w:rsid w:val="00A80C42"/>
    <w:rsid w:val="00A82765"/>
    <w:rsid w:val="00A83A5B"/>
    <w:rsid w:val="00A83AB5"/>
    <w:rsid w:val="00A83AD2"/>
    <w:rsid w:val="00A84A82"/>
    <w:rsid w:val="00A8612D"/>
    <w:rsid w:val="00A875E9"/>
    <w:rsid w:val="00A900FD"/>
    <w:rsid w:val="00A93BAD"/>
    <w:rsid w:val="00A94BD6"/>
    <w:rsid w:val="00AA2EFE"/>
    <w:rsid w:val="00AA348A"/>
    <w:rsid w:val="00AA3E1E"/>
    <w:rsid w:val="00AA469C"/>
    <w:rsid w:val="00AA62AA"/>
    <w:rsid w:val="00AB1F10"/>
    <w:rsid w:val="00AB3028"/>
    <w:rsid w:val="00AB3354"/>
    <w:rsid w:val="00AB5488"/>
    <w:rsid w:val="00AB6990"/>
    <w:rsid w:val="00AB75D6"/>
    <w:rsid w:val="00AC0258"/>
    <w:rsid w:val="00AC0764"/>
    <w:rsid w:val="00AC1DDE"/>
    <w:rsid w:val="00AC1F9A"/>
    <w:rsid w:val="00AC283A"/>
    <w:rsid w:val="00AC472C"/>
    <w:rsid w:val="00AC5190"/>
    <w:rsid w:val="00AC5B5E"/>
    <w:rsid w:val="00AC6D18"/>
    <w:rsid w:val="00AD04B2"/>
    <w:rsid w:val="00AD0EFA"/>
    <w:rsid w:val="00AD1E78"/>
    <w:rsid w:val="00AD3355"/>
    <w:rsid w:val="00AD565A"/>
    <w:rsid w:val="00AD5993"/>
    <w:rsid w:val="00AD7AFC"/>
    <w:rsid w:val="00AE2A25"/>
    <w:rsid w:val="00AF0B29"/>
    <w:rsid w:val="00AF0D7C"/>
    <w:rsid w:val="00AF1D10"/>
    <w:rsid w:val="00AF256C"/>
    <w:rsid w:val="00AF4477"/>
    <w:rsid w:val="00AF4B20"/>
    <w:rsid w:val="00AF5780"/>
    <w:rsid w:val="00AF5CCD"/>
    <w:rsid w:val="00B00ED8"/>
    <w:rsid w:val="00B04CEC"/>
    <w:rsid w:val="00B07022"/>
    <w:rsid w:val="00B22586"/>
    <w:rsid w:val="00B23349"/>
    <w:rsid w:val="00B240FE"/>
    <w:rsid w:val="00B2528B"/>
    <w:rsid w:val="00B258C3"/>
    <w:rsid w:val="00B25FEC"/>
    <w:rsid w:val="00B26FF1"/>
    <w:rsid w:val="00B2770B"/>
    <w:rsid w:val="00B32CD4"/>
    <w:rsid w:val="00B33770"/>
    <w:rsid w:val="00B33928"/>
    <w:rsid w:val="00B34CAC"/>
    <w:rsid w:val="00B37B2A"/>
    <w:rsid w:val="00B42933"/>
    <w:rsid w:val="00B44EB1"/>
    <w:rsid w:val="00B45887"/>
    <w:rsid w:val="00B45A6B"/>
    <w:rsid w:val="00B474BC"/>
    <w:rsid w:val="00B47583"/>
    <w:rsid w:val="00B50195"/>
    <w:rsid w:val="00B53EAC"/>
    <w:rsid w:val="00B5405C"/>
    <w:rsid w:val="00B560EF"/>
    <w:rsid w:val="00B57FDC"/>
    <w:rsid w:val="00B61C18"/>
    <w:rsid w:val="00B6338C"/>
    <w:rsid w:val="00B6352E"/>
    <w:rsid w:val="00B65B21"/>
    <w:rsid w:val="00B65FF5"/>
    <w:rsid w:val="00B6769B"/>
    <w:rsid w:val="00B7033E"/>
    <w:rsid w:val="00B706BD"/>
    <w:rsid w:val="00B70904"/>
    <w:rsid w:val="00B71313"/>
    <w:rsid w:val="00B73900"/>
    <w:rsid w:val="00B75768"/>
    <w:rsid w:val="00B80E90"/>
    <w:rsid w:val="00B81298"/>
    <w:rsid w:val="00B815AA"/>
    <w:rsid w:val="00B81B6F"/>
    <w:rsid w:val="00B82E59"/>
    <w:rsid w:val="00B84029"/>
    <w:rsid w:val="00B858D1"/>
    <w:rsid w:val="00B90438"/>
    <w:rsid w:val="00B91DB5"/>
    <w:rsid w:val="00B91EE6"/>
    <w:rsid w:val="00B9394C"/>
    <w:rsid w:val="00B93BC8"/>
    <w:rsid w:val="00BA0C73"/>
    <w:rsid w:val="00BA3C76"/>
    <w:rsid w:val="00BA48F0"/>
    <w:rsid w:val="00BA5500"/>
    <w:rsid w:val="00BA6D8C"/>
    <w:rsid w:val="00BB09C6"/>
    <w:rsid w:val="00BB2622"/>
    <w:rsid w:val="00BB3257"/>
    <w:rsid w:val="00BB5562"/>
    <w:rsid w:val="00BB679B"/>
    <w:rsid w:val="00BC31A4"/>
    <w:rsid w:val="00BC5B1E"/>
    <w:rsid w:val="00BD0E6A"/>
    <w:rsid w:val="00BD2330"/>
    <w:rsid w:val="00BD32B1"/>
    <w:rsid w:val="00BD33C0"/>
    <w:rsid w:val="00BD3A43"/>
    <w:rsid w:val="00BD5ADE"/>
    <w:rsid w:val="00BD696F"/>
    <w:rsid w:val="00BD6CA5"/>
    <w:rsid w:val="00BE0E5F"/>
    <w:rsid w:val="00BE4572"/>
    <w:rsid w:val="00BE5AC7"/>
    <w:rsid w:val="00BF0F66"/>
    <w:rsid w:val="00BF1341"/>
    <w:rsid w:val="00BF1C80"/>
    <w:rsid w:val="00BF20FE"/>
    <w:rsid w:val="00BF39DC"/>
    <w:rsid w:val="00BF5474"/>
    <w:rsid w:val="00C023A0"/>
    <w:rsid w:val="00C026DD"/>
    <w:rsid w:val="00C05305"/>
    <w:rsid w:val="00C065F9"/>
    <w:rsid w:val="00C10369"/>
    <w:rsid w:val="00C11316"/>
    <w:rsid w:val="00C11DCA"/>
    <w:rsid w:val="00C13909"/>
    <w:rsid w:val="00C14ED8"/>
    <w:rsid w:val="00C153D9"/>
    <w:rsid w:val="00C16890"/>
    <w:rsid w:val="00C17C4C"/>
    <w:rsid w:val="00C2150A"/>
    <w:rsid w:val="00C274D6"/>
    <w:rsid w:val="00C30C16"/>
    <w:rsid w:val="00C3210B"/>
    <w:rsid w:val="00C3406C"/>
    <w:rsid w:val="00C342F2"/>
    <w:rsid w:val="00C35F30"/>
    <w:rsid w:val="00C363A3"/>
    <w:rsid w:val="00C3717C"/>
    <w:rsid w:val="00C40C5E"/>
    <w:rsid w:val="00C4316B"/>
    <w:rsid w:val="00C43F9A"/>
    <w:rsid w:val="00C43FFA"/>
    <w:rsid w:val="00C4553C"/>
    <w:rsid w:val="00C4599A"/>
    <w:rsid w:val="00C4610D"/>
    <w:rsid w:val="00C46F08"/>
    <w:rsid w:val="00C47EB6"/>
    <w:rsid w:val="00C515D3"/>
    <w:rsid w:val="00C51CA2"/>
    <w:rsid w:val="00C54DF6"/>
    <w:rsid w:val="00C55E40"/>
    <w:rsid w:val="00C56C9C"/>
    <w:rsid w:val="00C62CB6"/>
    <w:rsid w:val="00C637B5"/>
    <w:rsid w:val="00C65E31"/>
    <w:rsid w:val="00C66DB6"/>
    <w:rsid w:val="00C67C47"/>
    <w:rsid w:val="00C70FF3"/>
    <w:rsid w:val="00C72973"/>
    <w:rsid w:val="00C734AF"/>
    <w:rsid w:val="00C743AD"/>
    <w:rsid w:val="00C75215"/>
    <w:rsid w:val="00C81A14"/>
    <w:rsid w:val="00C81E89"/>
    <w:rsid w:val="00C90E24"/>
    <w:rsid w:val="00C91EAB"/>
    <w:rsid w:val="00C92D27"/>
    <w:rsid w:val="00C93E54"/>
    <w:rsid w:val="00C93F52"/>
    <w:rsid w:val="00C9540C"/>
    <w:rsid w:val="00C960CE"/>
    <w:rsid w:val="00C96DDF"/>
    <w:rsid w:val="00CA0E65"/>
    <w:rsid w:val="00CA23F1"/>
    <w:rsid w:val="00CA2FBC"/>
    <w:rsid w:val="00CA32AB"/>
    <w:rsid w:val="00CA5A88"/>
    <w:rsid w:val="00CA7AEB"/>
    <w:rsid w:val="00CB11AD"/>
    <w:rsid w:val="00CB22FD"/>
    <w:rsid w:val="00CB5444"/>
    <w:rsid w:val="00CB7A96"/>
    <w:rsid w:val="00CC311C"/>
    <w:rsid w:val="00CC45FF"/>
    <w:rsid w:val="00CC46B8"/>
    <w:rsid w:val="00CC5221"/>
    <w:rsid w:val="00CC5589"/>
    <w:rsid w:val="00CD2CAF"/>
    <w:rsid w:val="00CE0129"/>
    <w:rsid w:val="00CE0C66"/>
    <w:rsid w:val="00CE0E0B"/>
    <w:rsid w:val="00CE2309"/>
    <w:rsid w:val="00CE2D70"/>
    <w:rsid w:val="00CE3C26"/>
    <w:rsid w:val="00CE3C62"/>
    <w:rsid w:val="00CE4B19"/>
    <w:rsid w:val="00CE5116"/>
    <w:rsid w:val="00CE6FCE"/>
    <w:rsid w:val="00CE7044"/>
    <w:rsid w:val="00CE722F"/>
    <w:rsid w:val="00CE72A6"/>
    <w:rsid w:val="00CF0B68"/>
    <w:rsid w:val="00CF13B4"/>
    <w:rsid w:val="00CF2A8A"/>
    <w:rsid w:val="00CF3407"/>
    <w:rsid w:val="00CF3C10"/>
    <w:rsid w:val="00CF6803"/>
    <w:rsid w:val="00CF734E"/>
    <w:rsid w:val="00CF7CEA"/>
    <w:rsid w:val="00D00058"/>
    <w:rsid w:val="00D02239"/>
    <w:rsid w:val="00D07EC6"/>
    <w:rsid w:val="00D105AB"/>
    <w:rsid w:val="00D10EE4"/>
    <w:rsid w:val="00D1128C"/>
    <w:rsid w:val="00D11854"/>
    <w:rsid w:val="00D169FB"/>
    <w:rsid w:val="00D21E66"/>
    <w:rsid w:val="00D21FF3"/>
    <w:rsid w:val="00D23B2A"/>
    <w:rsid w:val="00D2419A"/>
    <w:rsid w:val="00D25C06"/>
    <w:rsid w:val="00D3052B"/>
    <w:rsid w:val="00D321A7"/>
    <w:rsid w:val="00D33998"/>
    <w:rsid w:val="00D33DA6"/>
    <w:rsid w:val="00D34DC0"/>
    <w:rsid w:val="00D35F81"/>
    <w:rsid w:val="00D36B28"/>
    <w:rsid w:val="00D37D68"/>
    <w:rsid w:val="00D42169"/>
    <w:rsid w:val="00D471B3"/>
    <w:rsid w:val="00D47CF4"/>
    <w:rsid w:val="00D47F3E"/>
    <w:rsid w:val="00D5477E"/>
    <w:rsid w:val="00D55CBA"/>
    <w:rsid w:val="00D570A9"/>
    <w:rsid w:val="00D60A58"/>
    <w:rsid w:val="00D66A6F"/>
    <w:rsid w:val="00D6764B"/>
    <w:rsid w:val="00D7029E"/>
    <w:rsid w:val="00D73634"/>
    <w:rsid w:val="00D7523F"/>
    <w:rsid w:val="00D75A92"/>
    <w:rsid w:val="00D81993"/>
    <w:rsid w:val="00D81FC6"/>
    <w:rsid w:val="00D84025"/>
    <w:rsid w:val="00D84906"/>
    <w:rsid w:val="00D866B1"/>
    <w:rsid w:val="00D906B0"/>
    <w:rsid w:val="00D911A7"/>
    <w:rsid w:val="00D92979"/>
    <w:rsid w:val="00D94171"/>
    <w:rsid w:val="00D94FD5"/>
    <w:rsid w:val="00DA15E5"/>
    <w:rsid w:val="00DA1D6C"/>
    <w:rsid w:val="00DA2013"/>
    <w:rsid w:val="00DA26A9"/>
    <w:rsid w:val="00DA565F"/>
    <w:rsid w:val="00DB11D7"/>
    <w:rsid w:val="00DB2F2A"/>
    <w:rsid w:val="00DB4B39"/>
    <w:rsid w:val="00DB78FB"/>
    <w:rsid w:val="00DC3252"/>
    <w:rsid w:val="00DC3969"/>
    <w:rsid w:val="00DC570D"/>
    <w:rsid w:val="00DC5A15"/>
    <w:rsid w:val="00DC75D9"/>
    <w:rsid w:val="00DD5B20"/>
    <w:rsid w:val="00DD7DBA"/>
    <w:rsid w:val="00DE1218"/>
    <w:rsid w:val="00DE3B0C"/>
    <w:rsid w:val="00DE70D2"/>
    <w:rsid w:val="00DE78C9"/>
    <w:rsid w:val="00DF0DB7"/>
    <w:rsid w:val="00DF229B"/>
    <w:rsid w:val="00DF2FFA"/>
    <w:rsid w:val="00DF3248"/>
    <w:rsid w:val="00DF33E8"/>
    <w:rsid w:val="00DF4A84"/>
    <w:rsid w:val="00DF4D6F"/>
    <w:rsid w:val="00DF73AF"/>
    <w:rsid w:val="00DF7FE5"/>
    <w:rsid w:val="00E01AA3"/>
    <w:rsid w:val="00E02FAE"/>
    <w:rsid w:val="00E04EF2"/>
    <w:rsid w:val="00E066F4"/>
    <w:rsid w:val="00E07FB3"/>
    <w:rsid w:val="00E114F7"/>
    <w:rsid w:val="00E11E5D"/>
    <w:rsid w:val="00E13FEC"/>
    <w:rsid w:val="00E15B96"/>
    <w:rsid w:val="00E16B9D"/>
    <w:rsid w:val="00E17576"/>
    <w:rsid w:val="00E20E7B"/>
    <w:rsid w:val="00E2251E"/>
    <w:rsid w:val="00E23DF5"/>
    <w:rsid w:val="00E254B3"/>
    <w:rsid w:val="00E25713"/>
    <w:rsid w:val="00E30B6D"/>
    <w:rsid w:val="00E31B66"/>
    <w:rsid w:val="00E32BC3"/>
    <w:rsid w:val="00E35F1C"/>
    <w:rsid w:val="00E40161"/>
    <w:rsid w:val="00E43AD7"/>
    <w:rsid w:val="00E44D15"/>
    <w:rsid w:val="00E46D77"/>
    <w:rsid w:val="00E50367"/>
    <w:rsid w:val="00E51D56"/>
    <w:rsid w:val="00E52083"/>
    <w:rsid w:val="00E60610"/>
    <w:rsid w:val="00E6222F"/>
    <w:rsid w:val="00E637BA"/>
    <w:rsid w:val="00E67E2D"/>
    <w:rsid w:val="00E7444C"/>
    <w:rsid w:val="00E771D2"/>
    <w:rsid w:val="00E7767C"/>
    <w:rsid w:val="00E7770E"/>
    <w:rsid w:val="00E77DD2"/>
    <w:rsid w:val="00E819CD"/>
    <w:rsid w:val="00E831C5"/>
    <w:rsid w:val="00E83CE5"/>
    <w:rsid w:val="00E871A3"/>
    <w:rsid w:val="00E9324D"/>
    <w:rsid w:val="00E93F3B"/>
    <w:rsid w:val="00E9438D"/>
    <w:rsid w:val="00E970C0"/>
    <w:rsid w:val="00EA1E00"/>
    <w:rsid w:val="00EA3CF1"/>
    <w:rsid w:val="00EA4BDD"/>
    <w:rsid w:val="00EA4EBA"/>
    <w:rsid w:val="00EA4FBC"/>
    <w:rsid w:val="00EA57BC"/>
    <w:rsid w:val="00EA5A3B"/>
    <w:rsid w:val="00EA5D67"/>
    <w:rsid w:val="00EA6230"/>
    <w:rsid w:val="00EB0352"/>
    <w:rsid w:val="00EB0D7F"/>
    <w:rsid w:val="00EB1194"/>
    <w:rsid w:val="00EB2823"/>
    <w:rsid w:val="00EB510C"/>
    <w:rsid w:val="00EB53A8"/>
    <w:rsid w:val="00EB54A5"/>
    <w:rsid w:val="00EC1C3E"/>
    <w:rsid w:val="00EC2984"/>
    <w:rsid w:val="00EC3E7E"/>
    <w:rsid w:val="00EC4D70"/>
    <w:rsid w:val="00ED2C3B"/>
    <w:rsid w:val="00ED4C05"/>
    <w:rsid w:val="00ED6B4D"/>
    <w:rsid w:val="00EE0189"/>
    <w:rsid w:val="00EE1F77"/>
    <w:rsid w:val="00EE3B27"/>
    <w:rsid w:val="00EE4234"/>
    <w:rsid w:val="00EE5EF2"/>
    <w:rsid w:val="00EE68A8"/>
    <w:rsid w:val="00EF02F9"/>
    <w:rsid w:val="00EF0ECF"/>
    <w:rsid w:val="00EF2F42"/>
    <w:rsid w:val="00EF3D93"/>
    <w:rsid w:val="00EF4905"/>
    <w:rsid w:val="00EF7346"/>
    <w:rsid w:val="00F00B65"/>
    <w:rsid w:val="00F03AF6"/>
    <w:rsid w:val="00F05420"/>
    <w:rsid w:val="00F074FB"/>
    <w:rsid w:val="00F16B8A"/>
    <w:rsid w:val="00F1766C"/>
    <w:rsid w:val="00F22AAE"/>
    <w:rsid w:val="00F23B53"/>
    <w:rsid w:val="00F257B1"/>
    <w:rsid w:val="00F30130"/>
    <w:rsid w:val="00F3264E"/>
    <w:rsid w:val="00F352DD"/>
    <w:rsid w:val="00F35729"/>
    <w:rsid w:val="00F368E5"/>
    <w:rsid w:val="00F430E2"/>
    <w:rsid w:val="00F4626C"/>
    <w:rsid w:val="00F4715C"/>
    <w:rsid w:val="00F50725"/>
    <w:rsid w:val="00F507E2"/>
    <w:rsid w:val="00F515D5"/>
    <w:rsid w:val="00F54637"/>
    <w:rsid w:val="00F6507F"/>
    <w:rsid w:val="00F660B5"/>
    <w:rsid w:val="00F716CF"/>
    <w:rsid w:val="00F81663"/>
    <w:rsid w:val="00F83977"/>
    <w:rsid w:val="00F85670"/>
    <w:rsid w:val="00F860B6"/>
    <w:rsid w:val="00F86E65"/>
    <w:rsid w:val="00F87A46"/>
    <w:rsid w:val="00F87F11"/>
    <w:rsid w:val="00F900F1"/>
    <w:rsid w:val="00F934D9"/>
    <w:rsid w:val="00F94727"/>
    <w:rsid w:val="00F95FA1"/>
    <w:rsid w:val="00F96A7F"/>
    <w:rsid w:val="00FA1337"/>
    <w:rsid w:val="00FA157D"/>
    <w:rsid w:val="00FA21F4"/>
    <w:rsid w:val="00FA2AF2"/>
    <w:rsid w:val="00FA2E4D"/>
    <w:rsid w:val="00FA4503"/>
    <w:rsid w:val="00FA55F1"/>
    <w:rsid w:val="00FB038F"/>
    <w:rsid w:val="00FB490E"/>
    <w:rsid w:val="00FB6921"/>
    <w:rsid w:val="00FB6A1E"/>
    <w:rsid w:val="00FB7EC9"/>
    <w:rsid w:val="00FC00EB"/>
    <w:rsid w:val="00FC2F6E"/>
    <w:rsid w:val="00FC4C0A"/>
    <w:rsid w:val="00FC79D5"/>
    <w:rsid w:val="00FD1690"/>
    <w:rsid w:val="00FD2674"/>
    <w:rsid w:val="00FD2E8C"/>
    <w:rsid w:val="00FD6048"/>
    <w:rsid w:val="00FD70C2"/>
    <w:rsid w:val="00FE07DB"/>
    <w:rsid w:val="00FE470E"/>
    <w:rsid w:val="00FE71C7"/>
    <w:rsid w:val="00FE76DB"/>
    <w:rsid w:val="00FF3493"/>
    <w:rsid w:val="00FF5CE0"/>
    <w:rsid w:val="00FF7F2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7531A6"/>
  <w14:defaultImageDpi w14:val="0"/>
  <w15:docId w15:val="{6CF26FD4-E2E8-4BB1-A772-C738A7FD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caption" w:semiHidden="1" w:uiPriority="35" w:unhideWhenUsed="1" w:qFormat="1"/>
    <w:lsdException w:name="footnote reference"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E1D"/>
    <w:pPr>
      <w:spacing w:after="0" w:line="240" w:lineRule="auto"/>
    </w:pPr>
    <w:rPr>
      <w:rFonts w:ascii="Times New Roman" w:hAnsi="Times New Roman" w:cs="Times New Roman"/>
      <w:sz w:val="24"/>
      <w:szCs w:val="24"/>
      <w:lang w:eastAsia="en-GB"/>
    </w:rPr>
  </w:style>
  <w:style w:type="paragraph" w:styleId="Heading1">
    <w:name w:val="heading 1"/>
    <w:aliases w:val="Appl Heading 1"/>
    <w:basedOn w:val="Header"/>
    <w:link w:val="Heading1Char"/>
    <w:autoRedefine/>
    <w:qFormat/>
    <w:rsid w:val="00CE3C26"/>
    <w:pPr>
      <w:keepNext/>
      <w:spacing w:before="240" w:after="360"/>
      <w:outlineLvl w:val="0"/>
    </w:pPr>
    <w:rPr>
      <w:rFonts w:ascii="Times New Roman Bold" w:hAnsi="Times New Roman Bold"/>
      <w:b/>
      <w:caps/>
      <w:spacing w:val="20"/>
      <w:kern w:val="28"/>
      <w:sz w:val="32"/>
      <w:szCs w:val="20"/>
      <w:lang w:eastAsia="en-US"/>
    </w:rPr>
  </w:style>
  <w:style w:type="paragraph" w:styleId="Heading2">
    <w:name w:val="heading 2"/>
    <w:aliases w:val="Apple Heading 2"/>
    <w:basedOn w:val="Normal"/>
    <w:next w:val="Normal"/>
    <w:link w:val="Heading2Char"/>
    <w:autoRedefine/>
    <w:qFormat/>
    <w:rsid w:val="008E5C90"/>
    <w:pPr>
      <w:numPr>
        <w:numId w:val="21"/>
      </w:numPr>
      <w:spacing w:before="120"/>
      <w:outlineLvl w:val="1"/>
    </w:pPr>
    <w:rPr>
      <w:b/>
      <w:bCs/>
      <w:spacing w:val="20"/>
      <w:sz w:val="28"/>
      <w:szCs w:val="20"/>
      <w:lang w:eastAsia="en-US"/>
    </w:rPr>
  </w:style>
  <w:style w:type="paragraph" w:styleId="Heading3">
    <w:name w:val="heading 3"/>
    <w:basedOn w:val="Normal"/>
    <w:next w:val="Normal"/>
    <w:link w:val="Heading3Char"/>
    <w:autoRedefine/>
    <w:qFormat/>
    <w:rsid w:val="00EA5A3B"/>
    <w:pPr>
      <w:keepNext/>
      <w:numPr>
        <w:ilvl w:val="1"/>
        <w:numId w:val="1"/>
      </w:numPr>
      <w:tabs>
        <w:tab w:val="left" w:pos="9072"/>
      </w:tabs>
      <w:spacing w:after="200" w:line="320" w:lineRule="atLeast"/>
      <w:ind w:left="720" w:hanging="720"/>
      <w:outlineLvl w:val="2"/>
    </w:pPr>
    <w:rPr>
      <w:rFonts w:ascii="Corbel" w:hAnsi="Corbel"/>
      <w:b/>
      <w:bCs/>
      <w:i/>
      <w:szCs w:val="22"/>
    </w:rPr>
  </w:style>
  <w:style w:type="paragraph" w:styleId="Heading4">
    <w:name w:val="heading 4"/>
    <w:aliases w:val="Appl Heading 5"/>
    <w:basedOn w:val="Heading3"/>
    <w:next w:val="Heading5"/>
    <w:link w:val="Heading4Char"/>
    <w:autoRedefine/>
    <w:qFormat/>
    <w:rsid w:val="00C43F9A"/>
    <w:pPr>
      <w:jc w:val="both"/>
      <w:outlineLvl w:val="3"/>
    </w:pPr>
    <w:rPr>
      <w:bCs w:val="0"/>
    </w:rPr>
  </w:style>
  <w:style w:type="paragraph" w:styleId="Heading5">
    <w:name w:val="heading 5"/>
    <w:basedOn w:val="Normal"/>
    <w:next w:val="Normal"/>
    <w:link w:val="Heading5Char"/>
    <w:uiPriority w:val="9"/>
    <w:semiHidden/>
    <w:unhideWhenUsed/>
    <w:qFormat/>
    <w:rsid w:val="00C43F9A"/>
    <w:pPr>
      <w:keepNext/>
      <w:keepLines/>
      <w:spacing w:before="20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locked/>
    <w:rsid w:val="00CE3C26"/>
    <w:rPr>
      <w:rFonts w:ascii="Times New Roman Bold" w:hAnsi="Times New Roman Bold" w:cs="Times New Roman"/>
      <w:b/>
      <w:caps/>
      <w:spacing w:val="20"/>
      <w:kern w:val="28"/>
      <w:sz w:val="20"/>
      <w:szCs w:val="20"/>
    </w:rPr>
  </w:style>
  <w:style w:type="character" w:customStyle="1" w:styleId="Heading2Char">
    <w:name w:val="Heading 2 Char"/>
    <w:aliases w:val="Apple Heading 2 Char"/>
    <w:basedOn w:val="DefaultParagraphFont"/>
    <w:link w:val="Heading2"/>
    <w:locked/>
    <w:rsid w:val="008E5C90"/>
    <w:rPr>
      <w:rFonts w:ascii="Times New Roman" w:hAnsi="Times New Roman" w:cs="Times New Roman"/>
      <w:b/>
      <w:bCs/>
      <w:spacing w:val="20"/>
      <w:sz w:val="28"/>
      <w:szCs w:val="20"/>
    </w:rPr>
  </w:style>
  <w:style w:type="character" w:customStyle="1" w:styleId="Heading3Char">
    <w:name w:val="Heading 3 Char"/>
    <w:basedOn w:val="DefaultParagraphFont"/>
    <w:link w:val="Heading3"/>
    <w:locked/>
    <w:rsid w:val="00EA5A3B"/>
    <w:rPr>
      <w:rFonts w:ascii="Corbel" w:hAnsi="Corbel" w:cs="Times New Roman"/>
      <w:b/>
      <w:bCs/>
      <w:i/>
      <w:sz w:val="24"/>
      <w:lang w:eastAsia="en-GB"/>
    </w:rPr>
  </w:style>
  <w:style w:type="character" w:customStyle="1" w:styleId="Heading4Char">
    <w:name w:val="Heading 4 Char"/>
    <w:aliases w:val="Appl Heading 5 Char"/>
    <w:basedOn w:val="DefaultParagraphFont"/>
    <w:link w:val="Heading4"/>
    <w:locked/>
    <w:rsid w:val="00C43F9A"/>
    <w:rPr>
      <w:rFonts w:ascii="Corbel" w:hAnsi="Corbel" w:cs="Times New Roman"/>
      <w:b/>
      <w:i/>
      <w:sz w:val="24"/>
      <w:lang w:eastAsia="en-GB"/>
    </w:rPr>
  </w:style>
  <w:style w:type="character" w:customStyle="1" w:styleId="Heading5Char">
    <w:name w:val="Heading 5 Char"/>
    <w:basedOn w:val="DefaultParagraphFont"/>
    <w:link w:val="Heading5"/>
    <w:uiPriority w:val="9"/>
    <w:semiHidden/>
    <w:locked/>
    <w:rsid w:val="00C43F9A"/>
    <w:rPr>
      <w:rFonts w:asciiTheme="majorHAnsi" w:eastAsiaTheme="majorEastAsia" w:hAnsiTheme="majorHAnsi" w:cs="Times New Roman"/>
      <w:color w:val="243F60" w:themeColor="accent1" w:themeShade="7F"/>
      <w:sz w:val="24"/>
      <w:szCs w:val="24"/>
      <w:lang w:val="x-none" w:eastAsia="en-GB"/>
    </w:rPr>
  </w:style>
  <w:style w:type="paragraph" w:styleId="FootnoteText">
    <w:name w:val="footnote text"/>
    <w:aliases w:val="fn,single space,FOOTNOTES,ADB,Fußnotentext Char,Footnote Text Char1,Footnote Text Char2 Char,Footnote Text Char1 Char Char,Footnote Text Char2 Char Char Char,Footnote Text Char1 Char Char Char Char,ft,f,footnote text,Footnote text,Ch,4"/>
    <w:basedOn w:val="Normal"/>
    <w:link w:val="FootnoteTextChar"/>
    <w:autoRedefine/>
    <w:uiPriority w:val="99"/>
    <w:qFormat/>
    <w:rsid w:val="00145D02"/>
    <w:pPr>
      <w:widowControl w:val="0"/>
      <w:tabs>
        <w:tab w:val="left" w:pos="284"/>
      </w:tabs>
      <w:spacing w:after="80"/>
      <w:ind w:left="142" w:hanging="142"/>
    </w:pPr>
    <w:rPr>
      <w:sz w:val="20"/>
      <w:szCs w:val="22"/>
      <w:lang w:eastAsia="en-US"/>
    </w:rPr>
  </w:style>
  <w:style w:type="character" w:customStyle="1" w:styleId="FootnoteTextChar">
    <w:name w:val="Footnote Text Char"/>
    <w:aliases w:val="fn Char,single space Char,FOOTNOTES Char,ADB Char,Fußnotentext Char Char,Footnote Text Char1 Char,Footnote Text Char2 Char Char,Footnote Text Char1 Char Char Char,Footnote Text Char2 Char Char Char Char,ft Char,f Char,Ch Char,4 Char"/>
    <w:basedOn w:val="DefaultParagraphFont"/>
    <w:link w:val="FootnoteText"/>
    <w:uiPriority w:val="99"/>
    <w:locked/>
    <w:rsid w:val="00145D02"/>
    <w:rPr>
      <w:rFonts w:ascii="Times New Roman" w:hAnsi="Times New Roman" w:cs="Times New Roman"/>
      <w:sz w:val="20"/>
    </w:rPr>
  </w:style>
  <w:style w:type="character" w:styleId="Hyperlink">
    <w:name w:val="Hyperlink"/>
    <w:basedOn w:val="DefaultParagraphFont"/>
    <w:uiPriority w:val="99"/>
    <w:rsid w:val="00C43F9A"/>
    <w:rPr>
      <w:rFonts w:cs="Times New Roman"/>
      <w:color w:val="0000FF"/>
      <w:u w:val="single"/>
    </w:rPr>
  </w:style>
  <w:style w:type="paragraph" w:customStyle="1" w:styleId="Char2">
    <w:name w:val="Char2"/>
    <w:basedOn w:val="Normal"/>
    <w:link w:val="FootnoteReference"/>
    <w:uiPriority w:val="99"/>
    <w:rsid w:val="00C43F9A"/>
    <w:pPr>
      <w:spacing w:after="160" w:line="240" w:lineRule="exact"/>
    </w:pPr>
    <w:rPr>
      <w:sz w:val="16"/>
      <w:szCs w:val="22"/>
      <w:vertAlign w:val="superscript"/>
      <w:lang w:val="en-US" w:eastAsia="en-US"/>
    </w:rPr>
  </w:style>
  <w:style w:type="character" w:styleId="FootnoteReference">
    <w:name w:val="footnote reference"/>
    <w:aliases w:val="ftref,BVI fnr,Char Char,Carattere Char1,Carattere Char Char Carattere Carattere Char Char,Знак сноски-FN,16 Point,Superscript 6 Point,BVI fnr Char1,R, BVI fnr, Carattere Char1, Carattere Char Char Carattere Carattere Char Char,Ref"/>
    <w:basedOn w:val="DefaultParagraphFont"/>
    <w:link w:val="Char2"/>
    <w:uiPriority w:val="99"/>
    <w:qFormat/>
    <w:locked/>
    <w:rsid w:val="00C43F9A"/>
    <w:rPr>
      <w:rFonts w:ascii="Times New Roman" w:hAnsi="Times New Roman" w:cs="Times New Roman"/>
      <w:sz w:val="16"/>
      <w:vertAlign w:val="superscript"/>
      <w:lang w:val="en-US" w:eastAsia="x-none"/>
    </w:rPr>
  </w:style>
  <w:style w:type="table" w:styleId="TableWeb3">
    <w:name w:val="Table Web 3"/>
    <w:basedOn w:val="TableNormal"/>
    <w:uiPriority w:val="99"/>
    <w:rsid w:val="00C43F9A"/>
    <w:pPr>
      <w:spacing w:after="0" w:line="240" w:lineRule="auto"/>
    </w:pPr>
    <w:rPr>
      <w:rFonts w:ascii="Times New Roman" w:hAnsi="Times New Roman" w:cs="Times New Roman"/>
      <w:sz w:val="20"/>
      <w:szCs w:val="20"/>
      <w:lang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C43F9A"/>
    <w:pPr>
      <w:tabs>
        <w:tab w:val="center" w:pos="4536"/>
        <w:tab w:val="right" w:pos="9072"/>
      </w:tabs>
    </w:pPr>
  </w:style>
  <w:style w:type="character" w:customStyle="1" w:styleId="HeaderChar">
    <w:name w:val="Header Char"/>
    <w:basedOn w:val="DefaultParagraphFont"/>
    <w:link w:val="Header"/>
    <w:uiPriority w:val="99"/>
    <w:locked/>
    <w:rsid w:val="00C43F9A"/>
    <w:rPr>
      <w:rFonts w:ascii="Times New Roman" w:hAnsi="Times New Roman" w:cs="Times New Roman"/>
      <w:sz w:val="24"/>
      <w:szCs w:val="24"/>
      <w:lang w:val="x-none" w:eastAsia="en-GB"/>
    </w:rPr>
  </w:style>
  <w:style w:type="paragraph" w:styleId="Title">
    <w:name w:val="Title"/>
    <w:basedOn w:val="Normal"/>
    <w:link w:val="TitleChar"/>
    <w:uiPriority w:val="10"/>
    <w:qFormat/>
    <w:rsid w:val="00C43F9A"/>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10"/>
    <w:locked/>
    <w:rsid w:val="00C43F9A"/>
    <w:rPr>
      <w:rFonts w:ascii="Times New Roman" w:hAnsi="Times New Roman" w:cs="Times New Roman"/>
      <w:b/>
      <w:sz w:val="20"/>
      <w:szCs w:val="20"/>
      <w:lang w:val="en-US" w:eastAsia="x-none"/>
    </w:rPr>
  </w:style>
  <w:style w:type="paragraph" w:customStyle="1" w:styleId="SubTitle1">
    <w:name w:val="SubTitle 1"/>
    <w:basedOn w:val="Normal"/>
    <w:next w:val="Normal"/>
    <w:rsid w:val="00C43F9A"/>
    <w:pPr>
      <w:spacing w:after="240"/>
      <w:jc w:val="center"/>
    </w:pPr>
    <w:rPr>
      <w:b/>
      <w:sz w:val="40"/>
      <w:szCs w:val="20"/>
      <w:lang w:val="fr-FR" w:eastAsia="en-US"/>
    </w:rPr>
  </w:style>
  <w:style w:type="paragraph" w:styleId="BalloonText">
    <w:name w:val="Balloon Text"/>
    <w:basedOn w:val="Normal"/>
    <w:link w:val="BalloonTextChar"/>
    <w:uiPriority w:val="99"/>
    <w:semiHidden/>
    <w:unhideWhenUsed/>
    <w:rsid w:val="00C43F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3F9A"/>
    <w:rPr>
      <w:rFonts w:ascii="Tahoma" w:hAnsi="Tahoma" w:cs="Tahoma"/>
      <w:sz w:val="16"/>
      <w:szCs w:val="16"/>
      <w:lang w:val="x-none" w:eastAsia="en-GB"/>
    </w:rPr>
  </w:style>
  <w:style w:type="paragraph" w:styleId="TOC3">
    <w:name w:val="toc 3"/>
    <w:basedOn w:val="Normal"/>
    <w:next w:val="Normal"/>
    <w:autoRedefine/>
    <w:uiPriority w:val="39"/>
    <w:rsid w:val="00C43F9A"/>
    <w:pPr>
      <w:tabs>
        <w:tab w:val="left" w:pos="840"/>
        <w:tab w:val="right" w:leader="dot" w:pos="9345"/>
      </w:tabs>
      <w:ind w:left="840" w:hanging="480"/>
    </w:pPr>
    <w:rPr>
      <w:sz w:val="22"/>
      <w:szCs w:val="20"/>
    </w:rPr>
  </w:style>
  <w:style w:type="paragraph" w:styleId="TOC1">
    <w:name w:val="toc 1"/>
    <w:basedOn w:val="Normal"/>
    <w:next w:val="Normal"/>
    <w:autoRedefine/>
    <w:uiPriority w:val="39"/>
    <w:qFormat/>
    <w:rsid w:val="00DA2013"/>
    <w:pPr>
      <w:tabs>
        <w:tab w:val="right" w:leader="dot" w:pos="9345"/>
      </w:tabs>
      <w:spacing w:before="360"/>
    </w:pPr>
    <w:rPr>
      <w:rFonts w:cs="Arial"/>
      <w:b/>
      <w:bCs/>
      <w:caps/>
      <w:noProof/>
    </w:rPr>
  </w:style>
  <w:style w:type="paragraph" w:styleId="TOC2">
    <w:name w:val="toc 2"/>
    <w:basedOn w:val="Normal"/>
    <w:next w:val="Normal"/>
    <w:autoRedefine/>
    <w:uiPriority w:val="39"/>
    <w:rsid w:val="00C43F9A"/>
    <w:pPr>
      <w:tabs>
        <w:tab w:val="left" w:pos="360"/>
        <w:tab w:val="right" w:leader="dot" w:pos="9345"/>
      </w:tabs>
      <w:spacing w:before="240"/>
    </w:pPr>
    <w:rPr>
      <w:b/>
      <w:bCs/>
      <w:szCs w:val="20"/>
    </w:rPr>
  </w:style>
  <w:style w:type="paragraph" w:styleId="Footer">
    <w:name w:val="footer"/>
    <w:basedOn w:val="Normal"/>
    <w:link w:val="FooterChar"/>
    <w:uiPriority w:val="99"/>
    <w:unhideWhenUsed/>
    <w:rsid w:val="00AF256C"/>
    <w:pPr>
      <w:tabs>
        <w:tab w:val="center" w:pos="4536"/>
        <w:tab w:val="right" w:pos="9072"/>
      </w:tabs>
    </w:pPr>
  </w:style>
  <w:style w:type="character" w:customStyle="1" w:styleId="FooterChar">
    <w:name w:val="Footer Char"/>
    <w:basedOn w:val="DefaultParagraphFont"/>
    <w:link w:val="Footer"/>
    <w:uiPriority w:val="99"/>
    <w:locked/>
    <w:rsid w:val="00AF256C"/>
    <w:rPr>
      <w:rFonts w:ascii="Times New Roman" w:hAnsi="Times New Roman" w:cs="Times New Roman"/>
      <w:sz w:val="24"/>
      <w:szCs w:val="24"/>
      <w:lang w:val="x-none" w:eastAsia="en-GB"/>
    </w:rPr>
  </w:style>
  <w:style w:type="paragraph" w:styleId="ListParagraph">
    <w:name w:val="List Paragraph"/>
    <w:aliases w:val="Lapis Bulleted List,List Paragraph (numbered (a)),Dot pt,F5 List Paragraph,List Paragraph1,List Paragraph Char Char Char,Indicator Text,Numbered Para 1,Bullet 1,List Paragraph12,Bullet Points,MAIN CONTENT,WB Para,List 100s,List 100,Bulle"/>
    <w:basedOn w:val="Normal"/>
    <w:link w:val="ListParagraphChar"/>
    <w:uiPriority w:val="34"/>
    <w:qFormat/>
    <w:rsid w:val="002362C8"/>
    <w:pPr>
      <w:ind w:left="720"/>
      <w:contextualSpacing/>
    </w:pPr>
  </w:style>
  <w:style w:type="paragraph" w:styleId="TOCHeading">
    <w:name w:val="TOC Heading"/>
    <w:basedOn w:val="Heading1"/>
    <w:next w:val="Normal"/>
    <w:uiPriority w:val="39"/>
    <w:semiHidden/>
    <w:unhideWhenUsed/>
    <w:qFormat/>
    <w:rsid w:val="00C4610D"/>
    <w:pPr>
      <w:keepLines/>
      <w:tabs>
        <w:tab w:val="clear" w:pos="4536"/>
        <w:tab w:val="clear" w:pos="9072"/>
      </w:tabs>
      <w:spacing w:before="480" w:after="0" w:line="276" w:lineRule="auto"/>
      <w:outlineLvl w:val="9"/>
    </w:pPr>
    <w:rPr>
      <w:rFonts w:asciiTheme="majorHAnsi" w:eastAsiaTheme="majorEastAsia" w:hAnsiTheme="majorHAnsi"/>
      <w:bCs/>
      <w:caps w:val="0"/>
      <w:color w:val="365F91" w:themeColor="accent1" w:themeShade="BF"/>
      <w:spacing w:val="0"/>
      <w:kern w:val="0"/>
      <w:sz w:val="28"/>
      <w:szCs w:val="28"/>
      <w:lang w:val="en-US" w:eastAsia="ja-JP"/>
    </w:rPr>
  </w:style>
  <w:style w:type="character" w:styleId="Strong">
    <w:name w:val="Strong"/>
    <w:basedOn w:val="DefaultParagraphFont"/>
    <w:uiPriority w:val="22"/>
    <w:qFormat/>
    <w:rsid w:val="005062FF"/>
    <w:rPr>
      <w:rFonts w:cs="Times New Roman"/>
      <w:b/>
      <w:bCs/>
    </w:rPr>
  </w:style>
  <w:style w:type="character" w:styleId="CommentReference">
    <w:name w:val="annotation reference"/>
    <w:basedOn w:val="DefaultParagraphFont"/>
    <w:uiPriority w:val="99"/>
    <w:semiHidden/>
    <w:unhideWhenUsed/>
    <w:rsid w:val="00C47EB6"/>
    <w:rPr>
      <w:rFonts w:cs="Times New Roman"/>
      <w:sz w:val="16"/>
      <w:szCs w:val="16"/>
    </w:rPr>
  </w:style>
  <w:style w:type="paragraph" w:styleId="CommentText">
    <w:name w:val="annotation text"/>
    <w:basedOn w:val="Normal"/>
    <w:link w:val="CommentTextChar"/>
    <w:uiPriority w:val="99"/>
    <w:semiHidden/>
    <w:unhideWhenUsed/>
    <w:rsid w:val="00C47EB6"/>
    <w:rPr>
      <w:sz w:val="20"/>
      <w:szCs w:val="20"/>
    </w:rPr>
  </w:style>
  <w:style w:type="character" w:customStyle="1" w:styleId="CommentTextChar">
    <w:name w:val="Comment Text Char"/>
    <w:basedOn w:val="DefaultParagraphFont"/>
    <w:link w:val="CommentText"/>
    <w:uiPriority w:val="99"/>
    <w:semiHidden/>
    <w:locked/>
    <w:rsid w:val="00C47EB6"/>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C47EB6"/>
    <w:rPr>
      <w:b/>
      <w:bCs/>
    </w:rPr>
  </w:style>
  <w:style w:type="character" w:customStyle="1" w:styleId="CommentSubjectChar">
    <w:name w:val="Comment Subject Char"/>
    <w:basedOn w:val="CommentTextChar"/>
    <w:link w:val="CommentSubject"/>
    <w:uiPriority w:val="99"/>
    <w:semiHidden/>
    <w:locked/>
    <w:rsid w:val="00C47EB6"/>
    <w:rPr>
      <w:rFonts w:ascii="Times New Roman" w:hAnsi="Times New Roman" w:cs="Times New Roman"/>
      <w:b/>
      <w:bCs/>
      <w:sz w:val="20"/>
      <w:szCs w:val="20"/>
      <w:lang w:val="x-none" w:eastAsia="en-GB"/>
    </w:rPr>
  </w:style>
  <w:style w:type="paragraph" w:styleId="Revision">
    <w:name w:val="Revision"/>
    <w:hidden/>
    <w:uiPriority w:val="99"/>
    <w:semiHidden/>
    <w:rsid w:val="00C47EB6"/>
    <w:pPr>
      <w:spacing w:after="0" w:line="240" w:lineRule="auto"/>
    </w:pPr>
    <w:rPr>
      <w:rFonts w:ascii="Times New Roman" w:hAnsi="Times New Roman" w:cs="Times New Roman"/>
      <w:sz w:val="24"/>
      <w:szCs w:val="24"/>
      <w:lang w:eastAsia="en-GB"/>
    </w:rPr>
  </w:style>
  <w:style w:type="character" w:styleId="PageNumber">
    <w:name w:val="page number"/>
    <w:basedOn w:val="DefaultParagraphFont"/>
    <w:uiPriority w:val="99"/>
    <w:rsid w:val="003A7EB7"/>
    <w:rPr>
      <w:rFonts w:cs="Times New Roman"/>
    </w:rPr>
  </w:style>
  <w:style w:type="paragraph" w:styleId="TOC4">
    <w:name w:val="toc 4"/>
    <w:basedOn w:val="Normal"/>
    <w:next w:val="Normal"/>
    <w:autoRedefine/>
    <w:uiPriority w:val="39"/>
    <w:unhideWhenUsed/>
    <w:rsid w:val="00DA2013"/>
    <w:pPr>
      <w:spacing w:after="100"/>
      <w:ind w:left="720"/>
    </w:pPr>
    <w:rPr>
      <w:sz w:val="20"/>
    </w:rPr>
  </w:style>
  <w:style w:type="character" w:customStyle="1" w:styleId="ListParagraphChar">
    <w:name w:val="List Paragraph Char"/>
    <w:aliases w:val="Lapis Bulleted List Char,List Paragraph (numbered (a)) Char,Dot pt Char,F5 List Paragraph Char,List Paragraph1 Char,List Paragraph Char Char Char Char,Indicator Text Char,Numbered Para 1 Char,Bullet 1 Char,List Paragraph12 Char"/>
    <w:link w:val="ListParagraph"/>
    <w:uiPriority w:val="34"/>
    <w:qFormat/>
    <w:locked/>
    <w:rsid w:val="00A1599A"/>
    <w:rPr>
      <w:rFonts w:ascii="Times New Roman" w:hAnsi="Times New Roman"/>
      <w:sz w:val="24"/>
      <w:lang w:val="x-none" w:eastAsia="en-GB"/>
    </w:rPr>
  </w:style>
  <w:style w:type="paragraph" w:styleId="Caption">
    <w:name w:val="caption"/>
    <w:basedOn w:val="Normal"/>
    <w:next w:val="Normal"/>
    <w:uiPriority w:val="35"/>
    <w:unhideWhenUsed/>
    <w:qFormat/>
    <w:rsid w:val="00D570A9"/>
    <w:pPr>
      <w:spacing w:after="60"/>
      <w:jc w:val="both"/>
    </w:pPr>
    <w:rPr>
      <w:rFonts w:ascii="Arial" w:hAnsi="Arial"/>
      <w:b/>
      <w:bCs/>
      <w:sz w:val="20"/>
      <w:szCs w:val="20"/>
      <w:lang w:eastAsia="en-US"/>
    </w:rPr>
  </w:style>
  <w:style w:type="paragraph" w:styleId="BodyText">
    <w:name w:val="Body Text"/>
    <w:basedOn w:val="Normal"/>
    <w:link w:val="BodyTextChar"/>
    <w:uiPriority w:val="99"/>
    <w:unhideWhenUsed/>
    <w:rsid w:val="00082EBD"/>
    <w:pPr>
      <w:pBdr>
        <w:bottom w:val="single" w:sz="4" w:space="1" w:color="auto"/>
      </w:pBdr>
      <w:spacing w:after="60"/>
      <w:jc w:val="both"/>
    </w:pPr>
    <w:rPr>
      <w:rFonts w:ascii="Arial Narrow" w:hAnsi="Arial Narrow"/>
      <w:i/>
      <w:iCs/>
      <w:sz w:val="22"/>
      <w:lang w:eastAsia="en-US"/>
    </w:rPr>
  </w:style>
  <w:style w:type="character" w:customStyle="1" w:styleId="BodyTextChar">
    <w:name w:val="Body Text Char"/>
    <w:basedOn w:val="DefaultParagraphFont"/>
    <w:link w:val="BodyText"/>
    <w:uiPriority w:val="99"/>
    <w:locked/>
    <w:rsid w:val="00082EBD"/>
    <w:rPr>
      <w:rFonts w:ascii="Arial Narrow" w:hAnsi="Arial Narrow" w:cs="Times New Roman"/>
      <w:i/>
      <w:iCs/>
      <w:sz w:val="24"/>
      <w:szCs w:val="24"/>
    </w:rPr>
  </w:style>
  <w:style w:type="paragraph" w:styleId="BodyText2">
    <w:name w:val="Body Text 2"/>
    <w:basedOn w:val="Normal"/>
    <w:link w:val="BodyText2Char"/>
    <w:uiPriority w:val="99"/>
    <w:semiHidden/>
    <w:unhideWhenUsed/>
    <w:rsid w:val="00082EBD"/>
    <w:pPr>
      <w:spacing w:before="120" w:after="120"/>
      <w:jc w:val="both"/>
    </w:pPr>
    <w:rPr>
      <w:rFonts w:ascii="Arial Narrow" w:hAnsi="Arial Narrow"/>
      <w:sz w:val="22"/>
      <w:lang w:eastAsia="en-US"/>
    </w:rPr>
  </w:style>
  <w:style w:type="character" w:customStyle="1" w:styleId="BodyText2Char">
    <w:name w:val="Body Text 2 Char"/>
    <w:basedOn w:val="DefaultParagraphFont"/>
    <w:link w:val="BodyText2"/>
    <w:uiPriority w:val="99"/>
    <w:semiHidden/>
    <w:locked/>
    <w:rsid w:val="00082EBD"/>
    <w:rPr>
      <w:rFonts w:ascii="Arial Narrow" w:hAnsi="Arial Narrow" w:cs="Times New Roman"/>
      <w:sz w:val="24"/>
      <w:szCs w:val="24"/>
    </w:rPr>
  </w:style>
  <w:style w:type="paragraph" w:styleId="EndnoteText">
    <w:name w:val="endnote text"/>
    <w:basedOn w:val="Normal"/>
    <w:link w:val="EndnoteTextChar"/>
    <w:uiPriority w:val="99"/>
    <w:unhideWhenUsed/>
    <w:rsid w:val="003651CD"/>
    <w:rPr>
      <w:sz w:val="20"/>
      <w:szCs w:val="20"/>
    </w:rPr>
  </w:style>
  <w:style w:type="character" w:customStyle="1" w:styleId="EndnoteTextChar">
    <w:name w:val="Endnote Text Char"/>
    <w:basedOn w:val="DefaultParagraphFont"/>
    <w:link w:val="EndnoteText"/>
    <w:uiPriority w:val="99"/>
    <w:locked/>
    <w:rsid w:val="003651CD"/>
    <w:rPr>
      <w:rFonts w:ascii="Times New Roman" w:hAnsi="Times New Roman" w:cs="Times New Roman"/>
      <w:sz w:val="20"/>
      <w:szCs w:val="20"/>
      <w:lang w:val="x-none" w:eastAsia="en-GB"/>
    </w:rPr>
  </w:style>
  <w:style w:type="character" w:styleId="EndnoteReference">
    <w:name w:val="endnote reference"/>
    <w:basedOn w:val="DefaultParagraphFont"/>
    <w:uiPriority w:val="99"/>
    <w:semiHidden/>
    <w:unhideWhenUsed/>
    <w:rsid w:val="003651CD"/>
    <w:rPr>
      <w:rFonts w:cs="Times New Roman"/>
      <w:vertAlign w:val="superscript"/>
    </w:rPr>
  </w:style>
  <w:style w:type="paragraph" w:customStyle="1" w:styleId="Default">
    <w:name w:val="Default"/>
    <w:rsid w:val="00033056"/>
    <w:pPr>
      <w:autoSpaceDE w:val="0"/>
      <w:autoSpaceDN w:val="0"/>
      <w:adjustRightInd w:val="0"/>
      <w:spacing w:after="0" w:line="240" w:lineRule="auto"/>
    </w:pPr>
    <w:rPr>
      <w:rFonts w:ascii="Corbel" w:hAnsi="Corbel" w:cs="Corbel"/>
      <w:color w:val="000000"/>
      <w:sz w:val="24"/>
      <w:szCs w:val="24"/>
      <w:lang w:val="pl-PL" w:eastAsia="pl-PL"/>
    </w:rPr>
  </w:style>
  <w:style w:type="paragraph" w:styleId="NoSpacing">
    <w:name w:val="No Spacing"/>
    <w:uiPriority w:val="1"/>
    <w:qFormat/>
    <w:rsid w:val="000C35AB"/>
    <w:pPr>
      <w:widowControl w:val="0"/>
      <w:snapToGrid w:val="0"/>
      <w:spacing w:after="0" w:line="240" w:lineRule="auto"/>
    </w:pPr>
    <w:rPr>
      <w:rFonts w:ascii="Times New Roman" w:hAnsi="Times New Roman" w:cs="Times New Roman"/>
      <w:sz w:val="24"/>
      <w:szCs w:val="20"/>
    </w:rPr>
  </w:style>
  <w:style w:type="character" w:customStyle="1" w:styleId="apple-converted-space">
    <w:name w:val="apple-converted-space"/>
    <w:basedOn w:val="DefaultParagraphFont"/>
    <w:uiPriority w:val="99"/>
    <w:rsid w:val="006249EC"/>
  </w:style>
  <w:style w:type="table" w:styleId="TableGrid">
    <w:name w:val="Table Grid"/>
    <w:basedOn w:val="TableNormal"/>
    <w:uiPriority w:val="59"/>
    <w:rsid w:val="005D1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B1194"/>
    <w:rPr>
      <w:color w:val="800080" w:themeColor="followedHyperlink"/>
      <w:u w:val="single"/>
    </w:rPr>
  </w:style>
  <w:style w:type="character" w:customStyle="1" w:styleId="st">
    <w:name w:val="st"/>
    <w:basedOn w:val="DefaultParagraphFont"/>
    <w:rsid w:val="000E6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319">
      <w:bodyDiv w:val="1"/>
      <w:marLeft w:val="0"/>
      <w:marRight w:val="0"/>
      <w:marTop w:val="0"/>
      <w:marBottom w:val="0"/>
      <w:divBdr>
        <w:top w:val="none" w:sz="0" w:space="0" w:color="auto"/>
        <w:left w:val="none" w:sz="0" w:space="0" w:color="auto"/>
        <w:bottom w:val="none" w:sz="0" w:space="0" w:color="auto"/>
        <w:right w:val="none" w:sz="0" w:space="0" w:color="auto"/>
      </w:divBdr>
    </w:div>
    <w:div w:id="354576427">
      <w:marLeft w:val="0"/>
      <w:marRight w:val="0"/>
      <w:marTop w:val="0"/>
      <w:marBottom w:val="0"/>
      <w:divBdr>
        <w:top w:val="none" w:sz="0" w:space="0" w:color="auto"/>
        <w:left w:val="none" w:sz="0" w:space="0" w:color="auto"/>
        <w:bottom w:val="none" w:sz="0" w:space="0" w:color="auto"/>
        <w:right w:val="none" w:sz="0" w:space="0" w:color="auto"/>
      </w:divBdr>
    </w:div>
    <w:div w:id="354576428">
      <w:marLeft w:val="0"/>
      <w:marRight w:val="0"/>
      <w:marTop w:val="0"/>
      <w:marBottom w:val="0"/>
      <w:divBdr>
        <w:top w:val="none" w:sz="0" w:space="0" w:color="auto"/>
        <w:left w:val="none" w:sz="0" w:space="0" w:color="auto"/>
        <w:bottom w:val="none" w:sz="0" w:space="0" w:color="auto"/>
        <w:right w:val="none" w:sz="0" w:space="0" w:color="auto"/>
      </w:divBdr>
    </w:div>
    <w:div w:id="354576429">
      <w:marLeft w:val="0"/>
      <w:marRight w:val="0"/>
      <w:marTop w:val="0"/>
      <w:marBottom w:val="0"/>
      <w:divBdr>
        <w:top w:val="none" w:sz="0" w:space="0" w:color="auto"/>
        <w:left w:val="none" w:sz="0" w:space="0" w:color="auto"/>
        <w:bottom w:val="none" w:sz="0" w:space="0" w:color="auto"/>
        <w:right w:val="none" w:sz="0" w:space="0" w:color="auto"/>
      </w:divBdr>
    </w:div>
    <w:div w:id="354576430">
      <w:marLeft w:val="0"/>
      <w:marRight w:val="0"/>
      <w:marTop w:val="0"/>
      <w:marBottom w:val="0"/>
      <w:divBdr>
        <w:top w:val="none" w:sz="0" w:space="0" w:color="auto"/>
        <w:left w:val="none" w:sz="0" w:space="0" w:color="auto"/>
        <w:bottom w:val="none" w:sz="0" w:space="0" w:color="auto"/>
        <w:right w:val="none" w:sz="0" w:space="0" w:color="auto"/>
      </w:divBdr>
    </w:div>
    <w:div w:id="354576431">
      <w:marLeft w:val="0"/>
      <w:marRight w:val="0"/>
      <w:marTop w:val="0"/>
      <w:marBottom w:val="0"/>
      <w:divBdr>
        <w:top w:val="none" w:sz="0" w:space="0" w:color="auto"/>
        <w:left w:val="none" w:sz="0" w:space="0" w:color="auto"/>
        <w:bottom w:val="none" w:sz="0" w:space="0" w:color="auto"/>
        <w:right w:val="none" w:sz="0" w:space="0" w:color="auto"/>
      </w:divBdr>
    </w:div>
    <w:div w:id="354576432">
      <w:marLeft w:val="0"/>
      <w:marRight w:val="0"/>
      <w:marTop w:val="0"/>
      <w:marBottom w:val="0"/>
      <w:divBdr>
        <w:top w:val="none" w:sz="0" w:space="0" w:color="auto"/>
        <w:left w:val="none" w:sz="0" w:space="0" w:color="auto"/>
        <w:bottom w:val="none" w:sz="0" w:space="0" w:color="auto"/>
        <w:right w:val="none" w:sz="0" w:space="0" w:color="auto"/>
      </w:divBdr>
    </w:div>
    <w:div w:id="354576433">
      <w:marLeft w:val="0"/>
      <w:marRight w:val="0"/>
      <w:marTop w:val="0"/>
      <w:marBottom w:val="0"/>
      <w:divBdr>
        <w:top w:val="none" w:sz="0" w:space="0" w:color="auto"/>
        <w:left w:val="none" w:sz="0" w:space="0" w:color="auto"/>
        <w:bottom w:val="none" w:sz="0" w:space="0" w:color="auto"/>
        <w:right w:val="none" w:sz="0" w:space="0" w:color="auto"/>
      </w:divBdr>
    </w:div>
    <w:div w:id="354576434">
      <w:marLeft w:val="0"/>
      <w:marRight w:val="0"/>
      <w:marTop w:val="0"/>
      <w:marBottom w:val="0"/>
      <w:divBdr>
        <w:top w:val="none" w:sz="0" w:space="0" w:color="auto"/>
        <w:left w:val="none" w:sz="0" w:space="0" w:color="auto"/>
        <w:bottom w:val="none" w:sz="0" w:space="0" w:color="auto"/>
        <w:right w:val="none" w:sz="0" w:space="0" w:color="auto"/>
      </w:divBdr>
    </w:div>
    <w:div w:id="354576435">
      <w:marLeft w:val="0"/>
      <w:marRight w:val="0"/>
      <w:marTop w:val="0"/>
      <w:marBottom w:val="0"/>
      <w:divBdr>
        <w:top w:val="none" w:sz="0" w:space="0" w:color="auto"/>
        <w:left w:val="none" w:sz="0" w:space="0" w:color="auto"/>
        <w:bottom w:val="none" w:sz="0" w:space="0" w:color="auto"/>
        <w:right w:val="none" w:sz="0" w:space="0" w:color="auto"/>
      </w:divBdr>
    </w:div>
    <w:div w:id="354576436">
      <w:marLeft w:val="0"/>
      <w:marRight w:val="0"/>
      <w:marTop w:val="0"/>
      <w:marBottom w:val="0"/>
      <w:divBdr>
        <w:top w:val="none" w:sz="0" w:space="0" w:color="auto"/>
        <w:left w:val="none" w:sz="0" w:space="0" w:color="auto"/>
        <w:bottom w:val="none" w:sz="0" w:space="0" w:color="auto"/>
        <w:right w:val="none" w:sz="0" w:space="0" w:color="auto"/>
      </w:divBdr>
    </w:div>
    <w:div w:id="354576437">
      <w:marLeft w:val="0"/>
      <w:marRight w:val="0"/>
      <w:marTop w:val="0"/>
      <w:marBottom w:val="0"/>
      <w:divBdr>
        <w:top w:val="none" w:sz="0" w:space="0" w:color="auto"/>
        <w:left w:val="none" w:sz="0" w:space="0" w:color="auto"/>
        <w:bottom w:val="none" w:sz="0" w:space="0" w:color="auto"/>
        <w:right w:val="none" w:sz="0" w:space="0" w:color="auto"/>
      </w:divBdr>
    </w:div>
    <w:div w:id="354576438">
      <w:marLeft w:val="0"/>
      <w:marRight w:val="0"/>
      <w:marTop w:val="0"/>
      <w:marBottom w:val="0"/>
      <w:divBdr>
        <w:top w:val="none" w:sz="0" w:space="0" w:color="auto"/>
        <w:left w:val="none" w:sz="0" w:space="0" w:color="auto"/>
        <w:bottom w:val="none" w:sz="0" w:space="0" w:color="auto"/>
        <w:right w:val="none" w:sz="0" w:space="0" w:color="auto"/>
      </w:divBdr>
    </w:div>
    <w:div w:id="354576439">
      <w:marLeft w:val="0"/>
      <w:marRight w:val="0"/>
      <w:marTop w:val="0"/>
      <w:marBottom w:val="0"/>
      <w:divBdr>
        <w:top w:val="none" w:sz="0" w:space="0" w:color="auto"/>
        <w:left w:val="none" w:sz="0" w:space="0" w:color="auto"/>
        <w:bottom w:val="none" w:sz="0" w:space="0" w:color="auto"/>
        <w:right w:val="none" w:sz="0" w:space="0" w:color="auto"/>
      </w:divBdr>
    </w:div>
    <w:div w:id="354576440">
      <w:marLeft w:val="0"/>
      <w:marRight w:val="0"/>
      <w:marTop w:val="0"/>
      <w:marBottom w:val="0"/>
      <w:divBdr>
        <w:top w:val="none" w:sz="0" w:space="0" w:color="auto"/>
        <w:left w:val="none" w:sz="0" w:space="0" w:color="auto"/>
        <w:bottom w:val="none" w:sz="0" w:space="0" w:color="auto"/>
        <w:right w:val="none" w:sz="0" w:space="0" w:color="auto"/>
      </w:divBdr>
    </w:div>
    <w:div w:id="354576441">
      <w:marLeft w:val="0"/>
      <w:marRight w:val="0"/>
      <w:marTop w:val="0"/>
      <w:marBottom w:val="0"/>
      <w:divBdr>
        <w:top w:val="none" w:sz="0" w:space="0" w:color="auto"/>
        <w:left w:val="none" w:sz="0" w:space="0" w:color="auto"/>
        <w:bottom w:val="none" w:sz="0" w:space="0" w:color="auto"/>
        <w:right w:val="none" w:sz="0" w:space="0" w:color="auto"/>
      </w:divBdr>
    </w:div>
    <w:div w:id="354576442">
      <w:marLeft w:val="0"/>
      <w:marRight w:val="0"/>
      <w:marTop w:val="0"/>
      <w:marBottom w:val="0"/>
      <w:divBdr>
        <w:top w:val="none" w:sz="0" w:space="0" w:color="auto"/>
        <w:left w:val="none" w:sz="0" w:space="0" w:color="auto"/>
        <w:bottom w:val="none" w:sz="0" w:space="0" w:color="auto"/>
        <w:right w:val="none" w:sz="0" w:space="0" w:color="auto"/>
      </w:divBdr>
    </w:div>
    <w:div w:id="354576443">
      <w:marLeft w:val="0"/>
      <w:marRight w:val="0"/>
      <w:marTop w:val="0"/>
      <w:marBottom w:val="0"/>
      <w:divBdr>
        <w:top w:val="none" w:sz="0" w:space="0" w:color="auto"/>
        <w:left w:val="none" w:sz="0" w:space="0" w:color="auto"/>
        <w:bottom w:val="none" w:sz="0" w:space="0" w:color="auto"/>
        <w:right w:val="none" w:sz="0" w:space="0" w:color="auto"/>
      </w:divBdr>
    </w:div>
    <w:div w:id="354576444">
      <w:marLeft w:val="0"/>
      <w:marRight w:val="0"/>
      <w:marTop w:val="0"/>
      <w:marBottom w:val="0"/>
      <w:divBdr>
        <w:top w:val="none" w:sz="0" w:space="0" w:color="auto"/>
        <w:left w:val="none" w:sz="0" w:space="0" w:color="auto"/>
        <w:bottom w:val="none" w:sz="0" w:space="0" w:color="auto"/>
        <w:right w:val="none" w:sz="0" w:space="0" w:color="auto"/>
      </w:divBdr>
    </w:div>
    <w:div w:id="354576445">
      <w:marLeft w:val="0"/>
      <w:marRight w:val="0"/>
      <w:marTop w:val="0"/>
      <w:marBottom w:val="0"/>
      <w:divBdr>
        <w:top w:val="none" w:sz="0" w:space="0" w:color="auto"/>
        <w:left w:val="none" w:sz="0" w:space="0" w:color="auto"/>
        <w:bottom w:val="none" w:sz="0" w:space="0" w:color="auto"/>
        <w:right w:val="none" w:sz="0" w:space="0" w:color="auto"/>
      </w:divBdr>
    </w:div>
    <w:div w:id="354576446">
      <w:marLeft w:val="0"/>
      <w:marRight w:val="0"/>
      <w:marTop w:val="0"/>
      <w:marBottom w:val="0"/>
      <w:divBdr>
        <w:top w:val="none" w:sz="0" w:space="0" w:color="auto"/>
        <w:left w:val="none" w:sz="0" w:space="0" w:color="auto"/>
        <w:bottom w:val="none" w:sz="0" w:space="0" w:color="auto"/>
        <w:right w:val="none" w:sz="0" w:space="0" w:color="auto"/>
      </w:divBdr>
    </w:div>
    <w:div w:id="354576447">
      <w:marLeft w:val="0"/>
      <w:marRight w:val="0"/>
      <w:marTop w:val="0"/>
      <w:marBottom w:val="0"/>
      <w:divBdr>
        <w:top w:val="none" w:sz="0" w:space="0" w:color="auto"/>
        <w:left w:val="none" w:sz="0" w:space="0" w:color="auto"/>
        <w:bottom w:val="none" w:sz="0" w:space="0" w:color="auto"/>
        <w:right w:val="none" w:sz="0" w:space="0" w:color="auto"/>
      </w:divBdr>
    </w:div>
    <w:div w:id="354576448">
      <w:marLeft w:val="0"/>
      <w:marRight w:val="0"/>
      <w:marTop w:val="0"/>
      <w:marBottom w:val="0"/>
      <w:divBdr>
        <w:top w:val="none" w:sz="0" w:space="0" w:color="auto"/>
        <w:left w:val="none" w:sz="0" w:space="0" w:color="auto"/>
        <w:bottom w:val="none" w:sz="0" w:space="0" w:color="auto"/>
        <w:right w:val="none" w:sz="0" w:space="0" w:color="auto"/>
      </w:divBdr>
    </w:div>
    <w:div w:id="354576449">
      <w:marLeft w:val="0"/>
      <w:marRight w:val="0"/>
      <w:marTop w:val="0"/>
      <w:marBottom w:val="0"/>
      <w:divBdr>
        <w:top w:val="none" w:sz="0" w:space="0" w:color="auto"/>
        <w:left w:val="none" w:sz="0" w:space="0" w:color="auto"/>
        <w:bottom w:val="none" w:sz="0" w:space="0" w:color="auto"/>
        <w:right w:val="none" w:sz="0" w:space="0" w:color="auto"/>
      </w:divBdr>
    </w:div>
    <w:div w:id="805775409">
      <w:bodyDiv w:val="1"/>
      <w:marLeft w:val="0"/>
      <w:marRight w:val="0"/>
      <w:marTop w:val="0"/>
      <w:marBottom w:val="0"/>
      <w:divBdr>
        <w:top w:val="none" w:sz="0" w:space="0" w:color="auto"/>
        <w:left w:val="none" w:sz="0" w:space="0" w:color="auto"/>
        <w:bottom w:val="none" w:sz="0" w:space="0" w:color="auto"/>
        <w:right w:val="none" w:sz="0" w:space="0" w:color="auto"/>
      </w:divBdr>
    </w:div>
    <w:div w:id="1256328578">
      <w:bodyDiv w:val="1"/>
      <w:marLeft w:val="0"/>
      <w:marRight w:val="0"/>
      <w:marTop w:val="0"/>
      <w:marBottom w:val="0"/>
      <w:divBdr>
        <w:top w:val="none" w:sz="0" w:space="0" w:color="auto"/>
        <w:left w:val="none" w:sz="0" w:space="0" w:color="auto"/>
        <w:bottom w:val="none" w:sz="0" w:space="0" w:color="auto"/>
        <w:right w:val="none" w:sz="0" w:space="0" w:color="auto"/>
      </w:divBdr>
    </w:div>
    <w:div w:id="17222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ec.europa.eu/europeaid/prag/document.do?locale=en" TargetMode="External"/><Relationship Id="rId23" Type="http://schemas.openxmlformats.org/officeDocument/2006/relationships/customXml" Target="../customXml/item6.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about/finances-accountability/accountability/who-financial-regulations-and-rules.pdf" TargetMode="External"/><Relationship Id="rId2" Type="http://schemas.openxmlformats.org/officeDocument/2006/relationships/hyperlink" Target="http://www.popp.undp.org" TargetMode="External"/><Relationship Id="rId1" Type="http://schemas.openxmlformats.org/officeDocument/2006/relationships/hyperlink" Target="https://www.hrw.org/report/2016/04/11/they-set-classrooms-fire/attacks-education-northeast-nigeria" TargetMode="External"/><Relationship Id="rId5" Type="http://schemas.openxmlformats.org/officeDocument/2006/relationships/hyperlink" Target="http://ec.europa.eu/europeaid/pador_en" TargetMode="External"/><Relationship Id="rId4" Type="http://schemas.openxmlformats.org/officeDocument/2006/relationships/hyperlink" Target="http://www.undp.org/content/undp/en/home/librarypage/operations1/undp-social-and-environmental-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2017-07-26T08:00:00+00:00</UNDPPublishedDate>
    <UNDPCountryTaxHTField0 xmlns="1ed4137b-41b2-488b-8250-6d369ec27664">
      <Terms xmlns="http://schemas.microsoft.com/office/infopath/2007/PartnerControls"/>
    </UNDPCountryTaxHTField0>
    <UndpOUCode xmlns="1ed4137b-41b2-488b-8250-6d369ec27664">NGA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Community based integration</TermName>
          <TermId xmlns="http://schemas.microsoft.com/office/infopath/2007/PartnerControls">846e251f-1f21-4a6a-b3cc-1e5dcce5cbe3</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1110</Value>
      <Value>1382</Value>
      <Value>1</Value>
      <Value>539</Value>
    </TaxCatchAll>
    <c4e2ab2cc9354bbf9064eeb465a566ea xmlns="1ed4137b-41b2-488b-8250-6d369ec27664">
      <Terms xmlns="http://schemas.microsoft.com/office/infopath/2007/PartnerControls"/>
    </c4e2ab2cc9354bbf9064eeb465a566ea>
    <UndpProjectNo xmlns="1ed4137b-41b2-488b-8250-6d369ec27664">00103624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NGA</TermName>
          <TermId xmlns="http://schemas.microsoft.com/office/infopath/2007/PartnerControls">f276088a-1049-48a9-a953-1cf2809027a5</TermId>
        </TermInfo>
      </Terms>
    </gc6531b704974d528487414686b72f6f>
    <_dlc_DocId xmlns="f1161f5b-24a3-4c2d-bc81-44cb9325e8ee">ATLASPDC-4-66691</_dlc_DocId>
    <_dlc_DocIdUrl xmlns="f1161f5b-24a3-4c2d-bc81-44cb9325e8ee">
      <Url>https://info.undp.org/docs/pdc/_layouts/DocIdRedir.aspx?ID=ATLASPDC-4-66691</Url>
      <Description>ATLASPDC-4-66691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3A38F5F-6C7F-4734-9271-489DA4BB06C3}"/>
</file>

<file path=customXml/itemProps2.xml><?xml version="1.0" encoding="utf-8"?>
<ds:datastoreItem xmlns:ds="http://schemas.openxmlformats.org/officeDocument/2006/customXml" ds:itemID="{91472391-B029-4238-83E6-409D9A10A77A}"/>
</file>

<file path=customXml/itemProps3.xml><?xml version="1.0" encoding="utf-8"?>
<ds:datastoreItem xmlns:ds="http://schemas.openxmlformats.org/officeDocument/2006/customXml" ds:itemID="{410327BA-E110-4467-81E5-4275474FD9E5}"/>
</file>

<file path=customXml/itemProps4.xml><?xml version="1.0" encoding="utf-8"?>
<ds:datastoreItem xmlns:ds="http://schemas.openxmlformats.org/officeDocument/2006/customXml" ds:itemID="{4220EABD-3A5B-40AD-861E-07F18B08B815}"/>
</file>

<file path=customXml/itemProps5.xml><?xml version="1.0" encoding="utf-8"?>
<ds:datastoreItem xmlns:ds="http://schemas.openxmlformats.org/officeDocument/2006/customXml" ds:itemID="{424089E9-095A-4372-8A79-50A291E54187}"/>
</file>

<file path=customXml/itemProps6.xml><?xml version="1.0" encoding="utf-8"?>
<ds:datastoreItem xmlns:ds="http://schemas.openxmlformats.org/officeDocument/2006/customXml" ds:itemID="{806BA6E8-BC22-4F64-8A0D-20435438A9C8}"/>
</file>

<file path=docProps/app.xml><?xml version="1.0" encoding="utf-8"?>
<Properties xmlns="http://schemas.openxmlformats.org/officeDocument/2006/extended-properties" xmlns:vt="http://schemas.openxmlformats.org/officeDocument/2006/docPropsVTypes">
  <Template>Normal</Template>
  <TotalTime>0</TotalTime>
  <Pages>46</Pages>
  <Words>16231</Words>
  <Characters>92523</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103624-Integrated Community Recovery and Resilience in Borno-Prodoc</dc:title>
  <dc:subject/>
  <dc:creator>SANTANA LOPES Diogo (DEVCO)</dc:creator>
  <cp:keywords/>
  <dc:description/>
  <cp:lastModifiedBy>Fati Attahiru</cp:lastModifiedBy>
  <cp:revision>2</cp:revision>
  <cp:lastPrinted>2017-04-24T09:47:00Z</cp:lastPrinted>
  <dcterms:created xsi:type="dcterms:W3CDTF">2017-07-25T13:38:00Z</dcterms:created>
  <dcterms:modified xsi:type="dcterms:W3CDTF">2017-07-25T13:38:00Z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1382;#NGA|f276088a-1049-48a9-a953-1cf2809027a5</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539;#Community based integration|846e251f-1f21-4a6a-b3cc-1e5dcce5cbe3</vt:lpwstr>
  </property>
  <property fmtid="{D5CDD505-2E9C-101B-9397-08002B2CF9AE}" pid="13" name="_dlc_DocIdItemGuid">
    <vt:lpwstr>1f6e5384-8518-4729-a86c-0a9bf2e79693</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